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color w:val="595959"/>
          <w:spacing w:val="30"/>
          <w:sz w:val="22"/>
          <w:szCs w:val="22"/>
        </w:rPr>
        <w:t xml:space="preserve">PROJECT BLUEPRINT</w:t>
      </w:r>
    </w:p>
    <w:p>
      <w:pPr>
        <w:spacing w:after="200" w:before="200"/>
        <w:jc w:val="center"/>
      </w:pPr>
      <w:r>
        <w:rPr>
          <w:b/>
          <w:bCs/>
          <w:color w:val="1F5F5F"/>
          <w:sz w:val="60"/>
          <w:szCs w:val="60"/>
        </w:rPr>
        <w:t xml:space="preserve">LandLekha</w:t>
      </w:r>
    </w:p>
    <w:p>
      <w:pPr>
        <w:spacing w:after="600"/>
        <w:jc w:val="center"/>
      </w:pPr>
      <w:r>
        <w:rPr>
          <w:i/>
          <w:iCs/>
          <w:color w:val="595959"/>
          <w:sz w:val="26"/>
          <w:szCs w:val="26"/>
        </w:rPr>
        <w:t xml:space="preserve">An AI-Powered Intelligent Land Record Digitization &amp; Validation System</w:t>
      </w:r>
    </w:p>
    <w:p>
      <w:pPr>
        <w:spacing w:after="80"/>
        <w:jc w:val="center"/>
      </w:pPr>
      <w:r>
        <w:rPr>
          <w:b/>
          <w:bCs/>
          <w:color w:val="1F5F5F"/>
          <w:sz w:val="22"/>
          <w:szCs w:val="22"/>
        </w:rPr>
        <w:t xml:space="preserve">Smart India Hackathon 2026  •  Problem Statement ID: 26018</w:t>
      </w:r>
    </w:p>
    <w:p>
      <w:pPr>
        <w:spacing w:after="40"/>
        <w:jc w:val="center"/>
      </w:pPr>
      <w:r>
        <w:rPr>
          <w:color w:val="595959"/>
          <w:sz w:val="20"/>
          <w:szCs w:val="20"/>
        </w:rPr>
        <w:t xml:space="preserve">Ministry of Rural Development — Department of Land Resources (DoLR)</w:t>
      </w:r>
    </w:p>
    <w:p>
      <w:pPr>
        <w:spacing w:after="40"/>
        <w:jc w:val="center"/>
      </w:pPr>
      <w:r>
        <w:rPr>
          <w:color w:val="595959"/>
          <w:sz w:val="20"/>
          <w:szCs w:val="20"/>
        </w:rPr>
        <w:t xml:space="preserve">Theme: Smart Automation   |   Category: Software</w:t>
      </w:r>
    </w:p>
    <w:p>
      <w:pPr>
        <w:spacing w:before="1600"/>
        <w:jc w:val="center"/>
      </w:pPr>
      <w:r>
        <w:rPr>
          <w:color w:val="595959"/>
          <w:sz w:val="20"/>
          <w:szCs w:val="20"/>
        </w:rPr>
        <w:t xml:space="preserve">Prepared for: Internal Hackathon Round — Code IT Club Selection</w:t>
      </w:r>
    </w:p>
    <w:p>
      <w:pPr>
        <w:spacing w:after="40"/>
        <w:jc w:val="center"/>
      </w:pPr>
      <w:r>
        <w:rPr>
          <w:color w:val="595959"/>
          <w:sz w:val="20"/>
          <w:szCs w:val="20"/>
        </w:rPr>
        <w:t xml:space="preserve">Team of 4  •  4 Parallel Work Tracks</w:t>
      </w:r>
    </w:p>
    <w:p>
      <w:pPr>
        <w:jc w:val="center"/>
      </w:pPr>
      <w:r>
        <w:rPr>
          <w:color w:val="595959"/>
          <w:sz w:val="20"/>
          <w:szCs w:val="20"/>
        </w:rPr>
        <w:t xml:space="preserve">SVKM's NMIMS STME, Hyderabad Campus</w:t>
      </w:r>
    </w:p>
    <w:p>
      <w:r>
        <w:br w:type="page"/>
      </w:r>
    </w:p>
    <w:p>
      <w:pPr>
        <w:pStyle w:val="Heading1"/>
        <w:pBdr>
          <w:bottom w:val="single" w:color="2E8B8B" w:sz="6"/>
        </w:pBdr>
        <w:spacing w:after="240" w:before="480"/>
      </w:pPr>
      <w:r>
        <w:rPr>
          <w:b/>
          <w:bCs/>
          <w:color w:val="1F5F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B8B" w:sz="6"/>
        </w:pBdr>
        <w:spacing w:after="240" w:before="480"/>
      </w:pPr>
      <w:r>
        <w:rPr>
          <w:b/>
          <w:bCs/>
          <w:color w:val="1F5F5F"/>
          <w:sz w:val="30"/>
          <w:szCs w:val="30"/>
        </w:rPr>
        <w:t xml:space="preserve">1. Executive Summary</w:t>
      </w:r>
    </w:p>
    <w:p>
      <w:pPr>
        <w:spacing w:after="160" w:line="276"/>
      </w:pPr>
      <w:r>
        <w:rPr>
          <w:sz w:val="22"/>
          <w:szCs w:val="22"/>
        </w:rPr>
        <w:t xml:space="preserve">Land records across India still live in two worlds. On paper, they are handwritten registers, faded cadastral maps, and scanned PDFs sitting in tehsil offices. On screen, government land-record systems expect clean, structured, searchable data. Bridging that gap today is done by hand — clerks reading old documents and typing them into modern databases, one field at a time. It is slow, inconsistent across states and languages, and error-prone in exactly the fields — ownership, survey numbers, plot area — where errors matter most.</w:t>
      </w:r>
    </w:p>
    <w:p>
      <w:pPr>
        <w:spacing w:after="160" w:line="276"/>
      </w:pPr>
      <w:r>
        <w:rPr>
          <w:sz w:val="22"/>
          <w:szCs w:val="22"/>
        </w:rPr>
        <w:t xml:space="preserve">LandLekha is a software system that automates this bridge. It takes a scanned or photographed land record — handwritten or printed, in English or a regional Indian language — and turns it into structured, verified digital data: landowner name, survey number, Khasra and Khata numbers, plot area, village, tehsil, district, and more. Where the system is confident, the record is digitized straight through. Where it is not, the record is queued for a human to check in a few clicks, not retyped from scratch.</w:t>
      </w:r>
    </w:p>
    <w:p>
      <w:pPr>
        <w:spacing w:after="160" w:line="276"/>
      </w:pPr>
      <w:r>
        <w:rPr>
          <w:sz w:val="22"/>
          <w:szCs w:val="22"/>
        </w:rPr>
        <w:t xml:space="preserve">The system is built as four cooperating parts: a document-understanding pipeline (OCR and computer vision), a field-extraction and validation layer (NLP and business rules), a secure backend and API layer for storage, audit, and integration with existing government systems, and a role-based web interface with dashboards for citizens, verifiers, and administrators.</w:t>
      </w:r>
    </w:p>
    <w:tbl>
      <w:tblPr>
        <w:tblW w:type="pct" w:w="100%"/>
        <w:tblBorders>
          <w:top w:val="single" w:color="2E8B8B" w:sz="8"/>
          <w:left w:val="single" w:color="2E8B8B" w:sz="8"/>
          <w:bottom w:val="single" w:color="2E8B8B" w:sz="8"/>
          <w:right w:val="single" w:color="2E8B8B" w:sz="8"/>
          <w:insideH w:val="none" w:color="FFFFFF" w:sz="0"/>
          <w:insideV w:val="none" w:color="FFFFFF" w:sz="0"/>
        </w:tblBorders>
      </w:tblPr>
      <w:tblGrid>
        <w:gridCol w:w="100"/>
      </w:tblGrid>
      <w:tr>
        <w:tc>
          <w:tcPr>
            <w:shd w:fill="DCF0F0" w:color="auto" w:val="clear"/>
            <w:tcMar>
              <w:top w:type="dxa" w:w="160"/>
              <w:left w:type="dxa" w:w="200"/>
              <w:bottom w:type="dxa" w:w="160"/>
              <w:right w:type="dxa" w:w="200"/>
            </w:tcMar>
          </w:tcPr>
          <w:p>
            <w:pPr>
              <w:spacing w:after="60"/>
            </w:pPr>
            <w:r>
              <w:rPr>
                <w:b/>
                <w:bCs/>
                <w:color w:val="1F5F5F"/>
                <w:sz w:val="22"/>
                <w:szCs w:val="22"/>
              </w:rPr>
              <w:t xml:space="preserve">Honest Scope for This Round</w:t>
            </w:r>
          </w:p>
          <w:p>
            <w:r>
              <w:rPr>
                <w:color w:val="333333"/>
                <w:sz w:val="21"/>
                <w:szCs w:val="21"/>
              </w:rPr>
              <w:t xml:space="preserve">In the internal-hackathon timeframe, LandLekha is built on pretrained OCR and NLP components rather than models trained from scratch. The goal is a genuinely working end-to-end pipeline on real sample documents — not a finished production system. Sections 6 and 9 state plainly which parts are fully working, which are simplified, and what a post-selection roadmap adds before SIH Grand Finale.</w:t>
            </w:r>
          </w:p>
        </w:tc>
      </w:tr>
    </w:tbl>
    <w:p>
      <w:pPr>
        <w:spacing w:after="160" w:line="276"/>
      </w:pPr>
      <w:r>
        <w:rPr>
          <w:sz w:val="22"/>
          <w:szCs w:val="22"/>
        </w:rPr>
        <w:t xml:space="preserve">This document lays out the problem in plain terms, the architecture and technology choices, an hour-by-hour build plan for a four-person team, the metrics we will report against, the risks we are watching, and the roadmap beyond this round.</w:t>
      </w:r>
    </w:p>
    <w:p>
      <w:pPr>
        <w:pStyle w:val="Heading1"/>
        <w:pBdr>
          <w:bottom w:val="single" w:color="2E8B8B" w:sz="6"/>
        </w:pBdr>
        <w:spacing w:after="240" w:before="480"/>
      </w:pPr>
      <w:r>
        <w:rPr>
          <w:b/>
          <w:bCs/>
          <w:color w:val="1F5F5F"/>
          <w:sz w:val="30"/>
          <w:szCs w:val="30"/>
        </w:rPr>
        <w:t xml:space="preserve">2. The Problem, In Plain Language</w:t>
      </w:r>
    </w:p>
    <w:p>
      <w:pPr>
        <w:pStyle w:val="Heading2"/>
        <w:spacing w:after="160" w:before="320"/>
      </w:pPr>
      <w:r>
        <w:rPr>
          <w:b/>
          <w:bCs/>
          <w:color w:val="1F5F5F"/>
          <w:sz w:val="24"/>
          <w:szCs w:val="24"/>
        </w:rPr>
        <w:t xml:space="preserve">2.1 Why land records matter</w:t>
      </w:r>
    </w:p>
    <w:p>
      <w:pPr>
        <w:spacing w:after="160" w:line="276"/>
      </w:pPr>
      <w:r>
        <w:rPr>
          <w:sz w:val="22"/>
          <w:szCs w:val="22"/>
        </w:rPr>
        <w:t xml:space="preserve">A land record is the government's official memory of who owns a piece of land, how large it is, and what has happened to it over time — sales, inheritance, disputes, government acquisition. Nearly everything downstream depends on this record being accurate: property taxation, loans against land, resolving ownership disputes, and any infrastructure project that needs to acquire land fairly and legally.</w:t>
      </w:r>
    </w:p>
    <w:p>
      <w:pPr>
        <w:pStyle w:val="Heading2"/>
        <w:spacing w:after="160" w:before="320"/>
      </w:pPr>
      <w:r>
        <w:rPr>
          <w:b/>
          <w:bCs/>
          <w:color w:val="1F5F5F"/>
          <w:sz w:val="24"/>
          <w:szCs w:val="24"/>
        </w:rPr>
        <w:t xml:space="preserve">2.2 Where it breaks down today</w:t>
      </w:r>
    </w:p>
    <w:p>
      <w:pPr>
        <w:pStyle w:val="ListParagraph"/>
        <w:numPr>
          <w:ilvl w:val="0"/>
          <w:numId w:val="2"/>
        </w:numPr>
        <w:spacing w:after="80"/>
      </w:pPr>
      <w:r>
        <w:rPr>
          <w:sz w:val="22"/>
          <w:szCs w:val="22"/>
        </w:rPr>
        <w:t xml:space="preserve">A large share of India's historical land records exist only as handwritten registers, old typed documents, hand-drawn cadastral maps, and scanned legacy PDFs.</w:t>
      </w:r>
    </w:p>
    <w:p>
      <w:pPr>
        <w:pStyle w:val="ListParagraph"/>
        <w:numPr>
          <w:ilvl w:val="0"/>
          <w:numId w:val="2"/>
        </w:numPr>
        <w:spacing w:after="80"/>
      </w:pPr>
      <w:r>
        <w:rPr>
          <w:sz w:val="22"/>
          <w:szCs w:val="22"/>
        </w:rPr>
        <w:t xml:space="preserve">These records vary by state, by era, and by language — the same information (say, a survey number) can appear under different labels and formats.</w:t>
      </w:r>
    </w:p>
    <w:p>
      <w:pPr>
        <w:pStyle w:val="ListParagraph"/>
        <w:numPr>
          <w:ilvl w:val="0"/>
          <w:numId w:val="2"/>
        </w:numPr>
        <w:spacing w:after="80"/>
      </w:pPr>
      <w:r>
        <w:rPr>
          <w:sz w:val="22"/>
          <w:szCs w:val="22"/>
        </w:rPr>
        <w:t xml:space="preserve">Digitizing them today is manual: a person reads the document and types the data into a modern Land Records Management System (LRMS). This is slow, costly at national scale, and introduces human transcription error.</w:t>
      </w:r>
    </w:p>
    <w:p>
      <w:pPr>
        <w:pStyle w:val="ListParagraph"/>
        <w:numPr>
          <w:ilvl w:val="0"/>
          <w:numId w:val="2"/>
        </w:numPr>
        <w:spacing w:after="80"/>
      </w:pPr>
      <w:r>
        <w:rPr>
          <w:sz w:val="22"/>
          <w:szCs w:val="22"/>
        </w:rPr>
        <w:t xml:space="preserve">Poor scan quality, faded ink, damaged pages, and handwritten annotations make the manual process even slower and more error-prone.</w:t>
      </w:r>
    </w:p>
    <w:p>
      <w:pPr>
        <w:pStyle w:val="Heading2"/>
        <w:spacing w:after="160" w:before="320"/>
      </w:pPr>
      <w:r>
        <w:rPr>
          <w:b/>
          <w:bCs/>
          <w:color w:val="1F5F5F"/>
          <w:sz w:val="24"/>
          <w:szCs w:val="24"/>
        </w:rPr>
        <w:t xml:space="preserve">2.3 What this creates downstream</w:t>
      </w:r>
    </w:p>
    <w:p>
      <w:pPr>
        <w:spacing w:after="160" w:line="276"/>
      </w:pPr>
      <w:r>
        <w:rPr>
          <w:sz w:val="22"/>
          <w:szCs w:val="22"/>
        </w:rPr>
        <w:t xml:space="preserve">Unreliable digitized records make it harder to verify ownership with confidence, harder to integrate old records with modern GIS and land-information systems, and harder to deliver fast citizen-facing services (like a mutation certificate or an ownership confirmation). At a governance level, it undermines the data-driven decision-making that programs like the Digital India Land Records Modernization Programme (DILRMP) depend on.</w:t>
      </w:r>
    </w:p>
    <w:tbl>
      <w:tblPr>
        <w:tblW w:type="pct" w:w="100%"/>
        <w:tblBorders>
          <w:top w:val="single" w:color="2E8B8B" w:sz="8"/>
          <w:left w:val="single" w:color="2E8B8B" w:sz="8"/>
          <w:bottom w:val="single" w:color="2E8B8B" w:sz="8"/>
          <w:right w:val="single" w:color="2E8B8B" w:sz="8"/>
          <w:insideH w:val="none" w:color="FFFFFF" w:sz="0"/>
          <w:insideV w:val="none" w:color="FFFFFF" w:sz="0"/>
        </w:tblBorders>
      </w:tblPr>
      <w:tblGrid>
        <w:gridCol w:w="100"/>
      </w:tblGrid>
      <w:tr>
        <w:tc>
          <w:tcPr>
            <w:shd w:fill="DCF0F0" w:color="auto" w:val="clear"/>
            <w:tcMar>
              <w:top w:type="dxa" w:w="160"/>
              <w:left w:type="dxa" w:w="200"/>
              <w:bottom w:type="dxa" w:w="160"/>
              <w:right w:type="dxa" w:w="200"/>
            </w:tcMar>
          </w:tcPr>
          <w:p>
            <w:pPr>
              <w:spacing w:after="60"/>
            </w:pPr>
            <w:r>
              <w:rPr>
                <w:b/>
                <w:bCs/>
                <w:color w:val="1F5F5F"/>
                <w:sz w:val="22"/>
                <w:szCs w:val="22"/>
              </w:rPr>
              <w:t xml:space="preserve">DILRMP</w:t>
            </w:r>
          </w:p>
          <w:p>
            <w:r>
              <w:rPr>
                <w:color w:val="333333"/>
                <w:sz w:val="21"/>
                <w:szCs w:val="21"/>
              </w:rPr>
              <w:t xml:space="preserve">The Digital India Land Records Modernization Programme is the central government programme aiming to computerize and modernize land records nationwide. LandLekha is designed to feed digitized, validated records into this kind of system rather than compete with it.</w:t>
            </w:r>
          </w:p>
        </w:tc>
      </w:tr>
    </w:tbl>
    <w:p>
      <w:pPr>
        <w:pStyle w:val="Heading1"/>
        <w:pBdr>
          <w:bottom w:val="single" w:color="2E8B8B" w:sz="6"/>
        </w:pBdr>
        <w:spacing w:after="240" w:before="480"/>
      </w:pPr>
      <w:r>
        <w:rPr>
          <w:b/>
          <w:bCs/>
          <w:color w:val="1F5F5F"/>
          <w:sz w:val="30"/>
          <w:szCs w:val="30"/>
        </w:rPr>
        <w:t xml:space="preserve">3. Solution Overview — What LandLekha Actually Does</w:t>
      </w:r>
    </w:p>
    <w:p>
      <w:pPr>
        <w:spacing w:after="160" w:line="276"/>
      </w:pPr>
      <w:r>
        <w:rPr>
          <w:sz w:val="22"/>
          <w:szCs w:val="22"/>
        </w:rPr>
        <w:t xml:space="preserve">Think of LandLekha as a conveyor belt with a quality-control checkpoint. A document goes in at one end; a verified, structured database record comes out the other end — and anything the machine is unsure about is pulled aside for a human to glance at, rather than silently guessed.</w:t>
      </w:r>
    </w:p>
    <w:p>
      <w:pPr>
        <w:pStyle w:val="Heading2"/>
        <w:spacing w:after="160" w:before="320"/>
      </w:pPr>
      <w:r>
        <w:rPr>
          <w:b/>
          <w:bCs/>
          <w:color w:val="1F5F5F"/>
          <w:sz w:val="24"/>
          <w:szCs w:val="24"/>
        </w:rPr>
        <w:t xml:space="preserve">3.1 The five stages, in order</w:t>
      </w:r>
    </w:p>
    <w:p>
      <w:pPr>
        <w:pStyle w:val="ListParagraph"/>
        <w:numPr>
          <w:ilvl w:val="0"/>
          <w:numId w:val="3"/>
        </w:numPr>
        <w:spacing w:after="80"/>
      </w:pPr>
      <w:r>
        <w:rPr>
          <w:sz w:val="22"/>
          <w:szCs w:val="22"/>
        </w:rPr>
        <w:t xml:space="preserve">Upload — A user (typically a field-level or tehsil-office operator) uploads a scanned or photographed document through a mobile-responsive web interface.</w:t>
      </w:r>
    </w:p>
    <w:p>
      <w:pPr>
        <w:pStyle w:val="ListParagraph"/>
        <w:numPr>
          <w:ilvl w:val="0"/>
          <w:numId w:val="3"/>
        </w:numPr>
        <w:spacing w:after="80"/>
      </w:pPr>
      <w:r>
        <w:rPr>
          <w:sz w:val="22"/>
          <w:szCs w:val="22"/>
        </w:rPr>
        <w:t xml:space="preserve">Preprocessing — The image is cleaned up: straightened (deskewed), denoised, and contrast-enhanced, so the text-recognition stage has the best possible input.</w:t>
      </w:r>
    </w:p>
    <w:p>
      <w:pPr>
        <w:pStyle w:val="ListParagraph"/>
        <w:numPr>
          <w:ilvl w:val="0"/>
          <w:numId w:val="3"/>
        </w:numPr>
        <w:spacing w:after="80"/>
      </w:pPr>
      <w:r>
        <w:rPr>
          <w:sz w:val="22"/>
          <w:szCs w:val="22"/>
        </w:rPr>
        <w:t xml:space="preserve">Recognition (OCR) — The cleaned image is passed through an Optical Character Recognition engine capable of reading both printed and handwritten text, including major Indian scripts alongside English.</w:t>
      </w:r>
    </w:p>
    <w:p>
      <w:pPr>
        <w:pStyle w:val="ListParagraph"/>
        <w:numPr>
          <w:ilvl w:val="0"/>
          <w:numId w:val="3"/>
        </w:numPr>
        <w:spacing w:after="80"/>
      </w:pPr>
      <w:r>
        <w:rPr>
          <w:sz w:val="22"/>
          <w:szCs w:val="22"/>
        </w:rPr>
        <w:t xml:space="preserve">Extraction &amp; Classification — The raw recognized text is parsed and mapped onto predefined fields: landowner details, survey number, Khasra number, Khata number, plot area, village, tehsil, district, land classification, and more.</w:t>
      </w:r>
    </w:p>
    <w:p>
      <w:pPr>
        <w:pStyle w:val="ListParagraph"/>
        <w:numPr>
          <w:ilvl w:val="0"/>
          <w:numId w:val="3"/>
        </w:numPr>
        <w:spacing w:after="80"/>
      </w:pPr>
      <w:r>
        <w:rPr>
          <w:sz w:val="22"/>
          <w:szCs w:val="22"/>
        </w:rPr>
        <w:t xml:space="preserve">Validation &amp; Confidence Scoring — Each extracted field is checked against simple business rules (e.g. does this look like a valid survey number format?) and cross-referenced for obvious duplicates. Every field also carries a confidence score. High-confidence records flow straight through; low-confidence fields are flagged for a human verifier.</w:t>
      </w:r>
    </w:p>
    <w:p>
      <w:pPr>
        <w:pStyle w:val="Heading2"/>
        <w:spacing w:after="160" w:before="320"/>
      </w:pPr>
      <w:r>
        <w:rPr>
          <w:b/>
          <w:bCs/>
          <w:color w:val="1F5F5F"/>
          <w:sz w:val="24"/>
          <w:szCs w:val="24"/>
        </w:rPr>
        <w:t xml:space="preserve">3.2 What the human sees</w:t>
      </w:r>
    </w:p>
    <w:p>
      <w:pPr>
        <w:spacing w:after="160" w:line="276"/>
      </w:pPr>
      <w:r>
        <w:rPr>
          <w:sz w:val="22"/>
          <w:szCs w:val="22"/>
        </w:rPr>
        <w:t xml:space="preserve">A verifier does not retype documents. They see the system's best guess for each field, side-by-side with the original scanned image, with low-confidence fields highlighted. They confirm, correct, or reject with a click. This is the human-in-the-loop pattern: the machine does the first pass, the human does quality control only where it is actually needed.</w:t>
      </w:r>
    </w:p>
    <w:tbl>
      <w:tblPr>
        <w:tblW w:type="pct" w:w="100%"/>
        <w:tblBorders>
          <w:top w:val="single" w:color="2E8B8B" w:sz="8"/>
          <w:left w:val="single" w:color="2E8B8B" w:sz="8"/>
          <w:bottom w:val="single" w:color="2E8B8B" w:sz="8"/>
          <w:right w:val="single" w:color="2E8B8B" w:sz="8"/>
          <w:insideH w:val="none" w:color="FFFFFF" w:sz="0"/>
          <w:insideV w:val="none" w:color="FFFFFF" w:sz="0"/>
        </w:tblBorders>
      </w:tblPr>
      <w:tblGrid>
        <w:gridCol w:w="100"/>
      </w:tblGrid>
      <w:tr>
        <w:tc>
          <w:tcPr>
            <w:shd w:fill="DCF0F0" w:color="auto" w:val="clear"/>
            <w:tcMar>
              <w:top w:type="dxa" w:w="160"/>
              <w:left w:type="dxa" w:w="200"/>
              <w:bottom w:type="dxa" w:w="160"/>
              <w:right w:type="dxa" w:w="200"/>
            </w:tcMar>
          </w:tcPr>
          <w:p>
            <w:pPr>
              <w:spacing w:after="60"/>
            </w:pPr>
            <w:r>
              <w:rPr>
                <w:b/>
                <w:bCs/>
                <w:color w:val="1F5F5F"/>
                <w:sz w:val="22"/>
                <w:szCs w:val="22"/>
              </w:rPr>
              <w:t xml:space="preserve">Why this counts as more than a CRUD app</w:t>
            </w:r>
          </w:p>
          <w:p>
            <w:r>
              <w:rPr>
                <w:color w:val="333333"/>
                <w:sz w:val="21"/>
                <w:szCs w:val="21"/>
              </w:rPr>
              <w:t xml:space="preserve">The technical contribution is not the web forms — it's the pipeline that turns unstructured, messy, multilingual handwritten input into structured data with a defensible confidence measure attached to every field, so the system knows what it doesn't know. That combination — multilingual handwriting recognition, field-level confidence scoring, and a human-verification loop — is what separates this from a simple document-upload portal.</w:t>
            </w:r>
          </w:p>
        </w:tc>
      </w:tr>
    </w:tbl>
    <w:p>
      <w:pPr>
        <w:pStyle w:val="Heading1"/>
        <w:pBdr>
          <w:bottom w:val="single" w:color="2E8B8B" w:sz="6"/>
        </w:pBdr>
        <w:spacing w:after="240" w:before="480"/>
      </w:pPr>
      <w:r>
        <w:rPr>
          <w:b/>
          <w:bCs/>
          <w:color w:val="1F5F5F"/>
          <w:sz w:val="30"/>
          <w:szCs w:val="30"/>
        </w:rPr>
        <w:t xml:space="preserve">4. System Architecture</w:t>
      </w:r>
    </w:p>
    <w:p>
      <w:pPr>
        <w:pStyle w:val="Heading2"/>
        <w:spacing w:after="160" w:before="320"/>
      </w:pPr>
      <w:r>
        <w:rPr>
          <w:b/>
          <w:bCs/>
          <w:color w:val="1F5F5F"/>
          <w:sz w:val="24"/>
          <w:szCs w:val="24"/>
        </w:rPr>
        <w:t xml:space="preserve">4.1 High-level component map</w:t>
      </w:r>
    </w:p>
    <w:p>
      <w:pPr>
        <w:spacing w:after="160" w:line="276"/>
      </w:pPr>
      <w:r>
        <w:rPr>
          <w:sz w:val="22"/>
          <w:szCs w:val="22"/>
        </w:rPr>
        <w:t xml:space="preserve">LandLekha is organized into four layers, each owned primarily by one work track (see Section 7), but each layer depends on clean interfaces with its neighbors:</w:t>
      </w:r>
    </w:p>
    <w:p>
      <w:pPr>
        <w:pStyle w:val="ListParagraph"/>
        <w:numPr>
          <w:ilvl w:val="0"/>
          <w:numId w:val="2"/>
        </w:numPr>
        <w:spacing w:after="80"/>
      </w:pPr>
      <w:r>
        <w:rPr>
          <w:sz w:val="22"/>
          <w:szCs w:val="22"/>
        </w:rPr>
        <w:t xml:space="preserve">Ingestion &amp; Vision Layer — document upload, image preprocessing (OpenCV), OCR engine integration.</w:t>
      </w:r>
    </w:p>
    <w:p>
      <w:pPr>
        <w:pStyle w:val="ListParagraph"/>
        <w:numPr>
          <w:ilvl w:val="0"/>
          <w:numId w:val="2"/>
        </w:numPr>
        <w:spacing w:after="80"/>
      </w:pPr>
      <w:r>
        <w:rPr>
          <w:sz w:val="22"/>
          <w:szCs w:val="22"/>
        </w:rPr>
        <w:t xml:space="preserve">Intelligence Layer — field extraction, classification, business-rule validation, confidence scoring, duplicate detection.</w:t>
      </w:r>
    </w:p>
    <w:p>
      <w:pPr>
        <w:pStyle w:val="ListParagraph"/>
        <w:numPr>
          <w:ilvl w:val="0"/>
          <w:numId w:val="2"/>
        </w:numPr>
        <w:spacing w:after="80"/>
      </w:pPr>
      <w:r>
        <w:rPr>
          <w:sz w:val="22"/>
          <w:szCs w:val="22"/>
        </w:rPr>
        <w:t xml:space="preserve">Platform Layer — FastAPI backend, database, authentication and role-based access control, audit logging, API endpoints for external integration (LRMS / DILRMP / GIS, mocked for this round).</w:t>
      </w:r>
    </w:p>
    <w:p>
      <w:pPr>
        <w:pStyle w:val="ListParagraph"/>
        <w:numPr>
          <w:ilvl w:val="0"/>
          <w:numId w:val="2"/>
        </w:numPr>
        <w:spacing w:after="80"/>
      </w:pPr>
      <w:r>
        <w:rPr>
          <w:sz w:val="22"/>
          <w:szCs w:val="22"/>
        </w:rPr>
        <w:t xml:space="preserve">Experience Layer — React frontend: upload flow, verifier queue, admin dashboard, MIS reports, and the mobile-responsive field interface.</w:t>
      </w:r>
    </w:p>
    <w:p>
      <w:pPr>
        <w:pStyle w:val="Heading2"/>
        <w:spacing w:after="160" w:before="320"/>
      </w:pPr>
      <w:r>
        <w:rPr>
          <w:b/>
          <w:bCs/>
          <w:color w:val="1F5F5F"/>
          <w:sz w:val="24"/>
          <w:szCs w:val="24"/>
        </w:rPr>
        <w:t xml:space="preserve">4.2 Data flow, end to end</w:t>
      </w:r>
    </w:p>
    <w:p>
      <w:pPr>
        <w:spacing w:after="160" w:line="276"/>
      </w:pPr>
      <w:r>
        <w:rPr>
          <w:sz w:val="22"/>
          <w:szCs w:val="22"/>
        </w:rPr>
        <w:t xml:space="preserve">Document image → Preprocessing (OpenCV: deskew, denoise, binarize) → OCR engine (multilingual, handwriting-capable) → Field parser &amp; classifier (rules + lightweight NER) → Validation engine (format rules, duplicate check) → Confidence router (auto-accept vs. human queue) → Verified record written to database with full audit trail → Exposed via API and shown on dashboards.</w:t>
      </w:r>
    </w:p>
    <w:p>
      <w:pPr>
        <w:pStyle w:val="Heading2"/>
        <w:spacing w:after="160" w:before="320"/>
      </w:pPr>
      <w:r>
        <w:rPr>
          <w:b/>
          <w:bCs/>
          <w:color w:val="1F5F5F"/>
          <w:sz w:val="24"/>
          <w:szCs w:val="24"/>
        </w:rPr>
        <w:t xml:space="preserve">4.3 Suggested technology stack</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3600"/>
      </w:tblGrid>
      <w:tr>
        <w:trPr>
          <w:tblHeader/>
        </w:trPr>
        <w:tc>
          <w:tcPr>
            <w:tcW w:type="dxa" w:w="2400"/>
            <w:shd w:fill="2E8B8B" w:color="auto" w:val="clear"/>
            <w:tcMar>
              <w:top w:type="dxa" w:w="100"/>
              <w:left w:type="dxa" w:w="120"/>
              <w:bottom w:type="dxa" w:w="100"/>
              <w:right w:type="dxa" w:w="120"/>
            </w:tcMar>
            <w:vAlign w:val="center"/>
          </w:tcPr>
          <w:p>
            <w:r>
              <w:rPr>
                <w:b/>
                <w:bCs/>
                <w:color w:val="FFFFFF"/>
                <w:sz w:val="20"/>
                <w:szCs w:val="20"/>
              </w:rPr>
              <w:t xml:space="preserve">Layer</w:t>
            </w:r>
          </w:p>
        </w:tc>
        <w:tc>
          <w:tcPr>
            <w:tcW w:type="dxa" w:w="3600"/>
            <w:shd w:fill="2E8B8B" w:color="auto" w:val="clear"/>
            <w:tcMar>
              <w:top w:type="dxa" w:w="100"/>
              <w:left w:type="dxa" w:w="120"/>
              <w:bottom w:type="dxa" w:w="100"/>
              <w:right w:type="dxa" w:w="120"/>
            </w:tcMar>
            <w:vAlign w:val="center"/>
          </w:tcPr>
          <w:p>
            <w:r>
              <w:rPr>
                <w:b/>
                <w:bCs/>
                <w:color w:val="FFFFFF"/>
                <w:sz w:val="20"/>
                <w:szCs w:val="20"/>
              </w:rPr>
              <w:t xml:space="preserve">Technology</w:t>
            </w:r>
          </w:p>
        </w:tc>
        <w:tc>
          <w:tcPr>
            <w:tcW w:type="dxa" w:w="3600"/>
            <w:shd w:fill="2E8B8B" w:color="auto" w:val="clear"/>
            <w:tcMar>
              <w:top w:type="dxa" w:w="100"/>
              <w:left w:type="dxa" w:w="120"/>
              <w:bottom w:type="dxa" w:w="100"/>
              <w:right w:type="dxa" w:w="120"/>
            </w:tcMar>
            <w:vAlign w:val="center"/>
          </w:tcPr>
          <w:p>
            <w:r>
              <w:rPr>
                <w:b/>
                <w:bCs/>
                <w:color w:val="FFFFFF"/>
                <w:sz w:val="20"/>
                <w:szCs w:val="20"/>
              </w:rPr>
              <w:t xml:space="preserve">Why this choice</w:t>
            </w:r>
          </w:p>
        </w:tc>
      </w:tr>
      <w:tr>
        <w:tc>
          <w:tcPr>
            <w:tcW w:type="dxa" w:w="2400"/>
            <w:shd w:fill="FFFFFF" w:color="auto" w:val="clear"/>
            <w:tcMar>
              <w:top w:type="dxa" w:w="90"/>
              <w:left w:type="dxa" w:w="120"/>
              <w:bottom w:type="dxa" w:w="90"/>
              <w:right w:type="dxa" w:w="120"/>
            </w:tcMar>
            <w:vAlign w:val="center"/>
          </w:tcPr>
          <w:p>
            <w:r>
              <w:rPr>
                <w:sz w:val="20"/>
                <w:szCs w:val="20"/>
              </w:rPr>
              <w:t xml:space="preserve">Preprocessing</w:t>
            </w:r>
          </w:p>
        </w:tc>
        <w:tc>
          <w:tcPr>
            <w:tcW w:type="dxa" w:w="3600"/>
            <w:shd w:fill="FFFFFF" w:color="auto" w:val="clear"/>
            <w:tcMar>
              <w:top w:type="dxa" w:w="90"/>
              <w:left w:type="dxa" w:w="120"/>
              <w:bottom w:type="dxa" w:w="90"/>
              <w:right w:type="dxa" w:w="120"/>
            </w:tcMar>
            <w:vAlign w:val="center"/>
          </w:tcPr>
          <w:p>
            <w:r>
              <w:rPr>
                <w:sz w:val="20"/>
                <w:szCs w:val="20"/>
              </w:rPr>
              <w:t xml:space="preserve">OpenCV (Python)</w:t>
            </w:r>
          </w:p>
        </w:tc>
        <w:tc>
          <w:tcPr>
            <w:tcW w:type="dxa" w:w="3600"/>
            <w:shd w:fill="FFFFFF" w:color="auto" w:val="clear"/>
            <w:tcMar>
              <w:top w:type="dxa" w:w="90"/>
              <w:left w:type="dxa" w:w="120"/>
              <w:bottom w:type="dxa" w:w="90"/>
              <w:right w:type="dxa" w:w="120"/>
            </w:tcMar>
            <w:vAlign w:val="center"/>
          </w:tcPr>
          <w:p>
            <w:r>
              <w:rPr>
                <w:sz w:val="20"/>
                <w:szCs w:val="20"/>
              </w:rPr>
              <w:t xml:space="preserve">Fast, well-documented, handles deskew/denoise/binarization needed before OCR</w:t>
            </w:r>
          </w:p>
        </w:tc>
      </w:tr>
      <w:tr>
        <w:tc>
          <w:tcPr>
            <w:tcW w:type="dxa" w:w="2400"/>
            <w:shd w:fill="F2F9F9" w:color="auto" w:val="clear"/>
            <w:tcMar>
              <w:top w:type="dxa" w:w="90"/>
              <w:left w:type="dxa" w:w="120"/>
              <w:bottom w:type="dxa" w:w="90"/>
              <w:right w:type="dxa" w:w="120"/>
            </w:tcMar>
            <w:vAlign w:val="center"/>
          </w:tcPr>
          <w:p>
            <w:r>
              <w:rPr>
                <w:sz w:val="20"/>
                <w:szCs w:val="20"/>
              </w:rPr>
              <w:t xml:space="preserve">OCR engine</w:t>
            </w:r>
          </w:p>
        </w:tc>
        <w:tc>
          <w:tcPr>
            <w:tcW w:type="dxa" w:w="3600"/>
            <w:shd w:fill="F2F9F9" w:color="auto" w:val="clear"/>
            <w:tcMar>
              <w:top w:type="dxa" w:w="90"/>
              <w:left w:type="dxa" w:w="120"/>
              <w:bottom w:type="dxa" w:w="90"/>
              <w:right w:type="dxa" w:w="120"/>
            </w:tcMar>
            <w:vAlign w:val="center"/>
          </w:tcPr>
          <w:p>
            <w:r>
              <w:rPr>
                <w:sz w:val="20"/>
                <w:szCs w:val="20"/>
              </w:rPr>
              <w:t xml:space="preserve">EasyOCR / Tesseract (+ TrOCR as stretch)</w:t>
            </w:r>
          </w:p>
        </w:tc>
        <w:tc>
          <w:tcPr>
            <w:tcW w:type="dxa" w:w="3600"/>
            <w:shd w:fill="F2F9F9" w:color="auto" w:val="clear"/>
            <w:tcMar>
              <w:top w:type="dxa" w:w="90"/>
              <w:left w:type="dxa" w:w="120"/>
              <w:bottom w:type="dxa" w:w="90"/>
              <w:right w:type="dxa" w:w="120"/>
            </w:tcMar>
            <w:vAlign w:val="center"/>
          </w:tcPr>
          <w:p>
            <w:r>
              <w:rPr>
                <w:sz w:val="20"/>
                <w:szCs w:val="20"/>
              </w:rPr>
              <w:t xml:space="preserve">Pretrained, multilingual, no training-from-scratch needed to get a working demo</w:t>
            </w:r>
          </w:p>
        </w:tc>
      </w:tr>
      <w:tr>
        <w:tc>
          <w:tcPr>
            <w:tcW w:type="dxa" w:w="2400"/>
            <w:shd w:fill="FFFFFF" w:color="auto" w:val="clear"/>
            <w:tcMar>
              <w:top w:type="dxa" w:w="90"/>
              <w:left w:type="dxa" w:w="120"/>
              <w:bottom w:type="dxa" w:w="90"/>
              <w:right w:type="dxa" w:w="120"/>
            </w:tcMar>
            <w:vAlign w:val="center"/>
          </w:tcPr>
          <w:p>
            <w:r>
              <w:rPr>
                <w:sz w:val="20"/>
                <w:szCs w:val="20"/>
              </w:rPr>
              <w:t xml:space="preserve">Field extraction / NLP</w:t>
            </w:r>
          </w:p>
        </w:tc>
        <w:tc>
          <w:tcPr>
            <w:tcW w:type="dxa" w:w="3600"/>
            <w:shd w:fill="FFFFFF" w:color="auto" w:val="clear"/>
            <w:tcMar>
              <w:top w:type="dxa" w:w="90"/>
              <w:left w:type="dxa" w:w="120"/>
              <w:bottom w:type="dxa" w:w="90"/>
              <w:right w:type="dxa" w:w="120"/>
            </w:tcMar>
            <w:vAlign w:val="center"/>
          </w:tcPr>
          <w:p>
            <w:r>
              <w:rPr>
                <w:sz w:val="20"/>
                <w:szCs w:val="20"/>
              </w:rPr>
              <w:t xml:space="preserve">Rule-based parser + spaCy / lightweight NER</w:t>
            </w:r>
          </w:p>
        </w:tc>
        <w:tc>
          <w:tcPr>
            <w:tcW w:type="dxa" w:w="3600"/>
            <w:shd w:fill="FFFFFF" w:color="auto" w:val="clear"/>
            <w:tcMar>
              <w:top w:type="dxa" w:w="90"/>
              <w:left w:type="dxa" w:w="120"/>
              <w:bottom w:type="dxa" w:w="90"/>
              <w:right w:type="dxa" w:w="120"/>
            </w:tcMar>
            <w:vAlign w:val="center"/>
          </w:tcPr>
          <w:p>
            <w:r>
              <w:rPr>
                <w:sz w:val="20"/>
                <w:szCs w:val="20"/>
              </w:rPr>
              <w:t xml:space="preserve">Fast to build, transparent, easy to debug live in front of judges</w:t>
            </w:r>
          </w:p>
        </w:tc>
      </w:tr>
      <w:tr>
        <w:tc>
          <w:tcPr>
            <w:tcW w:type="dxa" w:w="2400"/>
            <w:shd w:fill="F2F9F9" w:color="auto" w:val="clear"/>
            <w:tcMar>
              <w:top w:type="dxa" w:w="90"/>
              <w:left w:type="dxa" w:w="120"/>
              <w:bottom w:type="dxa" w:w="90"/>
              <w:right w:type="dxa" w:w="120"/>
            </w:tcMar>
            <w:vAlign w:val="center"/>
          </w:tcPr>
          <w:p>
            <w:r>
              <w:rPr>
                <w:sz w:val="20"/>
                <w:szCs w:val="20"/>
              </w:rPr>
              <w:t xml:space="preserve">Backend / API</w:t>
            </w:r>
          </w:p>
        </w:tc>
        <w:tc>
          <w:tcPr>
            <w:tcW w:type="dxa" w:w="3600"/>
            <w:shd w:fill="F2F9F9" w:color="auto" w:val="clear"/>
            <w:tcMar>
              <w:top w:type="dxa" w:w="90"/>
              <w:left w:type="dxa" w:w="120"/>
              <w:bottom w:type="dxa" w:w="90"/>
              <w:right w:type="dxa" w:w="120"/>
            </w:tcMar>
            <w:vAlign w:val="center"/>
          </w:tcPr>
          <w:p>
            <w:r>
              <w:rPr>
                <w:sz w:val="20"/>
                <w:szCs w:val="20"/>
              </w:rPr>
              <w:t xml:space="preserve">FastAPI (Python)</w:t>
            </w:r>
          </w:p>
        </w:tc>
        <w:tc>
          <w:tcPr>
            <w:tcW w:type="dxa" w:w="3600"/>
            <w:shd w:fill="F2F9F9" w:color="auto" w:val="clear"/>
            <w:tcMar>
              <w:top w:type="dxa" w:w="90"/>
              <w:left w:type="dxa" w:w="120"/>
              <w:bottom w:type="dxa" w:w="90"/>
              <w:right w:type="dxa" w:w="120"/>
            </w:tcMar>
            <w:vAlign w:val="center"/>
          </w:tcPr>
          <w:p>
            <w:r>
              <w:rPr>
                <w:sz w:val="20"/>
                <w:szCs w:val="20"/>
              </w:rPr>
              <w:t xml:space="preserve">Matches team's existing stack; async, auto-generated API docs, fast to build</w:t>
            </w:r>
          </w:p>
        </w:tc>
      </w:tr>
      <w:tr>
        <w:tc>
          <w:tcPr>
            <w:tcW w:type="dxa" w:w="2400"/>
            <w:shd w:fill="FFFFFF" w:color="auto" w:val="clear"/>
            <w:tcMar>
              <w:top w:type="dxa" w:w="90"/>
              <w:left w:type="dxa" w:w="120"/>
              <w:bottom w:type="dxa" w:w="90"/>
              <w:right w:type="dxa" w:w="120"/>
            </w:tcMar>
            <w:vAlign w:val="center"/>
          </w:tcPr>
          <w:p>
            <w:r>
              <w:rPr>
                <w:sz w:val="20"/>
                <w:szCs w:val="20"/>
              </w:rPr>
              <w:t xml:space="preserve">Database</w:t>
            </w:r>
          </w:p>
        </w:tc>
        <w:tc>
          <w:tcPr>
            <w:tcW w:type="dxa" w:w="3600"/>
            <w:shd w:fill="FFFFFF" w:color="auto" w:val="clear"/>
            <w:tcMar>
              <w:top w:type="dxa" w:w="90"/>
              <w:left w:type="dxa" w:w="120"/>
              <w:bottom w:type="dxa" w:w="90"/>
              <w:right w:type="dxa" w:w="120"/>
            </w:tcMar>
            <w:vAlign w:val="center"/>
          </w:tcPr>
          <w:p>
            <w:r>
              <w:rPr>
                <w:sz w:val="20"/>
                <w:szCs w:val="20"/>
              </w:rPr>
              <w:t xml:space="preserve">PostgreSQL (or SQLite for the sprint)</w:t>
            </w:r>
          </w:p>
        </w:tc>
        <w:tc>
          <w:tcPr>
            <w:tcW w:type="dxa" w:w="3600"/>
            <w:shd w:fill="FFFFFF" w:color="auto" w:val="clear"/>
            <w:tcMar>
              <w:top w:type="dxa" w:w="90"/>
              <w:left w:type="dxa" w:w="120"/>
              <w:bottom w:type="dxa" w:w="90"/>
              <w:right w:type="dxa" w:w="120"/>
            </w:tcMar>
            <w:vAlign w:val="center"/>
          </w:tcPr>
          <w:p>
            <w:r>
              <w:rPr>
                <w:sz w:val="20"/>
                <w:szCs w:val="20"/>
              </w:rPr>
              <w:t xml:space="preserve">Structured relational data with clean audit-trail support</w:t>
            </w:r>
          </w:p>
        </w:tc>
      </w:tr>
      <w:tr>
        <w:tc>
          <w:tcPr>
            <w:tcW w:type="dxa" w:w="2400"/>
            <w:shd w:fill="F2F9F9" w:color="auto" w:val="clear"/>
            <w:tcMar>
              <w:top w:type="dxa" w:w="90"/>
              <w:left w:type="dxa" w:w="120"/>
              <w:bottom w:type="dxa" w:w="90"/>
              <w:right w:type="dxa" w:w="120"/>
            </w:tcMar>
            <w:vAlign w:val="center"/>
          </w:tcPr>
          <w:p>
            <w:r>
              <w:rPr>
                <w:sz w:val="20"/>
                <w:szCs w:val="20"/>
              </w:rPr>
              <w:t xml:space="preserve">Frontend</w:t>
            </w:r>
          </w:p>
        </w:tc>
        <w:tc>
          <w:tcPr>
            <w:tcW w:type="dxa" w:w="3600"/>
            <w:shd w:fill="F2F9F9" w:color="auto" w:val="clear"/>
            <w:tcMar>
              <w:top w:type="dxa" w:w="90"/>
              <w:left w:type="dxa" w:w="120"/>
              <w:bottom w:type="dxa" w:w="90"/>
              <w:right w:type="dxa" w:w="120"/>
            </w:tcMar>
            <w:vAlign w:val="center"/>
          </w:tcPr>
          <w:p>
            <w:r>
              <w:rPr>
                <w:sz w:val="20"/>
                <w:szCs w:val="20"/>
              </w:rPr>
              <w:t xml:space="preserve">React + Tailwind</w:t>
            </w:r>
          </w:p>
        </w:tc>
        <w:tc>
          <w:tcPr>
            <w:tcW w:type="dxa" w:w="3600"/>
            <w:shd w:fill="F2F9F9" w:color="auto" w:val="clear"/>
            <w:tcMar>
              <w:top w:type="dxa" w:w="90"/>
              <w:left w:type="dxa" w:w="120"/>
              <w:bottom w:type="dxa" w:w="90"/>
              <w:right w:type="dxa" w:w="120"/>
            </w:tcMar>
            <w:vAlign w:val="center"/>
          </w:tcPr>
          <w:p>
            <w:r>
              <w:rPr>
                <w:sz w:val="20"/>
                <w:szCs w:val="20"/>
              </w:rPr>
              <w:t xml:space="preserve">Matches team's existing stack; fast to build responsive UI</w:t>
            </w:r>
          </w:p>
        </w:tc>
      </w:tr>
      <w:tr>
        <w:tc>
          <w:tcPr>
            <w:tcW w:type="dxa" w:w="2400"/>
            <w:shd w:fill="FFFFFF" w:color="auto" w:val="clear"/>
            <w:tcMar>
              <w:top w:type="dxa" w:w="90"/>
              <w:left w:type="dxa" w:w="120"/>
              <w:bottom w:type="dxa" w:w="90"/>
              <w:right w:type="dxa" w:w="120"/>
            </w:tcMar>
            <w:vAlign w:val="center"/>
          </w:tcPr>
          <w:p>
            <w:r>
              <w:rPr>
                <w:sz w:val="20"/>
                <w:szCs w:val="20"/>
              </w:rPr>
              <w:t xml:space="preserve">Auth / RBAC</w:t>
            </w:r>
          </w:p>
        </w:tc>
        <w:tc>
          <w:tcPr>
            <w:tcW w:type="dxa" w:w="3600"/>
            <w:shd w:fill="FFFFFF" w:color="auto" w:val="clear"/>
            <w:tcMar>
              <w:top w:type="dxa" w:w="90"/>
              <w:left w:type="dxa" w:w="120"/>
              <w:bottom w:type="dxa" w:w="90"/>
              <w:right w:type="dxa" w:w="120"/>
            </w:tcMar>
            <w:vAlign w:val="center"/>
          </w:tcPr>
          <w:p>
            <w:r>
              <w:rPr>
                <w:sz w:val="20"/>
                <w:szCs w:val="20"/>
              </w:rPr>
              <w:t xml:space="preserve">JWT-based auth, role middleware</w:t>
            </w:r>
          </w:p>
        </w:tc>
        <w:tc>
          <w:tcPr>
            <w:tcW w:type="dxa" w:w="3600"/>
            <w:shd w:fill="FFFFFF" w:color="auto" w:val="clear"/>
            <w:tcMar>
              <w:top w:type="dxa" w:w="90"/>
              <w:left w:type="dxa" w:w="120"/>
              <w:bottom w:type="dxa" w:w="90"/>
              <w:right w:type="dxa" w:w="120"/>
            </w:tcMar>
            <w:vAlign w:val="center"/>
          </w:tcPr>
          <w:p>
            <w:r>
              <w:rPr>
                <w:sz w:val="20"/>
                <w:szCs w:val="20"/>
              </w:rPr>
              <w:t xml:space="preserve">Simple to implement, satisfies 'role-based access control' requirement</w:t>
            </w:r>
          </w:p>
        </w:tc>
      </w:tr>
      <w:tr>
        <w:tc>
          <w:tcPr>
            <w:tcW w:type="dxa" w:w="2400"/>
            <w:shd w:fill="F2F9F9" w:color="auto" w:val="clear"/>
            <w:tcMar>
              <w:top w:type="dxa" w:w="90"/>
              <w:left w:type="dxa" w:w="120"/>
              <w:bottom w:type="dxa" w:w="90"/>
              <w:right w:type="dxa" w:w="120"/>
            </w:tcMar>
            <w:vAlign w:val="center"/>
          </w:tcPr>
          <w:p>
            <w:r>
              <w:rPr>
                <w:sz w:val="20"/>
                <w:szCs w:val="20"/>
              </w:rPr>
              <w:t xml:space="preserve">Deployment (demo)</w:t>
            </w:r>
          </w:p>
        </w:tc>
        <w:tc>
          <w:tcPr>
            <w:tcW w:type="dxa" w:w="3600"/>
            <w:shd w:fill="F2F9F9" w:color="auto" w:val="clear"/>
            <w:tcMar>
              <w:top w:type="dxa" w:w="90"/>
              <w:left w:type="dxa" w:w="120"/>
              <w:bottom w:type="dxa" w:w="90"/>
              <w:right w:type="dxa" w:w="120"/>
            </w:tcMar>
            <w:vAlign w:val="center"/>
          </w:tcPr>
          <w:p>
            <w:r>
              <w:rPr>
                <w:sz w:val="20"/>
                <w:szCs w:val="20"/>
              </w:rPr>
              <w:t xml:space="preserve">Local / single cloud VM (AWS or GCP free tier)</w:t>
            </w:r>
          </w:p>
        </w:tc>
        <w:tc>
          <w:tcPr>
            <w:tcW w:type="dxa" w:w="3600"/>
            <w:shd w:fill="F2F9F9" w:color="auto" w:val="clear"/>
            <w:tcMar>
              <w:top w:type="dxa" w:w="90"/>
              <w:left w:type="dxa" w:w="120"/>
              <w:bottom w:type="dxa" w:w="90"/>
              <w:right w:type="dxa" w:w="120"/>
            </w:tcMar>
            <w:vAlign w:val="center"/>
          </w:tcPr>
          <w:p>
            <w:r>
              <w:rPr>
                <w:sz w:val="20"/>
                <w:szCs w:val="20"/>
              </w:rPr>
              <w:t xml:space="preserve">Team already has AWS/GCP familiarity; no infra risk before demo day</w:t>
            </w:r>
          </w:p>
        </w:tc>
      </w:tr>
    </w:tbl>
    <w:tbl>
      <w:tblPr>
        <w:tblW w:type="pct" w:w="100%"/>
        <w:tblBorders>
          <w:top w:val="single" w:color="2E8B8B" w:sz="8"/>
          <w:left w:val="single" w:color="2E8B8B" w:sz="8"/>
          <w:bottom w:val="single" w:color="2E8B8B" w:sz="8"/>
          <w:right w:val="single" w:color="2E8B8B" w:sz="8"/>
          <w:insideH w:val="none" w:color="FFFFFF" w:sz="0"/>
          <w:insideV w:val="none" w:color="FFFFFF" w:sz="0"/>
        </w:tblBorders>
      </w:tblPr>
      <w:tblGrid>
        <w:gridCol w:w="100"/>
      </w:tblGrid>
      <w:tr>
        <w:tc>
          <w:tcPr>
            <w:shd w:fill="DCF0F0" w:color="auto" w:val="clear"/>
            <w:tcMar>
              <w:top w:type="dxa" w:w="160"/>
              <w:left w:type="dxa" w:w="200"/>
              <w:bottom w:type="dxa" w:w="160"/>
              <w:right w:type="dxa" w:w="200"/>
            </w:tcMar>
          </w:tcPr>
          <w:p>
            <w:pPr>
              <w:spacing w:after="60"/>
            </w:pPr>
            <w:r>
              <w:rPr>
                <w:b/>
                <w:bCs/>
                <w:color w:val="1F5F5F"/>
                <w:sz w:val="22"/>
                <w:szCs w:val="22"/>
              </w:rPr>
              <w:t xml:space="preserve">OCR vs. ICR</w:t>
            </w:r>
          </w:p>
          <w:p>
            <w:r>
              <w:rPr>
                <w:color w:val="333333"/>
                <w:sz w:val="21"/>
                <w:szCs w:val="21"/>
              </w:rPr>
              <w:t xml:space="preserve">OCR (Optical Character Recognition) reads printed text. ICR (Intelligent Character Recognition) is the specific capability of reading handwriting. Tools like EasyOCR and TrOCR blend both — this document uses "OCR" loosely to mean the whole text-recognition stage, printed and handwritten alike.</w:t>
            </w:r>
          </w:p>
        </w:tc>
      </w:tr>
    </w:tbl>
    <w:p>
      <w:pPr>
        <w:pStyle w:val="Heading1"/>
        <w:pBdr>
          <w:bottom w:val="single" w:color="2E8B8B" w:sz="6"/>
        </w:pBdr>
        <w:spacing w:after="240" w:before="480"/>
      </w:pPr>
      <w:r>
        <w:rPr>
          <w:b/>
          <w:bCs/>
          <w:color w:val="1F5F5F"/>
          <w:sz w:val="30"/>
          <w:szCs w:val="30"/>
        </w:rPr>
        <w:t xml:space="preserve">5. Feature Scope for This Round</w:t>
      </w:r>
    </w:p>
    <w:p>
      <w:pPr>
        <w:spacing w:after="160" w:line="276"/>
      </w:pPr>
      <w:r>
        <w:rPr>
          <w:sz w:val="22"/>
          <w:szCs w:val="22"/>
        </w:rPr>
        <w:t xml:space="preserve">Scope is split deliberately into what will be fully working, what will be simplified but visibly real, and what is explicitly out of scope for now. Being upfront about this split is safer under judge questioning than quietly overstating readiness.</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800"/>
        <w:gridCol w:w="3800"/>
      </w:tblGrid>
      <w:tr>
        <w:trPr>
          <w:tblHeader/>
        </w:trPr>
        <w:tc>
          <w:tcPr>
            <w:tcW w:type="dxa" w:w="2000"/>
            <w:shd w:fill="2E8B8B" w:color="auto" w:val="clear"/>
            <w:tcMar>
              <w:top w:type="dxa" w:w="100"/>
              <w:left w:type="dxa" w:w="120"/>
              <w:bottom w:type="dxa" w:w="100"/>
              <w:right w:type="dxa" w:w="120"/>
            </w:tcMar>
            <w:vAlign w:val="center"/>
          </w:tcPr>
          <w:p>
            <w:r>
              <w:rPr>
                <w:b/>
                <w:bCs/>
                <w:color w:val="FFFFFF"/>
                <w:sz w:val="20"/>
                <w:szCs w:val="20"/>
              </w:rPr>
              <w:t xml:space="preserve">Status</w:t>
            </w:r>
          </w:p>
        </w:tc>
        <w:tc>
          <w:tcPr>
            <w:tcW w:type="dxa" w:w="3800"/>
            <w:shd w:fill="2E8B8B" w:color="auto" w:val="clear"/>
            <w:tcMar>
              <w:top w:type="dxa" w:w="100"/>
              <w:left w:type="dxa" w:w="120"/>
              <w:bottom w:type="dxa" w:w="100"/>
              <w:right w:type="dxa" w:w="120"/>
            </w:tcMar>
            <w:vAlign w:val="center"/>
          </w:tcPr>
          <w:p>
            <w:r>
              <w:rPr>
                <w:b/>
                <w:bCs/>
                <w:color w:val="FFFFFF"/>
                <w:sz w:val="20"/>
                <w:szCs w:val="20"/>
              </w:rPr>
              <w:t xml:space="preserve">Feature</w:t>
            </w:r>
          </w:p>
        </w:tc>
        <w:tc>
          <w:tcPr>
            <w:tcW w:type="dxa" w:w="3800"/>
            <w:shd w:fill="2E8B8B" w:color="auto" w:val="clear"/>
            <w:tcMar>
              <w:top w:type="dxa" w:w="100"/>
              <w:left w:type="dxa" w:w="120"/>
              <w:bottom w:type="dxa" w:w="100"/>
              <w:right w:type="dxa" w:w="120"/>
            </w:tcMar>
            <w:vAlign w:val="center"/>
          </w:tcPr>
          <w:p>
            <w:r>
              <w:rPr>
                <w:b/>
                <w:bCs/>
                <w:color w:val="FFFFFF"/>
                <w:sz w:val="20"/>
                <w:szCs w:val="20"/>
              </w:rPr>
              <w:t xml:space="preserve">Notes</w:t>
            </w:r>
          </w:p>
        </w:tc>
      </w:tr>
      <w:tr>
        <w:tc>
          <w:tcPr>
            <w:tcW w:type="dxa" w:w="2000"/>
            <w:shd w:fill="FFFFFF" w:color="auto" w:val="clear"/>
            <w:tcMar>
              <w:top w:type="dxa" w:w="90"/>
              <w:left w:type="dxa" w:w="120"/>
              <w:bottom w:type="dxa" w:w="90"/>
              <w:right w:type="dxa" w:w="120"/>
            </w:tcMar>
            <w:vAlign w:val="center"/>
          </w:tcPr>
          <w:p>
            <w:r>
              <w:rPr>
                <w:sz w:val="20"/>
                <w:szCs w:val="20"/>
              </w:rPr>
              <w:t xml:space="preserve">Fully working</w:t>
            </w:r>
          </w:p>
        </w:tc>
        <w:tc>
          <w:tcPr>
            <w:tcW w:type="dxa" w:w="3800"/>
            <w:shd w:fill="FFFFFF" w:color="auto" w:val="clear"/>
            <w:tcMar>
              <w:top w:type="dxa" w:w="90"/>
              <w:left w:type="dxa" w:w="120"/>
              <w:bottom w:type="dxa" w:w="90"/>
              <w:right w:type="dxa" w:w="120"/>
            </w:tcMar>
            <w:vAlign w:val="center"/>
          </w:tcPr>
          <w:p>
            <w:r>
              <w:rPr>
                <w:sz w:val="20"/>
                <w:szCs w:val="20"/>
              </w:rPr>
              <w:t xml:space="preserve">Upload → OCR → field extraction → dashboard, end to end</w:t>
            </w:r>
          </w:p>
        </w:tc>
        <w:tc>
          <w:tcPr>
            <w:tcW w:type="dxa" w:w="3800"/>
            <w:shd w:fill="FFFFFF" w:color="auto" w:val="clear"/>
            <w:tcMar>
              <w:top w:type="dxa" w:w="90"/>
              <w:left w:type="dxa" w:w="120"/>
              <w:bottom w:type="dxa" w:w="90"/>
              <w:right w:type="dxa" w:w="120"/>
            </w:tcMar>
            <w:vAlign w:val="center"/>
          </w:tcPr>
          <w:p>
            <w:r>
              <w:rPr>
                <w:sz w:val="20"/>
                <w:szCs w:val="20"/>
              </w:rPr>
              <w:t xml:space="preserve">Runs live, on real sample documents, in the demo</w:t>
            </w:r>
          </w:p>
        </w:tc>
      </w:tr>
      <w:tr>
        <w:tc>
          <w:tcPr>
            <w:tcW w:type="dxa" w:w="2000"/>
            <w:shd w:fill="F2F9F9" w:color="auto" w:val="clear"/>
            <w:tcMar>
              <w:top w:type="dxa" w:w="90"/>
              <w:left w:type="dxa" w:w="120"/>
              <w:bottom w:type="dxa" w:w="90"/>
              <w:right w:type="dxa" w:w="120"/>
            </w:tcMar>
            <w:vAlign w:val="center"/>
          </w:tcPr>
          <w:p>
            <w:r>
              <w:rPr>
                <w:sz w:val="20"/>
                <w:szCs w:val="20"/>
              </w:rPr>
              <w:t xml:space="preserve">Fully working</w:t>
            </w:r>
          </w:p>
        </w:tc>
        <w:tc>
          <w:tcPr>
            <w:tcW w:type="dxa" w:w="3800"/>
            <w:shd w:fill="F2F9F9" w:color="auto" w:val="clear"/>
            <w:tcMar>
              <w:top w:type="dxa" w:w="90"/>
              <w:left w:type="dxa" w:w="120"/>
              <w:bottom w:type="dxa" w:w="90"/>
              <w:right w:type="dxa" w:w="120"/>
            </w:tcMar>
            <w:vAlign w:val="center"/>
          </w:tcPr>
          <w:p>
            <w:r>
              <w:rPr>
                <w:sz w:val="20"/>
                <w:szCs w:val="20"/>
              </w:rPr>
              <w:t xml:space="preserve">Confidence scoring per field</w:t>
            </w:r>
          </w:p>
        </w:tc>
        <w:tc>
          <w:tcPr>
            <w:tcW w:type="dxa" w:w="3800"/>
            <w:shd w:fill="F2F9F9" w:color="auto" w:val="clear"/>
            <w:tcMar>
              <w:top w:type="dxa" w:w="90"/>
              <w:left w:type="dxa" w:w="120"/>
              <w:bottom w:type="dxa" w:w="90"/>
              <w:right w:type="dxa" w:w="120"/>
            </w:tcMar>
            <w:vAlign w:val="center"/>
          </w:tcPr>
          <w:p>
            <w:r>
              <w:rPr>
                <w:sz w:val="20"/>
                <w:szCs w:val="20"/>
              </w:rPr>
              <w:t xml:space="preserve">Surfaced directly from OCR engine output, not simulated</w:t>
            </w:r>
          </w:p>
        </w:tc>
      </w:tr>
      <w:tr>
        <w:tc>
          <w:tcPr>
            <w:tcW w:type="dxa" w:w="2000"/>
            <w:shd w:fill="FFFFFF" w:color="auto" w:val="clear"/>
            <w:tcMar>
              <w:top w:type="dxa" w:w="90"/>
              <w:left w:type="dxa" w:w="120"/>
              <w:bottom w:type="dxa" w:w="90"/>
              <w:right w:type="dxa" w:w="120"/>
            </w:tcMar>
            <w:vAlign w:val="center"/>
          </w:tcPr>
          <w:p>
            <w:r>
              <w:rPr>
                <w:sz w:val="20"/>
                <w:szCs w:val="20"/>
              </w:rPr>
              <w:t xml:space="preserve">Fully working</w:t>
            </w:r>
          </w:p>
        </w:tc>
        <w:tc>
          <w:tcPr>
            <w:tcW w:type="dxa" w:w="3800"/>
            <w:shd w:fill="FFFFFF" w:color="auto" w:val="clear"/>
            <w:tcMar>
              <w:top w:type="dxa" w:w="90"/>
              <w:left w:type="dxa" w:w="120"/>
              <w:bottom w:type="dxa" w:w="90"/>
              <w:right w:type="dxa" w:w="120"/>
            </w:tcMar>
            <w:vAlign w:val="center"/>
          </w:tcPr>
          <w:p>
            <w:r>
              <w:rPr>
                <w:sz w:val="20"/>
                <w:szCs w:val="20"/>
              </w:rPr>
              <w:t xml:space="preserve">Human verification queue (accept/correct/reject)</w:t>
            </w:r>
          </w:p>
        </w:tc>
        <w:tc>
          <w:tcPr>
            <w:tcW w:type="dxa" w:w="3800"/>
            <w:shd w:fill="FFFFFF" w:color="auto" w:val="clear"/>
            <w:tcMar>
              <w:top w:type="dxa" w:w="90"/>
              <w:left w:type="dxa" w:w="120"/>
              <w:bottom w:type="dxa" w:w="90"/>
              <w:right w:type="dxa" w:w="120"/>
            </w:tcMar>
            <w:vAlign w:val="center"/>
          </w:tcPr>
          <w:p>
            <w:r>
              <w:rPr>
                <w:sz w:val="20"/>
                <w:szCs w:val="20"/>
              </w:rPr>
              <w:t xml:space="preserve">Core human-in-the-loop UX</w:t>
            </w:r>
          </w:p>
        </w:tc>
      </w:tr>
      <w:tr>
        <w:tc>
          <w:tcPr>
            <w:tcW w:type="dxa" w:w="2000"/>
            <w:shd w:fill="F2F9F9" w:color="auto" w:val="clear"/>
            <w:tcMar>
              <w:top w:type="dxa" w:w="90"/>
              <w:left w:type="dxa" w:w="120"/>
              <w:bottom w:type="dxa" w:w="90"/>
              <w:right w:type="dxa" w:w="120"/>
            </w:tcMar>
            <w:vAlign w:val="center"/>
          </w:tcPr>
          <w:p>
            <w:r>
              <w:rPr>
                <w:sz w:val="20"/>
                <w:szCs w:val="20"/>
              </w:rPr>
              <w:t xml:space="preserve">Fully working</w:t>
            </w:r>
          </w:p>
        </w:tc>
        <w:tc>
          <w:tcPr>
            <w:tcW w:type="dxa" w:w="3800"/>
            <w:shd w:fill="F2F9F9" w:color="auto" w:val="clear"/>
            <w:tcMar>
              <w:top w:type="dxa" w:w="90"/>
              <w:left w:type="dxa" w:w="120"/>
              <w:bottom w:type="dxa" w:w="90"/>
              <w:right w:type="dxa" w:w="120"/>
            </w:tcMar>
            <w:vAlign w:val="center"/>
          </w:tcPr>
          <w:p>
            <w:r>
              <w:rPr>
                <w:sz w:val="20"/>
                <w:szCs w:val="20"/>
              </w:rPr>
              <w:t xml:space="preserve">Role-based access (Trainee-style roles: Operator / Verifier / Admin)</w:t>
            </w:r>
          </w:p>
        </w:tc>
        <w:tc>
          <w:tcPr>
            <w:tcW w:type="dxa" w:w="3800"/>
            <w:shd w:fill="F2F9F9" w:color="auto" w:val="clear"/>
            <w:tcMar>
              <w:top w:type="dxa" w:w="90"/>
              <w:left w:type="dxa" w:w="120"/>
              <w:bottom w:type="dxa" w:w="90"/>
              <w:right w:type="dxa" w:w="120"/>
            </w:tcMar>
            <w:vAlign w:val="center"/>
          </w:tcPr>
          <w:p>
            <w:r>
              <w:rPr>
                <w:sz w:val="20"/>
                <w:szCs w:val="20"/>
              </w:rPr>
              <w:t xml:space="preserve">JWT auth + route guards</w:t>
            </w:r>
          </w:p>
        </w:tc>
      </w:tr>
      <w:tr>
        <w:tc>
          <w:tcPr>
            <w:tcW w:type="dxa" w:w="2000"/>
            <w:shd w:fill="FFFFFF" w:color="auto" w:val="clear"/>
            <w:tcMar>
              <w:top w:type="dxa" w:w="90"/>
              <w:left w:type="dxa" w:w="120"/>
              <w:bottom w:type="dxa" w:w="90"/>
              <w:right w:type="dxa" w:w="120"/>
            </w:tcMar>
            <w:vAlign w:val="center"/>
          </w:tcPr>
          <w:p>
            <w:r>
              <w:rPr>
                <w:sz w:val="20"/>
                <w:szCs w:val="20"/>
              </w:rPr>
              <w:t xml:space="preserve">Simplified but real</w:t>
            </w:r>
          </w:p>
        </w:tc>
        <w:tc>
          <w:tcPr>
            <w:tcW w:type="dxa" w:w="3800"/>
            <w:shd w:fill="FFFFFF" w:color="auto" w:val="clear"/>
            <w:tcMar>
              <w:top w:type="dxa" w:w="90"/>
              <w:left w:type="dxa" w:w="120"/>
              <w:bottom w:type="dxa" w:w="90"/>
              <w:right w:type="dxa" w:w="120"/>
            </w:tcMar>
            <w:vAlign w:val="center"/>
          </w:tcPr>
          <w:p>
            <w:r>
              <w:rPr>
                <w:sz w:val="20"/>
                <w:szCs w:val="20"/>
              </w:rPr>
              <w:t xml:space="preserve">Multilingual support</w:t>
            </w:r>
          </w:p>
        </w:tc>
        <w:tc>
          <w:tcPr>
            <w:tcW w:type="dxa" w:w="3800"/>
            <w:shd w:fill="FFFFFF" w:color="auto" w:val="clear"/>
            <w:tcMar>
              <w:top w:type="dxa" w:w="90"/>
              <w:left w:type="dxa" w:w="120"/>
              <w:bottom w:type="dxa" w:w="90"/>
              <w:right w:type="dxa" w:w="120"/>
            </w:tcMar>
            <w:vAlign w:val="center"/>
          </w:tcPr>
          <w:p>
            <w:r>
              <w:rPr>
                <w:sz w:val="20"/>
                <w:szCs w:val="20"/>
              </w:rPr>
              <w:t xml:space="preserve">Demo covers English + one Indian language well, rather than shallow coverage of many</w:t>
            </w:r>
          </w:p>
        </w:tc>
      </w:tr>
      <w:tr>
        <w:tc>
          <w:tcPr>
            <w:tcW w:type="dxa" w:w="2000"/>
            <w:shd w:fill="F2F9F9" w:color="auto" w:val="clear"/>
            <w:tcMar>
              <w:top w:type="dxa" w:w="90"/>
              <w:left w:type="dxa" w:w="120"/>
              <w:bottom w:type="dxa" w:w="90"/>
              <w:right w:type="dxa" w:w="120"/>
            </w:tcMar>
            <w:vAlign w:val="center"/>
          </w:tcPr>
          <w:p>
            <w:r>
              <w:rPr>
                <w:sz w:val="20"/>
                <w:szCs w:val="20"/>
              </w:rPr>
              <w:t xml:space="preserve">Simplified but real</w:t>
            </w:r>
          </w:p>
        </w:tc>
        <w:tc>
          <w:tcPr>
            <w:tcW w:type="dxa" w:w="3800"/>
            <w:shd w:fill="F2F9F9" w:color="auto" w:val="clear"/>
            <w:tcMar>
              <w:top w:type="dxa" w:w="90"/>
              <w:left w:type="dxa" w:w="120"/>
              <w:bottom w:type="dxa" w:w="90"/>
              <w:right w:type="dxa" w:w="120"/>
            </w:tcMar>
            <w:vAlign w:val="center"/>
          </w:tcPr>
          <w:p>
            <w:r>
              <w:rPr>
                <w:sz w:val="20"/>
                <w:szCs w:val="20"/>
              </w:rPr>
              <w:t xml:space="preserve">Duplicate detection</w:t>
            </w:r>
          </w:p>
        </w:tc>
        <w:tc>
          <w:tcPr>
            <w:tcW w:type="dxa" w:w="3800"/>
            <w:shd w:fill="F2F9F9" w:color="auto" w:val="clear"/>
            <w:tcMar>
              <w:top w:type="dxa" w:w="90"/>
              <w:left w:type="dxa" w:w="120"/>
              <w:bottom w:type="dxa" w:w="90"/>
              <w:right w:type="dxa" w:w="120"/>
            </w:tcMar>
            <w:vAlign w:val="center"/>
          </w:tcPr>
          <w:p>
            <w:r>
              <w:rPr>
                <w:sz w:val="20"/>
                <w:szCs w:val="20"/>
              </w:rPr>
              <w:t xml:space="preserve">Rule-based matching on key fields, not a full record-linkage model</w:t>
            </w:r>
          </w:p>
        </w:tc>
      </w:tr>
      <w:tr>
        <w:tc>
          <w:tcPr>
            <w:tcW w:type="dxa" w:w="2000"/>
            <w:shd w:fill="FFFFFF" w:color="auto" w:val="clear"/>
            <w:tcMar>
              <w:top w:type="dxa" w:w="90"/>
              <w:left w:type="dxa" w:w="120"/>
              <w:bottom w:type="dxa" w:w="90"/>
              <w:right w:type="dxa" w:w="120"/>
            </w:tcMar>
            <w:vAlign w:val="center"/>
          </w:tcPr>
          <w:p>
            <w:r>
              <w:rPr>
                <w:sz w:val="20"/>
                <w:szCs w:val="20"/>
              </w:rPr>
              <w:t xml:space="preserve">Simplified but real</w:t>
            </w:r>
          </w:p>
        </w:tc>
        <w:tc>
          <w:tcPr>
            <w:tcW w:type="dxa" w:w="3800"/>
            <w:shd w:fill="FFFFFF" w:color="auto" w:val="clear"/>
            <w:tcMar>
              <w:top w:type="dxa" w:w="90"/>
              <w:left w:type="dxa" w:w="120"/>
              <w:bottom w:type="dxa" w:w="90"/>
              <w:right w:type="dxa" w:w="120"/>
            </w:tcMar>
            <w:vAlign w:val="center"/>
          </w:tcPr>
          <w:p>
            <w:r>
              <w:rPr>
                <w:sz w:val="20"/>
                <w:szCs w:val="20"/>
              </w:rPr>
              <w:t xml:space="preserve">LRMS / DILRMP / GIS integration</w:t>
            </w:r>
          </w:p>
        </w:tc>
        <w:tc>
          <w:tcPr>
            <w:tcW w:type="dxa" w:w="3800"/>
            <w:shd w:fill="FFFFFF" w:color="auto" w:val="clear"/>
            <w:tcMar>
              <w:top w:type="dxa" w:w="90"/>
              <w:left w:type="dxa" w:w="120"/>
              <w:bottom w:type="dxa" w:w="90"/>
              <w:right w:type="dxa" w:w="120"/>
            </w:tcMar>
            <w:vAlign w:val="center"/>
          </w:tcPr>
          <w:p>
            <w:r>
              <w:rPr>
                <w:sz w:val="20"/>
                <w:szCs w:val="20"/>
              </w:rPr>
              <w:t xml:space="preserve">Exposed as clean, documented API endpoints with mock responses, not live government-system integration</w:t>
            </w:r>
          </w:p>
        </w:tc>
      </w:tr>
      <w:tr>
        <w:tc>
          <w:tcPr>
            <w:tcW w:type="dxa" w:w="2000"/>
            <w:shd w:fill="F2F9F9" w:color="auto" w:val="clear"/>
            <w:tcMar>
              <w:top w:type="dxa" w:w="90"/>
              <w:left w:type="dxa" w:w="120"/>
              <w:bottom w:type="dxa" w:w="90"/>
              <w:right w:type="dxa" w:w="120"/>
            </w:tcMar>
            <w:vAlign w:val="center"/>
          </w:tcPr>
          <w:p>
            <w:r>
              <w:rPr>
                <w:sz w:val="20"/>
                <w:szCs w:val="20"/>
              </w:rPr>
              <w:t xml:space="preserve">Out of scope (roadmap)</w:t>
            </w:r>
          </w:p>
        </w:tc>
        <w:tc>
          <w:tcPr>
            <w:tcW w:type="dxa" w:w="3800"/>
            <w:shd w:fill="F2F9F9" w:color="auto" w:val="clear"/>
            <w:tcMar>
              <w:top w:type="dxa" w:w="90"/>
              <w:left w:type="dxa" w:w="120"/>
              <w:bottom w:type="dxa" w:w="90"/>
              <w:right w:type="dxa" w:w="120"/>
            </w:tcMar>
            <w:vAlign w:val="center"/>
          </w:tcPr>
          <w:p>
            <w:r>
              <w:rPr>
                <w:sz w:val="20"/>
                <w:szCs w:val="20"/>
              </w:rPr>
              <w:t xml:space="preserve">Model fine-tuning on Indian handwriting corpora</w:t>
            </w:r>
          </w:p>
        </w:tc>
        <w:tc>
          <w:tcPr>
            <w:tcW w:type="dxa" w:w="3800"/>
            <w:shd w:fill="F2F9F9" w:color="auto" w:val="clear"/>
            <w:tcMar>
              <w:top w:type="dxa" w:w="90"/>
              <w:left w:type="dxa" w:w="120"/>
              <w:bottom w:type="dxa" w:w="90"/>
              <w:right w:type="dxa" w:w="120"/>
            </w:tcMar>
            <w:vAlign w:val="center"/>
          </w:tcPr>
          <w:p>
            <w:r>
              <w:rPr>
                <w:sz w:val="20"/>
                <w:szCs w:val="20"/>
              </w:rPr>
              <w:t xml:space="preserve">Section 9 — planned before SIH Grand Finale, not this round</w:t>
            </w:r>
          </w:p>
        </w:tc>
      </w:tr>
      <w:tr>
        <w:tc>
          <w:tcPr>
            <w:tcW w:type="dxa" w:w="2000"/>
            <w:shd w:fill="FFFFFF" w:color="auto" w:val="clear"/>
            <w:tcMar>
              <w:top w:type="dxa" w:w="90"/>
              <w:left w:type="dxa" w:w="120"/>
              <w:bottom w:type="dxa" w:w="90"/>
              <w:right w:type="dxa" w:w="120"/>
            </w:tcMar>
            <w:vAlign w:val="center"/>
          </w:tcPr>
          <w:p>
            <w:r>
              <w:rPr>
                <w:sz w:val="20"/>
                <w:szCs w:val="20"/>
              </w:rPr>
              <w:t xml:space="preserve">Out of scope (roadmap)</w:t>
            </w:r>
          </w:p>
        </w:tc>
        <w:tc>
          <w:tcPr>
            <w:tcW w:type="dxa" w:w="3800"/>
            <w:shd w:fill="FFFFFF" w:color="auto" w:val="clear"/>
            <w:tcMar>
              <w:top w:type="dxa" w:w="90"/>
              <w:left w:type="dxa" w:w="120"/>
              <w:bottom w:type="dxa" w:w="90"/>
              <w:right w:type="dxa" w:w="120"/>
            </w:tcMar>
            <w:vAlign w:val="center"/>
          </w:tcPr>
          <w:p>
            <w:r>
              <w:rPr>
                <w:sz w:val="20"/>
                <w:szCs w:val="20"/>
              </w:rPr>
              <w:t xml:space="preserve">Production-grade security hardening / real DILRMP integration</w:t>
            </w:r>
          </w:p>
        </w:tc>
        <w:tc>
          <w:tcPr>
            <w:tcW w:type="dxa" w:w="3800"/>
            <w:shd w:fill="FFFFFF" w:color="auto" w:val="clear"/>
            <w:tcMar>
              <w:top w:type="dxa" w:w="90"/>
              <w:left w:type="dxa" w:w="120"/>
              <w:bottom w:type="dxa" w:w="90"/>
              <w:right w:type="dxa" w:w="120"/>
            </w:tcMar>
            <w:vAlign w:val="center"/>
          </w:tcPr>
          <w:p>
            <w:r>
              <w:rPr>
                <w:sz w:val="20"/>
                <w:szCs w:val="20"/>
              </w:rPr>
              <w:t xml:space="preserve">Requires access this round does not have</w:t>
            </w:r>
          </w:p>
        </w:tc>
      </w:tr>
    </w:tbl>
    <w:p>
      <w:pPr>
        <w:pStyle w:val="Heading1"/>
        <w:pBdr>
          <w:bottom w:val="single" w:color="2E8B8B" w:sz="6"/>
        </w:pBdr>
        <w:spacing w:after="240" w:before="480"/>
      </w:pPr>
      <w:r>
        <w:rPr>
          <w:b/>
          <w:bCs/>
          <w:color w:val="1F5F5F"/>
          <w:sz w:val="30"/>
          <w:szCs w:val="30"/>
        </w:rPr>
        <w:t xml:space="preserve">6. Baselines &amp; Success Metrics</w:t>
      </w:r>
    </w:p>
    <w:p>
      <w:pPr>
        <w:spacing w:after="160" w:line="276"/>
      </w:pPr>
      <w:r>
        <w:rPr>
          <w:sz w:val="22"/>
          <w:szCs w:val="22"/>
        </w:rPr>
        <w:t xml:space="preserve">Round 1 judging rewards demonstrated progress, not just claims. These are the numbers the team should be able to state and show live.</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gridCol w:w="2800"/>
      </w:tblGrid>
      <w:tr>
        <w:trPr>
          <w:tblHeader/>
        </w:trPr>
        <w:tc>
          <w:tcPr>
            <w:tcW w:type="dxa" w:w="2600"/>
            <w:shd w:fill="2E8B8B" w:color="auto" w:val="clear"/>
            <w:tcMar>
              <w:top w:type="dxa" w:w="100"/>
              <w:left w:type="dxa" w:w="120"/>
              <w:bottom w:type="dxa" w:w="100"/>
              <w:right w:type="dxa" w:w="120"/>
            </w:tcMar>
            <w:vAlign w:val="center"/>
          </w:tcPr>
          <w:p>
            <w:r>
              <w:rPr>
                <w:b/>
                <w:bCs/>
                <w:color w:val="FFFFFF"/>
                <w:sz w:val="20"/>
                <w:szCs w:val="20"/>
              </w:rPr>
              <w:t xml:space="preserve">Metric</w:t>
            </w:r>
          </w:p>
        </w:tc>
        <w:tc>
          <w:tcPr>
            <w:tcW w:type="dxa" w:w="4200"/>
            <w:shd w:fill="2E8B8B" w:color="auto" w:val="clear"/>
            <w:tcMar>
              <w:top w:type="dxa" w:w="100"/>
              <w:left w:type="dxa" w:w="120"/>
              <w:bottom w:type="dxa" w:w="100"/>
              <w:right w:type="dxa" w:w="120"/>
            </w:tcMar>
            <w:vAlign w:val="center"/>
          </w:tcPr>
          <w:p>
            <w:r>
              <w:rPr>
                <w:b/>
                <w:bCs/>
                <w:color w:val="FFFFFF"/>
                <w:sz w:val="20"/>
                <w:szCs w:val="20"/>
              </w:rPr>
              <w:t xml:space="preserve">What it measures</w:t>
            </w:r>
          </w:p>
        </w:tc>
        <w:tc>
          <w:tcPr>
            <w:tcW w:type="dxa" w:w="2800"/>
            <w:shd w:fill="2E8B8B" w:color="auto" w:val="clear"/>
            <w:tcMar>
              <w:top w:type="dxa" w:w="100"/>
              <w:left w:type="dxa" w:w="120"/>
              <w:bottom w:type="dxa" w:w="100"/>
              <w:right w:type="dxa" w:w="120"/>
            </w:tcMar>
            <w:vAlign w:val="center"/>
          </w:tcPr>
          <w:p>
            <w:r>
              <w:rPr>
                <w:b/>
                <w:bCs/>
                <w:color w:val="FFFFFF"/>
                <w:sz w:val="20"/>
                <w:szCs w:val="20"/>
              </w:rPr>
              <w:t xml:space="preserve">Target for this round</w:t>
            </w:r>
          </w:p>
        </w:tc>
      </w:tr>
      <w:tr>
        <w:tc>
          <w:tcPr>
            <w:tcW w:type="dxa" w:w="2600"/>
            <w:shd w:fill="FFFFFF" w:color="auto" w:val="clear"/>
            <w:tcMar>
              <w:top w:type="dxa" w:w="90"/>
              <w:left w:type="dxa" w:w="120"/>
              <w:bottom w:type="dxa" w:w="90"/>
              <w:right w:type="dxa" w:w="120"/>
            </w:tcMar>
            <w:vAlign w:val="center"/>
          </w:tcPr>
          <w:p>
            <w:r>
              <w:rPr>
                <w:sz w:val="20"/>
                <w:szCs w:val="20"/>
              </w:rPr>
              <w:t xml:space="preserve">Character Error Rate (CER)</w:t>
            </w:r>
          </w:p>
        </w:tc>
        <w:tc>
          <w:tcPr>
            <w:tcW w:type="dxa" w:w="4200"/>
            <w:shd w:fill="FFFFFF" w:color="auto" w:val="clear"/>
            <w:tcMar>
              <w:top w:type="dxa" w:w="90"/>
              <w:left w:type="dxa" w:w="120"/>
              <w:bottom w:type="dxa" w:w="90"/>
              <w:right w:type="dxa" w:w="120"/>
            </w:tcMar>
            <w:vAlign w:val="center"/>
          </w:tcPr>
          <w:p>
            <w:r>
              <w:rPr>
                <w:sz w:val="20"/>
                <w:szCs w:val="20"/>
              </w:rPr>
              <w:t xml:space="preserve">OCR accuracy on printed text samples</w:t>
            </w:r>
          </w:p>
        </w:tc>
        <w:tc>
          <w:tcPr>
            <w:tcW w:type="dxa" w:w="2800"/>
            <w:shd w:fill="FFFFFF" w:color="auto" w:val="clear"/>
            <w:tcMar>
              <w:top w:type="dxa" w:w="90"/>
              <w:left w:type="dxa" w:w="120"/>
              <w:bottom w:type="dxa" w:w="90"/>
              <w:right w:type="dxa" w:w="120"/>
            </w:tcMar>
            <w:vAlign w:val="center"/>
          </w:tcPr>
          <w:p>
            <w:r>
              <w:rPr>
                <w:sz w:val="20"/>
                <w:szCs w:val="20"/>
              </w:rPr>
              <w:t xml:space="preserve">Report actual measured value on demo document set</w:t>
            </w:r>
          </w:p>
        </w:tc>
      </w:tr>
      <w:tr>
        <w:tc>
          <w:tcPr>
            <w:tcW w:type="dxa" w:w="2600"/>
            <w:shd w:fill="F2F9F9" w:color="auto" w:val="clear"/>
            <w:tcMar>
              <w:top w:type="dxa" w:w="90"/>
              <w:left w:type="dxa" w:w="120"/>
              <w:bottom w:type="dxa" w:w="90"/>
              <w:right w:type="dxa" w:w="120"/>
            </w:tcMar>
            <w:vAlign w:val="center"/>
          </w:tcPr>
          <w:p>
            <w:r>
              <w:rPr>
                <w:sz w:val="20"/>
                <w:szCs w:val="20"/>
              </w:rPr>
              <w:t xml:space="preserve">Field extraction accuracy</w:t>
            </w:r>
          </w:p>
        </w:tc>
        <w:tc>
          <w:tcPr>
            <w:tcW w:type="dxa" w:w="4200"/>
            <w:shd w:fill="F2F9F9" w:color="auto" w:val="clear"/>
            <w:tcMar>
              <w:top w:type="dxa" w:w="90"/>
              <w:left w:type="dxa" w:w="120"/>
              <w:bottom w:type="dxa" w:w="90"/>
              <w:right w:type="dxa" w:w="120"/>
            </w:tcMar>
            <w:vAlign w:val="center"/>
          </w:tcPr>
          <w:p>
            <w:r>
              <w:rPr>
                <w:sz w:val="20"/>
                <w:szCs w:val="20"/>
              </w:rPr>
              <w:t xml:space="preserve">% of key fields correctly mapped (survey no., owner name, village, etc.)</w:t>
            </w:r>
          </w:p>
        </w:tc>
        <w:tc>
          <w:tcPr>
            <w:tcW w:type="dxa" w:w="2800"/>
            <w:shd w:fill="F2F9F9" w:color="auto" w:val="clear"/>
            <w:tcMar>
              <w:top w:type="dxa" w:w="90"/>
              <w:left w:type="dxa" w:w="120"/>
              <w:bottom w:type="dxa" w:w="90"/>
              <w:right w:type="dxa" w:w="120"/>
            </w:tcMar>
            <w:vAlign w:val="center"/>
          </w:tcPr>
          <w:p>
            <w:r>
              <w:rPr>
                <w:sz w:val="20"/>
                <w:szCs w:val="20"/>
              </w:rPr>
              <w:t xml:space="preserve">Report actual measured value on demo document set</w:t>
            </w:r>
          </w:p>
        </w:tc>
      </w:tr>
      <w:tr>
        <w:tc>
          <w:tcPr>
            <w:tcW w:type="dxa" w:w="2600"/>
            <w:shd w:fill="FFFFFF" w:color="auto" w:val="clear"/>
            <w:tcMar>
              <w:top w:type="dxa" w:w="90"/>
              <w:left w:type="dxa" w:w="120"/>
              <w:bottom w:type="dxa" w:w="90"/>
              <w:right w:type="dxa" w:w="120"/>
            </w:tcMar>
            <w:vAlign w:val="center"/>
          </w:tcPr>
          <w:p>
            <w:r>
              <w:rPr>
                <w:sz w:val="20"/>
                <w:szCs w:val="20"/>
              </w:rPr>
              <w:t xml:space="preserve">End-to-end processing time</w:t>
            </w:r>
          </w:p>
        </w:tc>
        <w:tc>
          <w:tcPr>
            <w:tcW w:type="dxa" w:w="4200"/>
            <w:shd w:fill="FFFFFF" w:color="auto" w:val="clear"/>
            <w:tcMar>
              <w:top w:type="dxa" w:w="90"/>
              <w:left w:type="dxa" w:w="120"/>
              <w:bottom w:type="dxa" w:w="90"/>
              <w:right w:type="dxa" w:w="120"/>
            </w:tcMar>
            <w:vAlign w:val="center"/>
          </w:tcPr>
          <w:p>
            <w:r>
              <w:rPr>
                <w:sz w:val="20"/>
                <w:szCs w:val="20"/>
              </w:rPr>
              <w:t xml:space="preserve">Time from upload to structured record</w:t>
            </w:r>
          </w:p>
        </w:tc>
        <w:tc>
          <w:tcPr>
            <w:tcW w:type="dxa" w:w="2800"/>
            <w:shd w:fill="FFFFFF" w:color="auto" w:val="clear"/>
            <w:tcMar>
              <w:top w:type="dxa" w:w="90"/>
              <w:left w:type="dxa" w:w="120"/>
              <w:bottom w:type="dxa" w:w="90"/>
              <w:right w:type="dxa" w:w="120"/>
            </w:tcMar>
            <w:vAlign w:val="center"/>
          </w:tcPr>
          <w:p>
            <w:r>
              <w:rPr>
                <w:sz w:val="20"/>
                <w:szCs w:val="20"/>
              </w:rPr>
              <w:t xml:space="preserve">Under 10 seconds per document on demo hardware</w:t>
            </w:r>
          </w:p>
        </w:tc>
      </w:tr>
      <w:tr>
        <w:tc>
          <w:tcPr>
            <w:tcW w:type="dxa" w:w="2600"/>
            <w:shd w:fill="F2F9F9" w:color="auto" w:val="clear"/>
            <w:tcMar>
              <w:top w:type="dxa" w:w="90"/>
              <w:left w:type="dxa" w:w="120"/>
              <w:bottom w:type="dxa" w:w="90"/>
              <w:right w:type="dxa" w:w="120"/>
            </w:tcMar>
            <w:vAlign w:val="center"/>
          </w:tcPr>
          <w:p>
            <w:r>
              <w:rPr>
                <w:sz w:val="20"/>
                <w:szCs w:val="20"/>
              </w:rPr>
              <w:t xml:space="preserve">Human-queue rate</w:t>
            </w:r>
          </w:p>
        </w:tc>
        <w:tc>
          <w:tcPr>
            <w:tcW w:type="dxa" w:w="4200"/>
            <w:shd w:fill="F2F9F9" w:color="auto" w:val="clear"/>
            <w:tcMar>
              <w:top w:type="dxa" w:w="90"/>
              <w:left w:type="dxa" w:w="120"/>
              <w:bottom w:type="dxa" w:w="90"/>
              <w:right w:type="dxa" w:w="120"/>
            </w:tcMar>
            <w:vAlign w:val="center"/>
          </w:tcPr>
          <w:p>
            <w:r>
              <w:rPr>
                <w:sz w:val="20"/>
                <w:szCs w:val="20"/>
              </w:rPr>
              <w:t xml:space="preserve">% of documents flagged for manual verification</w:t>
            </w:r>
          </w:p>
        </w:tc>
        <w:tc>
          <w:tcPr>
            <w:tcW w:type="dxa" w:w="2800"/>
            <w:shd w:fill="F2F9F9" w:color="auto" w:val="clear"/>
            <w:tcMar>
              <w:top w:type="dxa" w:w="90"/>
              <w:left w:type="dxa" w:w="120"/>
              <w:bottom w:type="dxa" w:w="90"/>
              <w:right w:type="dxa" w:w="120"/>
            </w:tcMar>
            <w:vAlign w:val="center"/>
          </w:tcPr>
          <w:p>
            <w:r>
              <w:rPr>
                <w:sz w:val="20"/>
                <w:szCs w:val="20"/>
              </w:rPr>
              <w:t xml:space="preserve">Report actual value — a lower number is not automatically better if accuracy would suffer</w:t>
            </w:r>
          </w:p>
        </w:tc>
      </w:tr>
      <w:tr>
        <w:tc>
          <w:tcPr>
            <w:tcW w:type="dxa" w:w="2600"/>
            <w:shd w:fill="FFFFFF" w:color="auto" w:val="clear"/>
            <w:tcMar>
              <w:top w:type="dxa" w:w="90"/>
              <w:left w:type="dxa" w:w="120"/>
              <w:bottom w:type="dxa" w:w="90"/>
              <w:right w:type="dxa" w:w="120"/>
            </w:tcMar>
            <w:vAlign w:val="center"/>
          </w:tcPr>
          <w:p>
            <w:r>
              <w:rPr>
                <w:sz w:val="20"/>
                <w:szCs w:val="20"/>
              </w:rPr>
              <w:t xml:space="preserve">Uptime during demo</w:t>
            </w:r>
          </w:p>
        </w:tc>
        <w:tc>
          <w:tcPr>
            <w:tcW w:type="dxa" w:w="4200"/>
            <w:shd w:fill="FFFFFF" w:color="auto" w:val="clear"/>
            <w:tcMar>
              <w:top w:type="dxa" w:w="90"/>
              <w:left w:type="dxa" w:w="120"/>
              <w:bottom w:type="dxa" w:w="90"/>
              <w:right w:type="dxa" w:w="120"/>
            </w:tcMar>
            <w:vAlign w:val="center"/>
          </w:tcPr>
          <w:p>
            <w:r>
              <w:rPr>
                <w:sz w:val="20"/>
                <w:szCs w:val="20"/>
              </w:rPr>
              <w:t xml:space="preserve">Live pipeline runs without crashing on 3+ fresh documents</w:t>
            </w:r>
          </w:p>
        </w:tc>
        <w:tc>
          <w:tcPr>
            <w:tcW w:type="dxa" w:w="2800"/>
            <w:shd w:fill="FFFFFF" w:color="auto" w:val="clear"/>
            <w:tcMar>
              <w:top w:type="dxa" w:w="90"/>
              <w:left w:type="dxa" w:w="120"/>
              <w:bottom w:type="dxa" w:w="90"/>
              <w:right w:type="dxa" w:w="120"/>
            </w:tcMar>
            <w:vAlign w:val="center"/>
          </w:tcPr>
          <w:p>
            <w:r>
              <w:rPr>
                <w:sz w:val="20"/>
                <w:szCs w:val="20"/>
              </w:rPr>
              <w:t xml:space="preserve">100% for the documents rehearsed and for at least one unseen document</w:t>
            </w:r>
          </w:p>
        </w:tc>
      </w:tr>
    </w:tbl>
    <w:tbl>
      <w:tblPr>
        <w:tblW w:type="pct" w:w="100%"/>
        <w:tblBorders>
          <w:top w:val="single" w:color="2E8B8B" w:sz="8"/>
          <w:left w:val="single" w:color="2E8B8B" w:sz="8"/>
          <w:bottom w:val="single" w:color="2E8B8B" w:sz="8"/>
          <w:right w:val="single" w:color="2E8B8B" w:sz="8"/>
          <w:insideH w:val="none" w:color="FFFFFF" w:sz="0"/>
          <w:insideV w:val="none" w:color="FFFFFF" w:sz="0"/>
        </w:tblBorders>
      </w:tblPr>
      <w:tblGrid>
        <w:gridCol w:w="100"/>
      </w:tblGrid>
      <w:tr>
        <w:tc>
          <w:tcPr>
            <w:shd w:fill="DCF0F0" w:color="auto" w:val="clear"/>
            <w:tcMar>
              <w:top w:type="dxa" w:w="160"/>
              <w:left w:type="dxa" w:w="200"/>
              <w:bottom w:type="dxa" w:w="160"/>
              <w:right w:type="dxa" w:w="200"/>
            </w:tcMar>
          </w:tcPr>
          <w:p>
            <w:pPr>
              <w:spacing w:after="60"/>
            </w:pPr>
            <w:r>
              <w:rPr>
                <w:b/>
                <w:bCs/>
                <w:color w:val="1F5F5F"/>
                <w:sz w:val="22"/>
                <w:szCs w:val="22"/>
              </w:rPr>
              <w:t xml:space="preserve">Character Error Rate (CER)</w:t>
            </w:r>
          </w:p>
          <w:p>
            <w:r>
              <w:rPr>
                <w:color w:val="333333"/>
                <w:sz w:val="21"/>
                <w:szCs w:val="21"/>
              </w:rPr>
              <w:t xml:space="preserve">CER is the standard way to measure OCR accuracy: the percentage of characters the engine got wrong, compared against the correct (ground-truth) text. Lower is better. It is the single number judges are most likely to ask for.</w:t>
            </w:r>
          </w:p>
        </w:tc>
      </w:tr>
    </w:tbl>
    <w:p>
      <w:pPr>
        <w:pStyle w:val="Heading1"/>
        <w:pBdr>
          <w:bottom w:val="single" w:color="2E8B8B" w:sz="6"/>
        </w:pBdr>
        <w:spacing w:after="240" w:before="480"/>
      </w:pPr>
      <w:r>
        <w:rPr>
          <w:b/>
          <w:bCs/>
          <w:color w:val="1F5F5F"/>
          <w:sz w:val="30"/>
          <w:szCs w:val="30"/>
        </w:rPr>
        <w:t xml:space="preserve">7. Team &amp; Work Distribution — 4 People, 4 Tracks</w:t>
      </w:r>
    </w:p>
    <w:p>
      <w:pPr>
        <w:spacing w:after="160" w:line="276"/>
      </w:pPr>
      <w:r>
        <w:rPr>
          <w:sz w:val="22"/>
          <w:szCs w:val="22"/>
        </w:rPr>
        <w:t xml:space="preserve">Each track owns one architecture layer end to end, so all four tracks can work in parallel from hour zero with a clearly defined interface to the tracks on either side. Track leads are placeholders — assign by strength, not by this document.</w:t>
      </w:r>
    </w:p>
    <w:p>
      <w:pPr>
        <w:pStyle w:val="Heading2"/>
        <w:spacing w:after="160" w:before="320"/>
      </w:pPr>
      <w:r>
        <w:rPr>
          <w:b/>
          <w:bCs/>
          <w:color w:val="1F5F5F"/>
          <w:sz w:val="24"/>
          <w:szCs w:val="24"/>
        </w:rPr>
        <w:t xml:space="preserve">Track A — Vision &amp; OCR Pipeline</w:t>
      </w:r>
    </w:p>
    <w:p>
      <w:pPr>
        <w:spacing w:after="160" w:line="276"/>
      </w:pPr>
      <w:r>
        <w:rPr>
          <w:sz w:val="22"/>
          <w:szCs w:val="22"/>
        </w:rPr>
        <w:t xml:space="preserve">Owns: document upload handling, image preprocessing, OCR engine integration, raw-text output.</w:t>
      </w:r>
    </w:p>
    <w:p>
      <w:pPr>
        <w:pStyle w:val="ListParagraph"/>
        <w:numPr>
          <w:ilvl w:val="0"/>
          <w:numId w:val="2"/>
        </w:numPr>
        <w:spacing w:after="80"/>
      </w:pPr>
      <w:r>
        <w:rPr>
          <w:sz w:val="22"/>
          <w:szCs w:val="22"/>
        </w:rPr>
        <w:t xml:space="preserve">Set up OpenCV preprocessing: deskew, denoise, binarize, contrast enhancement.</w:t>
      </w:r>
    </w:p>
    <w:p>
      <w:pPr>
        <w:pStyle w:val="ListParagraph"/>
        <w:numPr>
          <w:ilvl w:val="0"/>
          <w:numId w:val="2"/>
        </w:numPr>
        <w:spacing w:after="80"/>
      </w:pPr>
      <w:r>
        <w:rPr>
          <w:sz w:val="22"/>
          <w:szCs w:val="22"/>
        </w:rPr>
        <w:t xml:space="preserve">Integrate EasyOCR (or Tesseract) with multilingual configuration; benchmark accuracy on sample documents.</w:t>
      </w:r>
    </w:p>
    <w:p>
      <w:pPr>
        <w:pStyle w:val="ListParagraph"/>
        <w:numPr>
          <w:ilvl w:val="0"/>
          <w:numId w:val="2"/>
        </w:numPr>
        <w:spacing w:after="80"/>
      </w:pPr>
      <w:r>
        <w:rPr>
          <w:sz w:val="22"/>
          <w:szCs w:val="22"/>
        </w:rPr>
        <w:t xml:space="preserve">If time allows: evaluate TrOCR for handwriting samples as a stretch improvement.</w:t>
      </w:r>
    </w:p>
    <w:p>
      <w:pPr>
        <w:pStyle w:val="ListParagraph"/>
        <w:numPr>
          <w:ilvl w:val="0"/>
          <w:numId w:val="2"/>
        </w:numPr>
        <w:spacing w:after="80"/>
      </w:pPr>
      <w:r>
        <w:rPr>
          <w:sz w:val="22"/>
          <w:szCs w:val="22"/>
        </w:rPr>
        <w:t xml:space="preserve">Own the CER measurement (Section 6) and hand off clean OCR text output to Track B.</w:t>
      </w:r>
    </w:p>
    <w:p>
      <w:pPr>
        <w:pStyle w:val="Heading2"/>
        <w:spacing w:after="160" w:before="320"/>
      </w:pPr>
      <w:r>
        <w:rPr>
          <w:b/>
          <w:bCs/>
          <w:color w:val="1F5F5F"/>
          <w:sz w:val="24"/>
          <w:szCs w:val="24"/>
        </w:rPr>
        <w:t xml:space="preserve">Track B — NLP, Extraction &amp; Validation</w:t>
      </w:r>
    </w:p>
    <w:p>
      <w:pPr>
        <w:spacing w:after="160" w:line="276"/>
      </w:pPr>
      <w:r>
        <w:rPr>
          <w:sz w:val="22"/>
          <w:szCs w:val="22"/>
        </w:rPr>
        <w:t xml:space="preserve">Owns: turning raw OCR text into structured, validated fields with confidence scores.</w:t>
      </w:r>
    </w:p>
    <w:p>
      <w:pPr>
        <w:pStyle w:val="ListParagraph"/>
        <w:numPr>
          <w:ilvl w:val="0"/>
          <w:numId w:val="2"/>
        </w:numPr>
        <w:spacing w:after="80"/>
      </w:pPr>
      <w:r>
        <w:rPr>
          <w:sz w:val="22"/>
          <w:szCs w:val="22"/>
        </w:rPr>
        <w:t xml:space="preserve">Build the field parser: rules + lightweight NER to map text to Landowner, Survey No., Khasra No., Khata No., Plot Area, Village, Tehsil, District, etc.</w:t>
      </w:r>
    </w:p>
    <w:p>
      <w:pPr>
        <w:pStyle w:val="ListParagraph"/>
        <w:numPr>
          <w:ilvl w:val="0"/>
          <w:numId w:val="2"/>
        </w:numPr>
        <w:spacing w:after="80"/>
      </w:pPr>
      <w:r>
        <w:rPr>
          <w:sz w:val="22"/>
          <w:szCs w:val="22"/>
        </w:rPr>
        <w:t xml:space="preserve">Implement per-field confidence scoring, surfaced from OCR engine confidence plus rule-match strength.</w:t>
      </w:r>
    </w:p>
    <w:p>
      <w:pPr>
        <w:pStyle w:val="ListParagraph"/>
        <w:numPr>
          <w:ilvl w:val="0"/>
          <w:numId w:val="2"/>
        </w:numPr>
        <w:spacing w:after="80"/>
      </w:pPr>
      <w:r>
        <w:rPr>
          <w:sz w:val="22"/>
          <w:szCs w:val="22"/>
        </w:rPr>
        <w:t xml:space="preserve">Implement business-rule validation (format checks) and simple duplicate detection.</w:t>
      </w:r>
    </w:p>
    <w:p>
      <w:pPr>
        <w:pStyle w:val="ListParagraph"/>
        <w:numPr>
          <w:ilvl w:val="0"/>
          <w:numId w:val="2"/>
        </w:numPr>
        <w:spacing w:after="80"/>
      </w:pPr>
      <w:r>
        <w:rPr>
          <w:sz w:val="22"/>
          <w:szCs w:val="22"/>
        </w:rPr>
        <w:t xml:space="preserve">Define and document the JSON contract handed to Track C (the backend).</w:t>
      </w:r>
    </w:p>
    <w:p>
      <w:pPr>
        <w:pStyle w:val="Heading2"/>
        <w:spacing w:after="160" w:before="320"/>
      </w:pPr>
      <w:r>
        <w:rPr>
          <w:b/>
          <w:bCs/>
          <w:color w:val="1F5F5F"/>
          <w:sz w:val="24"/>
          <w:szCs w:val="24"/>
        </w:rPr>
        <w:t xml:space="preserve">Track C — Backend, Data &amp; Integration</w:t>
      </w:r>
    </w:p>
    <w:p>
      <w:pPr>
        <w:spacing w:after="160" w:line="276"/>
      </w:pPr>
      <w:r>
        <w:rPr>
          <w:sz w:val="22"/>
          <w:szCs w:val="22"/>
        </w:rPr>
        <w:t xml:space="preserve">Owns: FastAPI backend, database schema, authentication/RBAC, audit trail, and external-facing API design.</w:t>
      </w:r>
    </w:p>
    <w:p>
      <w:pPr>
        <w:pStyle w:val="ListParagraph"/>
        <w:numPr>
          <w:ilvl w:val="0"/>
          <w:numId w:val="2"/>
        </w:numPr>
        <w:spacing w:after="80"/>
      </w:pPr>
      <w:r>
        <w:rPr>
          <w:sz w:val="22"/>
          <w:szCs w:val="22"/>
        </w:rPr>
        <w:t xml:space="preserve">Design database schema (documents, extracted fields, confidence scores, verification status, audit log, users/roles).</w:t>
      </w:r>
    </w:p>
    <w:p>
      <w:pPr>
        <w:pStyle w:val="ListParagraph"/>
        <w:numPr>
          <w:ilvl w:val="0"/>
          <w:numId w:val="2"/>
        </w:numPr>
        <w:spacing w:after="80"/>
      </w:pPr>
      <w:r>
        <w:rPr>
          <w:sz w:val="22"/>
          <w:szCs w:val="22"/>
        </w:rPr>
        <w:t xml:space="preserve">Build FastAPI endpoints: upload, get-status, verify/correct, admin stats, and mock LRMS/DILRMP/GIS integration endpoints.</w:t>
      </w:r>
    </w:p>
    <w:p>
      <w:pPr>
        <w:pStyle w:val="ListParagraph"/>
        <w:numPr>
          <w:ilvl w:val="0"/>
          <w:numId w:val="2"/>
        </w:numPr>
        <w:spacing w:after="80"/>
      </w:pPr>
      <w:r>
        <w:rPr>
          <w:sz w:val="22"/>
          <w:szCs w:val="22"/>
        </w:rPr>
        <w:t xml:space="preserve">Implement JWT auth and role-based access control (Operator / Verifier / Admin).</w:t>
      </w:r>
    </w:p>
    <w:p>
      <w:pPr>
        <w:pStyle w:val="ListParagraph"/>
        <w:numPr>
          <w:ilvl w:val="0"/>
          <w:numId w:val="2"/>
        </w:numPr>
        <w:spacing w:after="80"/>
      </w:pPr>
      <w:r>
        <w:rPr>
          <w:sz w:val="22"/>
          <w:szCs w:val="22"/>
        </w:rPr>
        <w:t xml:space="preserve">Own API documentation (FastAPI auto-docs) — this becomes evidence of 'API-based integration' capability for judges.</w:t>
      </w:r>
    </w:p>
    <w:p>
      <w:pPr>
        <w:pStyle w:val="Heading2"/>
        <w:spacing w:after="160" w:before="320"/>
      </w:pPr>
      <w:r>
        <w:rPr>
          <w:b/>
          <w:bCs/>
          <w:color w:val="1F5F5F"/>
          <w:sz w:val="24"/>
          <w:szCs w:val="24"/>
        </w:rPr>
        <w:t xml:space="preserve">Track D — Frontend, Dashboard &amp; Demo Readiness</w:t>
      </w:r>
    </w:p>
    <w:p>
      <w:pPr>
        <w:spacing w:after="160" w:line="276"/>
      </w:pPr>
      <w:r>
        <w:rPr>
          <w:sz w:val="22"/>
          <w:szCs w:val="22"/>
        </w:rPr>
        <w:t xml:space="preserve">Owns: the React interface end users and judges actually see, plus rehearsing and packaging the demo.</w:t>
      </w:r>
    </w:p>
    <w:p>
      <w:pPr>
        <w:pStyle w:val="ListParagraph"/>
        <w:numPr>
          <w:ilvl w:val="0"/>
          <w:numId w:val="2"/>
        </w:numPr>
        <w:spacing w:after="80"/>
      </w:pPr>
      <w:r>
        <w:rPr>
          <w:sz w:val="22"/>
          <w:szCs w:val="22"/>
        </w:rPr>
        <w:t xml:space="preserve">Build upload flow (mobile-responsive), verifier queue UI (side-by-side original vs. extracted fields, confidence highlights), and admin dashboard (processed count, accuracy stats, pending verification, state/district breakdown).</w:t>
      </w:r>
    </w:p>
    <w:p>
      <w:pPr>
        <w:pStyle w:val="ListParagraph"/>
        <w:numPr>
          <w:ilvl w:val="0"/>
          <w:numId w:val="2"/>
        </w:numPr>
        <w:spacing w:after="80"/>
      </w:pPr>
      <w:r>
        <w:rPr>
          <w:sz w:val="22"/>
          <w:szCs w:val="22"/>
        </w:rPr>
        <w:t xml:space="preserve">Wire the frontend to Track C's API contract early — even against mock data — so integration isn't left to the last hours.</w:t>
      </w:r>
    </w:p>
    <w:p>
      <w:pPr>
        <w:pStyle w:val="ListParagraph"/>
        <w:numPr>
          <w:ilvl w:val="0"/>
          <w:numId w:val="2"/>
        </w:numPr>
        <w:spacing w:after="80"/>
      </w:pPr>
      <w:r>
        <w:rPr>
          <w:sz w:val="22"/>
          <w:szCs w:val="22"/>
        </w:rPr>
        <w:t xml:space="preserve">Own the pitch deck, the live-demo script, and rehearsal; coordinate with all tracks on which 3+ sample documents will be used live.</w:t>
      </w:r>
    </w:p>
    <w:p>
      <w:pPr>
        <w:pStyle w:val="Heading2"/>
        <w:spacing w:after="160" w:before="320"/>
      </w:pPr>
      <w:r>
        <w:rPr>
          <w:b/>
          <w:bCs/>
          <w:color w:val="1F5F5F"/>
          <w:sz w:val="24"/>
          <w:szCs w:val="24"/>
        </w:rPr>
        <w:t xml:space="preserve">7.1 Cross-track dependencies</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gridCol w:w="2800"/>
      </w:tblGrid>
      <w:tr>
        <w:trPr>
          <w:tblHeader/>
        </w:trPr>
        <w:tc>
          <w:tcPr>
            <w:tcW w:type="dxa" w:w="2600"/>
            <w:shd w:fill="2E8B8B" w:color="auto" w:val="clear"/>
            <w:tcMar>
              <w:top w:type="dxa" w:w="100"/>
              <w:left w:type="dxa" w:w="120"/>
              <w:bottom w:type="dxa" w:w="100"/>
              <w:right w:type="dxa" w:w="120"/>
            </w:tcMar>
            <w:vAlign w:val="center"/>
          </w:tcPr>
          <w:p>
            <w:r>
              <w:rPr>
                <w:b/>
                <w:bCs/>
                <w:color w:val="FFFFFF"/>
                <w:sz w:val="20"/>
                <w:szCs w:val="20"/>
              </w:rPr>
              <w:t xml:space="preserve">From → To</w:t>
            </w:r>
          </w:p>
        </w:tc>
        <w:tc>
          <w:tcPr>
            <w:tcW w:type="dxa" w:w="4200"/>
            <w:shd w:fill="2E8B8B" w:color="auto" w:val="clear"/>
            <w:tcMar>
              <w:top w:type="dxa" w:w="100"/>
              <w:left w:type="dxa" w:w="120"/>
              <w:bottom w:type="dxa" w:w="100"/>
              <w:right w:type="dxa" w:w="120"/>
            </w:tcMar>
            <w:vAlign w:val="center"/>
          </w:tcPr>
          <w:p>
            <w:r>
              <w:rPr>
                <w:b/>
                <w:bCs/>
                <w:color w:val="FFFFFF"/>
                <w:sz w:val="20"/>
                <w:szCs w:val="20"/>
              </w:rPr>
              <w:t xml:space="preserve">What is handed off</w:t>
            </w:r>
          </w:p>
        </w:tc>
        <w:tc>
          <w:tcPr>
            <w:tcW w:type="dxa" w:w="2800"/>
            <w:shd w:fill="2E8B8B" w:color="auto" w:val="clear"/>
            <w:tcMar>
              <w:top w:type="dxa" w:w="100"/>
              <w:left w:type="dxa" w:w="120"/>
              <w:bottom w:type="dxa" w:w="100"/>
              <w:right w:type="dxa" w:w="120"/>
            </w:tcMar>
            <w:vAlign w:val="center"/>
          </w:tcPr>
          <w:p>
            <w:r>
              <w:rPr>
                <w:b/>
                <w:bCs/>
                <w:color w:val="FFFFFF"/>
                <w:sz w:val="20"/>
                <w:szCs w:val="20"/>
              </w:rPr>
              <w:t xml:space="preserve">When it must be ready</w:t>
            </w:r>
          </w:p>
        </w:tc>
      </w:tr>
      <w:tr>
        <w:tc>
          <w:tcPr>
            <w:tcW w:type="dxa" w:w="2600"/>
            <w:shd w:fill="FFFFFF" w:color="auto" w:val="clear"/>
            <w:tcMar>
              <w:top w:type="dxa" w:w="90"/>
              <w:left w:type="dxa" w:w="120"/>
              <w:bottom w:type="dxa" w:w="90"/>
              <w:right w:type="dxa" w:w="120"/>
            </w:tcMar>
            <w:vAlign w:val="center"/>
          </w:tcPr>
          <w:p>
            <w:r>
              <w:rPr>
                <w:sz w:val="20"/>
                <w:szCs w:val="20"/>
              </w:rPr>
              <w:t xml:space="preserve">Track A → Track B</w:t>
            </w:r>
          </w:p>
        </w:tc>
        <w:tc>
          <w:tcPr>
            <w:tcW w:type="dxa" w:w="4200"/>
            <w:shd w:fill="FFFFFF" w:color="auto" w:val="clear"/>
            <w:tcMar>
              <w:top w:type="dxa" w:w="90"/>
              <w:left w:type="dxa" w:w="120"/>
              <w:bottom w:type="dxa" w:w="90"/>
              <w:right w:type="dxa" w:w="120"/>
            </w:tcMar>
            <w:vAlign w:val="center"/>
          </w:tcPr>
          <w:p>
            <w:r>
              <w:rPr>
                <w:sz w:val="20"/>
                <w:szCs w:val="20"/>
              </w:rPr>
              <w:t xml:space="preserve">Clean OCR text output + confidence per word/line</w:t>
            </w:r>
          </w:p>
        </w:tc>
        <w:tc>
          <w:tcPr>
            <w:tcW w:type="dxa" w:w="2800"/>
            <w:shd w:fill="FFFFFF" w:color="auto" w:val="clear"/>
            <w:tcMar>
              <w:top w:type="dxa" w:w="90"/>
              <w:left w:type="dxa" w:w="120"/>
              <w:bottom w:type="dxa" w:w="90"/>
              <w:right w:type="dxa" w:w="120"/>
            </w:tcMar>
            <w:vAlign w:val="center"/>
          </w:tcPr>
          <w:p>
            <w:r>
              <w:rPr>
                <w:sz w:val="20"/>
                <w:szCs w:val="20"/>
              </w:rPr>
              <w:t xml:space="preserve">By roughly the one-third mark of the build window</w:t>
            </w:r>
          </w:p>
        </w:tc>
      </w:tr>
      <w:tr>
        <w:tc>
          <w:tcPr>
            <w:tcW w:type="dxa" w:w="2600"/>
            <w:shd w:fill="F2F9F9" w:color="auto" w:val="clear"/>
            <w:tcMar>
              <w:top w:type="dxa" w:w="90"/>
              <w:left w:type="dxa" w:w="120"/>
              <w:bottom w:type="dxa" w:w="90"/>
              <w:right w:type="dxa" w:w="120"/>
            </w:tcMar>
            <w:vAlign w:val="center"/>
          </w:tcPr>
          <w:p>
            <w:r>
              <w:rPr>
                <w:sz w:val="20"/>
                <w:szCs w:val="20"/>
              </w:rPr>
              <w:t xml:space="preserve">Track B → Track C</w:t>
            </w:r>
          </w:p>
        </w:tc>
        <w:tc>
          <w:tcPr>
            <w:tcW w:type="dxa" w:w="4200"/>
            <w:shd w:fill="F2F9F9" w:color="auto" w:val="clear"/>
            <w:tcMar>
              <w:top w:type="dxa" w:w="90"/>
              <w:left w:type="dxa" w:w="120"/>
              <w:bottom w:type="dxa" w:w="90"/>
              <w:right w:type="dxa" w:w="120"/>
            </w:tcMar>
            <w:vAlign w:val="center"/>
          </w:tcPr>
          <w:p>
            <w:r>
              <w:rPr>
                <w:sz w:val="20"/>
                <w:szCs w:val="20"/>
              </w:rPr>
              <w:t xml:space="preserve">Structured field JSON + confidence scores + validation flags</w:t>
            </w:r>
          </w:p>
        </w:tc>
        <w:tc>
          <w:tcPr>
            <w:tcW w:type="dxa" w:w="2800"/>
            <w:shd w:fill="F2F9F9" w:color="auto" w:val="clear"/>
            <w:tcMar>
              <w:top w:type="dxa" w:w="90"/>
              <w:left w:type="dxa" w:w="120"/>
              <w:bottom w:type="dxa" w:w="90"/>
              <w:right w:type="dxa" w:w="120"/>
            </w:tcMar>
            <w:vAlign w:val="center"/>
          </w:tcPr>
          <w:p>
            <w:r>
              <w:rPr>
                <w:sz w:val="20"/>
                <w:szCs w:val="20"/>
              </w:rPr>
              <w:t xml:space="preserve">Immediately after A → B handoff is stable</w:t>
            </w:r>
          </w:p>
        </w:tc>
      </w:tr>
      <w:tr>
        <w:tc>
          <w:tcPr>
            <w:tcW w:type="dxa" w:w="2600"/>
            <w:shd w:fill="FFFFFF" w:color="auto" w:val="clear"/>
            <w:tcMar>
              <w:top w:type="dxa" w:w="90"/>
              <w:left w:type="dxa" w:w="120"/>
              <w:bottom w:type="dxa" w:w="90"/>
              <w:right w:type="dxa" w:w="120"/>
            </w:tcMar>
            <w:vAlign w:val="center"/>
          </w:tcPr>
          <w:p>
            <w:r>
              <w:rPr>
                <w:sz w:val="20"/>
                <w:szCs w:val="20"/>
              </w:rPr>
              <w:t xml:space="preserve">Track C → Track D</w:t>
            </w:r>
          </w:p>
        </w:tc>
        <w:tc>
          <w:tcPr>
            <w:tcW w:type="dxa" w:w="4200"/>
            <w:shd w:fill="FFFFFF" w:color="auto" w:val="clear"/>
            <w:tcMar>
              <w:top w:type="dxa" w:w="90"/>
              <w:left w:type="dxa" w:w="120"/>
              <w:bottom w:type="dxa" w:w="90"/>
              <w:right w:type="dxa" w:w="120"/>
            </w:tcMar>
            <w:vAlign w:val="center"/>
          </w:tcPr>
          <w:p>
            <w:r>
              <w:rPr>
                <w:sz w:val="20"/>
                <w:szCs w:val="20"/>
              </w:rPr>
              <w:t xml:space="preserve">Working API endpoints (even with mock data first)</w:t>
            </w:r>
          </w:p>
        </w:tc>
        <w:tc>
          <w:tcPr>
            <w:tcW w:type="dxa" w:w="2800"/>
            <w:shd w:fill="FFFFFF" w:color="auto" w:val="clear"/>
            <w:tcMar>
              <w:top w:type="dxa" w:w="90"/>
              <w:left w:type="dxa" w:w="120"/>
              <w:bottom w:type="dxa" w:w="90"/>
              <w:right w:type="dxa" w:w="120"/>
            </w:tcMar>
            <w:vAlign w:val="center"/>
          </w:tcPr>
          <w:p>
            <w:r>
              <w:rPr>
                <w:sz w:val="20"/>
                <w:szCs w:val="20"/>
              </w:rPr>
              <w:t xml:space="preserve">As early as possible — Track D should integrate against mocks from hour one</w:t>
            </w:r>
          </w:p>
        </w:tc>
      </w:tr>
      <w:tr>
        <w:tc>
          <w:tcPr>
            <w:tcW w:type="dxa" w:w="2600"/>
            <w:shd w:fill="F2F9F9" w:color="auto" w:val="clear"/>
            <w:tcMar>
              <w:top w:type="dxa" w:w="90"/>
              <w:left w:type="dxa" w:w="120"/>
              <w:bottom w:type="dxa" w:w="90"/>
              <w:right w:type="dxa" w:w="120"/>
            </w:tcMar>
            <w:vAlign w:val="center"/>
          </w:tcPr>
          <w:p>
            <w:r>
              <w:rPr>
                <w:sz w:val="20"/>
                <w:szCs w:val="20"/>
              </w:rPr>
              <w:t xml:space="preserve">Track D → All</w:t>
            </w:r>
          </w:p>
        </w:tc>
        <w:tc>
          <w:tcPr>
            <w:tcW w:type="dxa" w:w="4200"/>
            <w:shd w:fill="F2F9F9" w:color="auto" w:val="clear"/>
            <w:tcMar>
              <w:top w:type="dxa" w:w="90"/>
              <w:left w:type="dxa" w:w="120"/>
              <w:bottom w:type="dxa" w:w="90"/>
              <w:right w:type="dxa" w:w="120"/>
            </w:tcMar>
            <w:vAlign w:val="center"/>
          </w:tcPr>
          <w:p>
            <w:r>
              <w:rPr>
                <w:sz w:val="20"/>
                <w:szCs w:val="20"/>
              </w:rPr>
              <w:t xml:space="preserve">Final demo script + which documents will be used live</w:t>
            </w:r>
          </w:p>
        </w:tc>
        <w:tc>
          <w:tcPr>
            <w:tcW w:type="dxa" w:w="2800"/>
            <w:shd w:fill="F2F9F9" w:color="auto" w:val="clear"/>
            <w:tcMar>
              <w:top w:type="dxa" w:w="90"/>
              <w:left w:type="dxa" w:w="120"/>
              <w:bottom w:type="dxa" w:w="90"/>
              <w:right w:type="dxa" w:w="120"/>
            </w:tcMar>
            <w:vAlign w:val="center"/>
          </w:tcPr>
          <w:p>
            <w:r>
              <w:rPr>
                <w:sz w:val="20"/>
                <w:szCs w:val="20"/>
              </w:rPr>
              <w:t xml:space="preserve">Well before the last working hours, to allow a full rehearsal</w:t>
            </w:r>
          </w:p>
        </w:tc>
      </w:tr>
    </w:tbl>
    <w:p>
      <w:pPr>
        <w:pStyle w:val="Heading1"/>
        <w:pBdr>
          <w:bottom w:val="single" w:color="2E8B8B" w:sz="6"/>
        </w:pBdr>
        <w:spacing w:after="240" w:before="480"/>
      </w:pPr>
      <w:r>
        <w:rPr>
          <w:b/>
          <w:bCs/>
          <w:color w:val="1F5F5F"/>
          <w:sz w:val="30"/>
          <w:szCs w:val="30"/>
        </w:rPr>
        <w:t xml:space="preserve">8. 48-Hour Execution Plan</w:t>
      </w:r>
    </w:p>
    <w:p>
      <w:pPr>
        <w:spacing w:after="160" w:line="276"/>
      </w:pPr>
      <w:r>
        <w:rPr>
          <w:sz w:val="22"/>
          <w:szCs w:val="22"/>
        </w:rPr>
        <w:t xml:space="preserve">This is the internal-hackathon build plan. Times are elapsed hours from kickoff, working in parallel across all four tracks.</w:t>
      </w:r>
    </w:p>
    <w:tbl>
      <w:tblPr>
        <w:tblW w:type="dxa" w:w="970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2100"/>
        <w:gridCol w:w="2100"/>
        <w:gridCol w:w="2100"/>
        <w:gridCol w:w="2100"/>
      </w:tblGrid>
      <w:tr>
        <w:trPr>
          <w:tblHeader/>
        </w:trPr>
        <w:tc>
          <w:tcPr>
            <w:tcW w:type="dxa" w:w="1300"/>
            <w:shd w:fill="2E8B8B" w:color="auto" w:val="clear"/>
            <w:tcMar>
              <w:top w:type="dxa" w:w="100"/>
              <w:left w:type="dxa" w:w="120"/>
              <w:bottom w:type="dxa" w:w="100"/>
              <w:right w:type="dxa" w:w="120"/>
            </w:tcMar>
            <w:vAlign w:val="center"/>
          </w:tcPr>
          <w:p>
            <w:r>
              <w:rPr>
                <w:b/>
                <w:bCs/>
                <w:color w:val="FFFFFF"/>
                <w:sz w:val="20"/>
                <w:szCs w:val="20"/>
              </w:rPr>
              <w:t xml:space="preserve">Hours</w:t>
            </w:r>
          </w:p>
        </w:tc>
        <w:tc>
          <w:tcPr>
            <w:tcW w:type="dxa" w:w="2100"/>
            <w:shd w:fill="2E8B8B" w:color="auto" w:val="clear"/>
            <w:tcMar>
              <w:top w:type="dxa" w:w="100"/>
              <w:left w:type="dxa" w:w="120"/>
              <w:bottom w:type="dxa" w:w="100"/>
              <w:right w:type="dxa" w:w="120"/>
            </w:tcMar>
            <w:vAlign w:val="center"/>
          </w:tcPr>
          <w:p>
            <w:r>
              <w:rPr>
                <w:b/>
                <w:bCs/>
                <w:color w:val="FFFFFF"/>
                <w:sz w:val="20"/>
                <w:szCs w:val="20"/>
              </w:rPr>
              <w:t xml:space="preserve">Track A (Vision/OCR)</w:t>
            </w:r>
          </w:p>
        </w:tc>
        <w:tc>
          <w:tcPr>
            <w:tcW w:type="dxa" w:w="2100"/>
            <w:shd w:fill="2E8B8B" w:color="auto" w:val="clear"/>
            <w:tcMar>
              <w:top w:type="dxa" w:w="100"/>
              <w:left w:type="dxa" w:w="120"/>
              <w:bottom w:type="dxa" w:w="100"/>
              <w:right w:type="dxa" w:w="120"/>
            </w:tcMar>
            <w:vAlign w:val="center"/>
          </w:tcPr>
          <w:p>
            <w:r>
              <w:rPr>
                <w:b/>
                <w:bCs/>
                <w:color w:val="FFFFFF"/>
                <w:sz w:val="20"/>
                <w:szCs w:val="20"/>
              </w:rPr>
              <w:t xml:space="preserve">Track B (NLP/Validation)</w:t>
            </w:r>
          </w:p>
        </w:tc>
        <w:tc>
          <w:tcPr>
            <w:tcW w:type="dxa" w:w="2100"/>
            <w:shd w:fill="2E8B8B" w:color="auto" w:val="clear"/>
            <w:tcMar>
              <w:top w:type="dxa" w:w="100"/>
              <w:left w:type="dxa" w:w="120"/>
              <w:bottom w:type="dxa" w:w="100"/>
              <w:right w:type="dxa" w:w="120"/>
            </w:tcMar>
            <w:vAlign w:val="center"/>
          </w:tcPr>
          <w:p>
            <w:r>
              <w:rPr>
                <w:b/>
                <w:bCs/>
                <w:color w:val="FFFFFF"/>
                <w:sz w:val="20"/>
                <w:szCs w:val="20"/>
              </w:rPr>
              <w:t xml:space="preserve">Track C (Backend/API)</w:t>
            </w:r>
          </w:p>
        </w:tc>
        <w:tc>
          <w:tcPr>
            <w:tcW w:type="dxa" w:w="2100"/>
            <w:shd w:fill="2E8B8B" w:color="auto" w:val="clear"/>
            <w:tcMar>
              <w:top w:type="dxa" w:w="100"/>
              <w:left w:type="dxa" w:w="120"/>
              <w:bottom w:type="dxa" w:w="100"/>
              <w:right w:type="dxa" w:w="120"/>
            </w:tcMar>
            <w:vAlign w:val="center"/>
          </w:tcPr>
          <w:p>
            <w:r>
              <w:rPr>
                <w:b/>
                <w:bCs/>
                <w:color w:val="FFFFFF"/>
                <w:sz w:val="20"/>
                <w:szCs w:val="20"/>
              </w:rPr>
              <w:t xml:space="preserve">Track D (Frontend/Demo)</w:t>
            </w:r>
          </w:p>
        </w:tc>
      </w:tr>
      <w:tr>
        <w:tc>
          <w:tcPr>
            <w:tcW w:type="dxa" w:w="1300"/>
            <w:shd w:fill="FFFFFF" w:color="auto" w:val="clear"/>
            <w:tcMar>
              <w:top w:type="dxa" w:w="90"/>
              <w:left w:type="dxa" w:w="120"/>
              <w:bottom w:type="dxa" w:w="90"/>
              <w:right w:type="dxa" w:w="120"/>
            </w:tcMar>
            <w:vAlign w:val="center"/>
          </w:tcPr>
          <w:p>
            <w:r>
              <w:rPr>
                <w:sz w:val="20"/>
                <w:szCs w:val="20"/>
              </w:rPr>
              <w:t xml:space="preserve">0–6</w:t>
            </w:r>
          </w:p>
        </w:tc>
        <w:tc>
          <w:tcPr>
            <w:tcW w:type="dxa" w:w="2100"/>
            <w:shd w:fill="FFFFFF" w:color="auto" w:val="clear"/>
            <w:tcMar>
              <w:top w:type="dxa" w:w="90"/>
              <w:left w:type="dxa" w:w="120"/>
              <w:bottom w:type="dxa" w:w="90"/>
              <w:right w:type="dxa" w:w="120"/>
            </w:tcMar>
            <w:vAlign w:val="center"/>
          </w:tcPr>
          <w:p>
            <w:r>
              <w:rPr>
                <w:sz w:val="20"/>
                <w:szCs w:val="20"/>
              </w:rPr>
              <w:t xml:space="preserve">Env setup; OpenCV preprocessing pipeline</w:t>
            </w:r>
          </w:p>
        </w:tc>
        <w:tc>
          <w:tcPr>
            <w:tcW w:type="dxa" w:w="2100"/>
            <w:shd w:fill="FFFFFF" w:color="auto" w:val="clear"/>
            <w:tcMar>
              <w:top w:type="dxa" w:w="90"/>
              <w:left w:type="dxa" w:w="120"/>
              <w:bottom w:type="dxa" w:w="90"/>
              <w:right w:type="dxa" w:w="120"/>
            </w:tcMar>
            <w:vAlign w:val="center"/>
          </w:tcPr>
          <w:p>
            <w:r>
              <w:rPr>
                <w:sz w:val="20"/>
                <w:szCs w:val="20"/>
              </w:rPr>
              <w:t xml:space="preserve">Define field schema + JSON contract</w:t>
            </w:r>
          </w:p>
        </w:tc>
        <w:tc>
          <w:tcPr>
            <w:tcW w:type="dxa" w:w="2100"/>
            <w:shd w:fill="FFFFFF" w:color="auto" w:val="clear"/>
            <w:tcMar>
              <w:top w:type="dxa" w:w="90"/>
              <w:left w:type="dxa" w:w="120"/>
              <w:bottom w:type="dxa" w:w="90"/>
              <w:right w:type="dxa" w:w="120"/>
            </w:tcMar>
            <w:vAlign w:val="center"/>
          </w:tcPr>
          <w:p>
            <w:r>
              <w:rPr>
                <w:sz w:val="20"/>
                <w:szCs w:val="20"/>
              </w:rPr>
              <w:t xml:space="preserve">Project skeleton; DB schema draft</w:t>
            </w:r>
          </w:p>
        </w:tc>
        <w:tc>
          <w:tcPr>
            <w:tcW w:type="dxa" w:w="2100"/>
            <w:shd w:fill="FFFFFF" w:color="auto" w:val="clear"/>
            <w:tcMar>
              <w:top w:type="dxa" w:w="90"/>
              <w:left w:type="dxa" w:w="120"/>
              <w:bottom w:type="dxa" w:w="90"/>
              <w:right w:type="dxa" w:w="120"/>
            </w:tcMar>
            <w:vAlign w:val="center"/>
          </w:tcPr>
          <w:p>
            <w:r>
              <w:rPr>
                <w:sz w:val="20"/>
                <w:szCs w:val="20"/>
              </w:rPr>
              <w:t xml:space="preserve">Project skeleton; wireframes</w:t>
            </w:r>
          </w:p>
        </w:tc>
      </w:tr>
      <w:tr>
        <w:tc>
          <w:tcPr>
            <w:tcW w:type="dxa" w:w="1300"/>
            <w:shd w:fill="F2F9F9" w:color="auto" w:val="clear"/>
            <w:tcMar>
              <w:top w:type="dxa" w:w="90"/>
              <w:left w:type="dxa" w:w="120"/>
              <w:bottom w:type="dxa" w:w="90"/>
              <w:right w:type="dxa" w:w="120"/>
            </w:tcMar>
            <w:vAlign w:val="center"/>
          </w:tcPr>
          <w:p>
            <w:r>
              <w:rPr>
                <w:sz w:val="20"/>
                <w:szCs w:val="20"/>
              </w:rPr>
              <w:t xml:space="preserve">6–16</w:t>
            </w:r>
          </w:p>
        </w:tc>
        <w:tc>
          <w:tcPr>
            <w:tcW w:type="dxa" w:w="2100"/>
            <w:shd w:fill="F2F9F9" w:color="auto" w:val="clear"/>
            <w:tcMar>
              <w:top w:type="dxa" w:w="90"/>
              <w:left w:type="dxa" w:w="120"/>
              <w:bottom w:type="dxa" w:w="90"/>
              <w:right w:type="dxa" w:w="120"/>
            </w:tcMar>
            <w:vAlign w:val="center"/>
          </w:tcPr>
          <w:p>
            <w:r>
              <w:rPr>
                <w:sz w:val="20"/>
                <w:szCs w:val="20"/>
              </w:rPr>
              <w:t xml:space="preserve">Integrate OCR engine; run on sample docs</w:t>
            </w:r>
          </w:p>
        </w:tc>
        <w:tc>
          <w:tcPr>
            <w:tcW w:type="dxa" w:w="2100"/>
            <w:shd w:fill="F2F9F9" w:color="auto" w:val="clear"/>
            <w:tcMar>
              <w:top w:type="dxa" w:w="90"/>
              <w:left w:type="dxa" w:w="120"/>
              <w:bottom w:type="dxa" w:w="90"/>
              <w:right w:type="dxa" w:w="120"/>
            </w:tcMar>
            <w:vAlign w:val="center"/>
          </w:tcPr>
          <w:p>
            <w:r>
              <w:rPr>
                <w:sz w:val="20"/>
                <w:szCs w:val="20"/>
              </w:rPr>
              <w:t xml:space="preserve">Build rule-based field parser against sample OCR output</w:t>
            </w:r>
          </w:p>
        </w:tc>
        <w:tc>
          <w:tcPr>
            <w:tcW w:type="dxa" w:w="2100"/>
            <w:shd w:fill="F2F9F9" w:color="auto" w:val="clear"/>
            <w:tcMar>
              <w:top w:type="dxa" w:w="90"/>
              <w:left w:type="dxa" w:w="120"/>
              <w:bottom w:type="dxa" w:w="90"/>
              <w:right w:type="dxa" w:w="120"/>
            </w:tcMar>
            <w:vAlign w:val="center"/>
          </w:tcPr>
          <w:p>
            <w:r>
              <w:rPr>
                <w:sz w:val="20"/>
                <w:szCs w:val="20"/>
              </w:rPr>
              <w:t xml:space="preserve">Build upload + status endpoints against mock data</w:t>
            </w:r>
          </w:p>
        </w:tc>
        <w:tc>
          <w:tcPr>
            <w:tcW w:type="dxa" w:w="2100"/>
            <w:shd w:fill="F2F9F9" w:color="auto" w:val="clear"/>
            <w:tcMar>
              <w:top w:type="dxa" w:w="90"/>
              <w:left w:type="dxa" w:w="120"/>
              <w:bottom w:type="dxa" w:w="90"/>
              <w:right w:type="dxa" w:w="120"/>
            </w:tcMar>
            <w:vAlign w:val="center"/>
          </w:tcPr>
          <w:p>
            <w:r>
              <w:rPr>
                <w:sz w:val="20"/>
                <w:szCs w:val="20"/>
              </w:rPr>
              <w:t xml:space="preserve">Build upload flow UI; connect to mock API</w:t>
            </w:r>
          </w:p>
        </w:tc>
      </w:tr>
      <w:tr>
        <w:tc>
          <w:tcPr>
            <w:tcW w:type="dxa" w:w="1300"/>
            <w:shd w:fill="FFFFFF" w:color="auto" w:val="clear"/>
            <w:tcMar>
              <w:top w:type="dxa" w:w="90"/>
              <w:left w:type="dxa" w:w="120"/>
              <w:bottom w:type="dxa" w:w="90"/>
              <w:right w:type="dxa" w:w="120"/>
            </w:tcMar>
            <w:vAlign w:val="center"/>
          </w:tcPr>
          <w:p>
            <w:r>
              <w:rPr>
                <w:sz w:val="20"/>
                <w:szCs w:val="20"/>
              </w:rPr>
              <w:t xml:space="preserve">16–28</w:t>
            </w:r>
          </w:p>
        </w:tc>
        <w:tc>
          <w:tcPr>
            <w:tcW w:type="dxa" w:w="2100"/>
            <w:shd w:fill="FFFFFF" w:color="auto" w:val="clear"/>
            <w:tcMar>
              <w:top w:type="dxa" w:w="90"/>
              <w:left w:type="dxa" w:w="120"/>
              <w:bottom w:type="dxa" w:w="90"/>
              <w:right w:type="dxa" w:w="120"/>
            </w:tcMar>
            <w:vAlign w:val="center"/>
          </w:tcPr>
          <w:p>
            <w:r>
              <w:rPr>
                <w:sz w:val="20"/>
                <w:szCs w:val="20"/>
              </w:rPr>
              <w:t xml:space="preserve">Tune preprocessing; measure CER on sample set</w:t>
            </w:r>
          </w:p>
        </w:tc>
        <w:tc>
          <w:tcPr>
            <w:tcW w:type="dxa" w:w="2100"/>
            <w:shd w:fill="FFFFFF" w:color="auto" w:val="clear"/>
            <w:tcMar>
              <w:top w:type="dxa" w:w="90"/>
              <w:left w:type="dxa" w:w="120"/>
              <w:bottom w:type="dxa" w:w="90"/>
              <w:right w:type="dxa" w:w="120"/>
            </w:tcMar>
            <w:vAlign w:val="center"/>
          </w:tcPr>
          <w:p>
            <w:r>
              <w:rPr>
                <w:sz w:val="20"/>
                <w:szCs w:val="20"/>
              </w:rPr>
              <w:t xml:space="preserve">Add confidence scoring + validation rules</w:t>
            </w:r>
          </w:p>
        </w:tc>
        <w:tc>
          <w:tcPr>
            <w:tcW w:type="dxa" w:w="2100"/>
            <w:shd w:fill="FFFFFF" w:color="auto" w:val="clear"/>
            <w:tcMar>
              <w:top w:type="dxa" w:w="90"/>
              <w:left w:type="dxa" w:w="120"/>
              <w:bottom w:type="dxa" w:w="90"/>
              <w:right w:type="dxa" w:w="120"/>
            </w:tcMar>
            <w:vAlign w:val="center"/>
          </w:tcPr>
          <w:p>
            <w:r>
              <w:rPr>
                <w:sz w:val="20"/>
                <w:szCs w:val="20"/>
              </w:rPr>
              <w:t xml:space="preserve">Wire real endpoints to Track B output; add auth/RBAC</w:t>
            </w:r>
          </w:p>
        </w:tc>
        <w:tc>
          <w:tcPr>
            <w:tcW w:type="dxa" w:w="2100"/>
            <w:shd w:fill="FFFFFF" w:color="auto" w:val="clear"/>
            <w:tcMar>
              <w:top w:type="dxa" w:w="90"/>
              <w:left w:type="dxa" w:w="120"/>
              <w:bottom w:type="dxa" w:w="90"/>
              <w:right w:type="dxa" w:w="120"/>
            </w:tcMar>
            <w:vAlign w:val="center"/>
          </w:tcPr>
          <w:p>
            <w:r>
              <w:rPr>
                <w:sz w:val="20"/>
                <w:szCs w:val="20"/>
              </w:rPr>
              <w:t xml:space="preserve">Build verifier queue UI (real data)</w:t>
            </w:r>
          </w:p>
        </w:tc>
      </w:tr>
      <w:tr>
        <w:tc>
          <w:tcPr>
            <w:tcW w:type="dxa" w:w="1300"/>
            <w:shd w:fill="F2F9F9" w:color="auto" w:val="clear"/>
            <w:tcMar>
              <w:top w:type="dxa" w:w="90"/>
              <w:left w:type="dxa" w:w="120"/>
              <w:bottom w:type="dxa" w:w="90"/>
              <w:right w:type="dxa" w:w="120"/>
            </w:tcMar>
            <w:vAlign w:val="center"/>
          </w:tcPr>
          <w:p>
            <w:r>
              <w:rPr>
                <w:sz w:val="20"/>
                <w:szCs w:val="20"/>
              </w:rPr>
              <w:t xml:space="preserve">28–38</w:t>
            </w:r>
          </w:p>
        </w:tc>
        <w:tc>
          <w:tcPr>
            <w:tcW w:type="dxa" w:w="2100"/>
            <w:shd w:fill="F2F9F9" w:color="auto" w:val="clear"/>
            <w:tcMar>
              <w:top w:type="dxa" w:w="90"/>
              <w:left w:type="dxa" w:w="120"/>
              <w:bottom w:type="dxa" w:w="90"/>
              <w:right w:type="dxa" w:w="120"/>
            </w:tcMar>
            <w:vAlign w:val="center"/>
          </w:tcPr>
          <w:p>
            <w:r>
              <w:rPr>
                <w:sz w:val="20"/>
                <w:szCs w:val="20"/>
              </w:rPr>
              <w:t xml:space="preserve">Stretch: TrOCR handwriting trial (optional)</w:t>
            </w:r>
          </w:p>
        </w:tc>
        <w:tc>
          <w:tcPr>
            <w:tcW w:type="dxa" w:w="2100"/>
            <w:shd w:fill="F2F9F9" w:color="auto" w:val="clear"/>
            <w:tcMar>
              <w:top w:type="dxa" w:w="90"/>
              <w:left w:type="dxa" w:w="120"/>
              <w:bottom w:type="dxa" w:w="90"/>
              <w:right w:type="dxa" w:w="120"/>
            </w:tcMar>
            <w:vAlign w:val="center"/>
          </w:tcPr>
          <w:p>
            <w:r>
              <w:rPr>
                <w:sz w:val="20"/>
                <w:szCs w:val="20"/>
              </w:rPr>
              <w:t xml:space="preserve">Duplicate detection; edge-case handling</w:t>
            </w:r>
          </w:p>
        </w:tc>
        <w:tc>
          <w:tcPr>
            <w:tcW w:type="dxa" w:w="2100"/>
            <w:shd w:fill="F2F9F9" w:color="auto" w:val="clear"/>
            <w:tcMar>
              <w:top w:type="dxa" w:w="90"/>
              <w:left w:type="dxa" w:w="120"/>
              <w:bottom w:type="dxa" w:w="90"/>
              <w:right w:type="dxa" w:w="120"/>
            </w:tcMar>
            <w:vAlign w:val="center"/>
          </w:tcPr>
          <w:p>
            <w:r>
              <w:rPr>
                <w:sz w:val="20"/>
                <w:szCs w:val="20"/>
              </w:rPr>
              <w:t xml:space="preserve">Mock LRMS/DILRMP/GIS endpoints; audit log</w:t>
            </w:r>
          </w:p>
        </w:tc>
        <w:tc>
          <w:tcPr>
            <w:tcW w:type="dxa" w:w="2100"/>
            <w:shd w:fill="F2F9F9" w:color="auto" w:val="clear"/>
            <w:tcMar>
              <w:top w:type="dxa" w:w="90"/>
              <w:left w:type="dxa" w:w="120"/>
              <w:bottom w:type="dxa" w:w="90"/>
              <w:right w:type="dxa" w:w="120"/>
            </w:tcMar>
            <w:vAlign w:val="center"/>
          </w:tcPr>
          <w:p>
            <w:r>
              <w:rPr>
                <w:sz w:val="20"/>
                <w:szCs w:val="20"/>
              </w:rPr>
              <w:t xml:space="preserve">Build admin dashboard; MIS-style stats view</w:t>
            </w:r>
          </w:p>
        </w:tc>
      </w:tr>
      <w:tr>
        <w:tc>
          <w:tcPr>
            <w:tcW w:type="dxa" w:w="1300"/>
            <w:shd w:fill="FFFFFF" w:color="auto" w:val="clear"/>
            <w:tcMar>
              <w:top w:type="dxa" w:w="90"/>
              <w:left w:type="dxa" w:w="120"/>
              <w:bottom w:type="dxa" w:w="90"/>
              <w:right w:type="dxa" w:w="120"/>
            </w:tcMar>
            <w:vAlign w:val="center"/>
          </w:tcPr>
          <w:p>
            <w:r>
              <w:rPr>
                <w:sz w:val="20"/>
                <w:szCs w:val="20"/>
              </w:rPr>
              <w:t xml:space="preserve">38–44</w:t>
            </w:r>
          </w:p>
        </w:tc>
        <w:tc>
          <w:tcPr>
            <w:tcW w:type="dxa" w:w="2100"/>
            <w:shd w:fill="FFFFFF" w:color="auto" w:val="clear"/>
            <w:tcMar>
              <w:top w:type="dxa" w:w="90"/>
              <w:left w:type="dxa" w:w="120"/>
              <w:bottom w:type="dxa" w:w="90"/>
              <w:right w:type="dxa" w:w="120"/>
            </w:tcMar>
            <w:vAlign w:val="center"/>
          </w:tcPr>
          <w:p>
            <w:r>
              <w:rPr>
                <w:sz w:val="20"/>
                <w:szCs w:val="20"/>
              </w:rPr>
              <w:t xml:space="preserve">Support integration; fix OCR edge cases found in testing</w:t>
            </w:r>
          </w:p>
        </w:tc>
        <w:tc>
          <w:tcPr>
            <w:tcW w:type="dxa" w:w="2100"/>
            <w:shd w:fill="FFFFFF" w:color="auto" w:val="clear"/>
            <w:tcMar>
              <w:top w:type="dxa" w:w="90"/>
              <w:left w:type="dxa" w:w="120"/>
              <w:bottom w:type="dxa" w:w="90"/>
              <w:right w:type="dxa" w:w="120"/>
            </w:tcMar>
            <w:vAlign w:val="center"/>
          </w:tcPr>
          <w:p>
            <w:r>
              <w:rPr>
                <w:sz w:val="20"/>
                <w:szCs w:val="20"/>
              </w:rPr>
              <w:t xml:space="preserve">Support integration; fix extraction bugs found in testing</w:t>
            </w:r>
          </w:p>
        </w:tc>
        <w:tc>
          <w:tcPr>
            <w:tcW w:type="dxa" w:w="2100"/>
            <w:shd w:fill="FFFFFF" w:color="auto" w:val="clear"/>
            <w:tcMar>
              <w:top w:type="dxa" w:w="90"/>
              <w:left w:type="dxa" w:w="120"/>
              <w:bottom w:type="dxa" w:w="90"/>
              <w:right w:type="dxa" w:w="120"/>
            </w:tcMar>
            <w:vAlign w:val="center"/>
          </w:tcPr>
          <w:p>
            <w:r>
              <w:rPr>
                <w:sz w:val="20"/>
                <w:szCs w:val="20"/>
              </w:rPr>
              <w:t xml:space="preserve">End-to-end integration pass across all tracks</w:t>
            </w:r>
          </w:p>
        </w:tc>
        <w:tc>
          <w:tcPr>
            <w:tcW w:type="dxa" w:w="2100"/>
            <w:shd w:fill="FFFFFF" w:color="auto" w:val="clear"/>
            <w:tcMar>
              <w:top w:type="dxa" w:w="90"/>
              <w:left w:type="dxa" w:w="120"/>
              <w:bottom w:type="dxa" w:w="90"/>
              <w:right w:type="dxa" w:w="120"/>
            </w:tcMar>
            <w:vAlign w:val="center"/>
          </w:tcPr>
          <w:p>
            <w:r>
              <w:rPr>
                <w:sz w:val="20"/>
                <w:szCs w:val="20"/>
              </w:rPr>
              <w:t xml:space="preserve">End-to-end integration pass; polish UI</w:t>
            </w:r>
          </w:p>
        </w:tc>
      </w:tr>
      <w:tr>
        <w:tc>
          <w:tcPr>
            <w:tcW w:type="dxa" w:w="1300"/>
            <w:shd w:fill="F2F9F9" w:color="auto" w:val="clear"/>
            <w:tcMar>
              <w:top w:type="dxa" w:w="90"/>
              <w:left w:type="dxa" w:w="120"/>
              <w:bottom w:type="dxa" w:w="90"/>
              <w:right w:type="dxa" w:w="120"/>
            </w:tcMar>
            <w:vAlign w:val="center"/>
          </w:tcPr>
          <w:p>
            <w:r>
              <w:rPr>
                <w:sz w:val="20"/>
                <w:szCs w:val="20"/>
              </w:rPr>
              <w:t xml:space="preserve">44–48</w:t>
            </w:r>
          </w:p>
        </w:tc>
        <w:tc>
          <w:tcPr>
            <w:tcW w:type="dxa" w:w="2100"/>
            <w:shd w:fill="F2F9F9" w:color="auto" w:val="clear"/>
            <w:tcMar>
              <w:top w:type="dxa" w:w="90"/>
              <w:left w:type="dxa" w:w="120"/>
              <w:bottom w:type="dxa" w:w="90"/>
              <w:right w:type="dxa" w:w="120"/>
            </w:tcMar>
            <w:vAlign w:val="center"/>
          </w:tcPr>
          <w:p>
            <w:r>
              <w:rPr>
                <w:sz w:val="20"/>
                <w:szCs w:val="20"/>
              </w:rPr>
              <w:t xml:space="preserve">Full-team: rehearse live demo on 3+ real documents; fix what breaks; prep talking points on metrics, scope, and roadmap</w:t>
            </w:r>
          </w:p>
        </w:tc>
        <w:tc>
          <w:tcPr>
            <w:tcW w:type="dxa" w:w="2100"/>
            <w:shd w:fill="F2F9F9" w:color="auto" w:val="clear"/>
            <w:tcMar>
              <w:top w:type="dxa" w:w="90"/>
              <w:left w:type="dxa" w:w="120"/>
              <w:bottom w:type="dxa" w:w="90"/>
              <w:right w:type="dxa" w:w="120"/>
            </w:tcMar>
            <w:vAlign w:val="center"/>
          </w:tcPr>
          <w:p>
            <w:r>
              <w:rPr>
                <w:sz w:val="20"/>
                <w:szCs w:val="20"/>
              </w:rPr>
              <w:t xml:space="preserve"/>
            </w:r>
          </w:p>
        </w:tc>
        <w:tc>
          <w:tcPr>
            <w:tcW w:type="dxa" w:w="2100"/>
            <w:shd w:fill="F2F9F9" w:color="auto" w:val="clear"/>
            <w:tcMar>
              <w:top w:type="dxa" w:w="90"/>
              <w:left w:type="dxa" w:w="120"/>
              <w:bottom w:type="dxa" w:w="90"/>
              <w:right w:type="dxa" w:w="120"/>
            </w:tcMar>
            <w:vAlign w:val="center"/>
          </w:tcPr>
          <w:p>
            <w:r>
              <w:rPr>
                <w:sz w:val="20"/>
                <w:szCs w:val="20"/>
              </w:rPr>
              <w:t xml:space="preserve"/>
            </w:r>
          </w:p>
        </w:tc>
        <w:tc>
          <w:tcPr>
            <w:tcW w:type="dxa" w:w="2100"/>
            <w:shd w:fill="F2F9F9" w:color="auto" w:val="clear"/>
            <w:tcMar>
              <w:top w:type="dxa" w:w="90"/>
              <w:left w:type="dxa" w:w="120"/>
              <w:bottom w:type="dxa" w:w="90"/>
              <w:right w:type="dxa" w:w="120"/>
            </w:tcMar>
            <w:vAlign w:val="center"/>
          </w:tcPr>
          <w:p>
            <w:r>
              <w:rPr>
                <w:sz w:val="20"/>
                <w:szCs w:val="20"/>
              </w:rPr>
              <w:t xml:space="preserve"/>
            </w:r>
          </w:p>
        </w:tc>
      </w:tr>
    </w:tbl>
    <w:p>
      <w:pPr>
        <w:spacing w:after="160"/>
      </w:pPr>
    </w:p>
    <w:tbl>
      <w:tblPr>
        <w:tblW w:type="pct" w:w="100%"/>
        <w:tblBorders>
          <w:top w:val="single" w:color="2E8B8B" w:sz="8"/>
          <w:left w:val="single" w:color="2E8B8B" w:sz="8"/>
          <w:bottom w:val="single" w:color="2E8B8B" w:sz="8"/>
          <w:right w:val="single" w:color="2E8B8B" w:sz="8"/>
          <w:insideH w:val="none" w:color="FFFFFF" w:sz="0"/>
          <w:insideV w:val="none" w:color="FFFFFF" w:sz="0"/>
        </w:tblBorders>
      </w:tblPr>
      <w:tblGrid>
        <w:gridCol w:w="100"/>
      </w:tblGrid>
      <w:tr>
        <w:tc>
          <w:tcPr>
            <w:shd w:fill="DCF0F0" w:color="auto" w:val="clear"/>
            <w:tcMar>
              <w:top w:type="dxa" w:w="160"/>
              <w:left w:type="dxa" w:w="200"/>
              <w:bottom w:type="dxa" w:w="160"/>
              <w:right w:type="dxa" w:w="200"/>
            </w:tcMar>
          </w:tcPr>
          <w:p>
            <w:pPr>
              <w:spacing w:after="60"/>
            </w:pPr>
            <w:r>
              <w:rPr>
                <w:b/>
                <w:bCs/>
                <w:color w:val="1F5F5F"/>
                <w:sz w:val="22"/>
                <w:szCs w:val="22"/>
              </w:rPr>
              <w:t xml:space="preserve">Rehearse on an unseen document</w:t>
            </w:r>
          </w:p>
          <w:p>
            <w:r>
              <w:rPr>
                <w:color w:val="333333"/>
                <w:sz w:val="21"/>
                <w:szCs w:val="21"/>
              </w:rPr>
              <w:t xml:space="preserve">Pick at least one sample document nobody has tested against before the final hour, and run it live during rehearsal. A judge asking to see it work on something new is one of the most common Round-1 moments — surviving it once in rehearsal is worth more than another hour of polish.</w:t>
            </w:r>
          </w:p>
        </w:tc>
      </w:tr>
    </w:tbl>
    <w:p>
      <w:pPr>
        <w:pStyle w:val="Heading1"/>
        <w:pBdr>
          <w:bottom w:val="single" w:color="2E8B8B" w:sz="6"/>
        </w:pBdr>
        <w:spacing w:after="240" w:before="480"/>
      </w:pPr>
      <w:r>
        <w:rPr>
          <w:b/>
          <w:bCs/>
          <w:color w:val="1F5F5F"/>
          <w:sz w:val="30"/>
          <w:szCs w:val="30"/>
        </w:rPr>
        <w:t xml:space="preserve">9. Roadmap Beyond This Round (If Selected for SIH)</w:t>
      </w:r>
    </w:p>
    <w:p>
      <w:pPr>
        <w:spacing w:after="160" w:line="276"/>
      </w:pPr>
      <w:r>
        <w:rPr>
          <w:sz w:val="22"/>
          <w:szCs w:val="22"/>
        </w:rPr>
        <w:t xml:space="preserve">If LandLekha is selected at the internal round, the gap between hackathon prototype and SIH Grand Finale-ready system is mainly about depth, not direction — the architecture in Section 4 does not need to change.</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800"/>
        <w:gridCol w:w="5200"/>
      </w:tblGrid>
      <w:tr>
        <w:trPr>
          <w:tblHeader/>
        </w:trPr>
        <w:tc>
          <w:tcPr>
            <w:tcW w:type="dxa" w:w="1600"/>
            <w:shd w:fill="2E8B8B" w:color="auto" w:val="clear"/>
            <w:tcMar>
              <w:top w:type="dxa" w:w="100"/>
              <w:left w:type="dxa" w:w="120"/>
              <w:bottom w:type="dxa" w:w="100"/>
              <w:right w:type="dxa" w:w="120"/>
            </w:tcMar>
            <w:vAlign w:val="center"/>
          </w:tcPr>
          <w:p>
            <w:r>
              <w:rPr>
                <w:b/>
                <w:bCs/>
                <w:color w:val="FFFFFF"/>
                <w:sz w:val="20"/>
                <w:szCs w:val="20"/>
              </w:rPr>
              <w:t xml:space="preserve">Phase</w:t>
            </w:r>
          </w:p>
        </w:tc>
        <w:tc>
          <w:tcPr>
            <w:tcW w:type="dxa" w:w="2800"/>
            <w:shd w:fill="2E8B8B" w:color="auto" w:val="clear"/>
            <w:tcMar>
              <w:top w:type="dxa" w:w="100"/>
              <w:left w:type="dxa" w:w="120"/>
              <w:bottom w:type="dxa" w:w="100"/>
              <w:right w:type="dxa" w:w="120"/>
            </w:tcMar>
            <w:vAlign w:val="center"/>
          </w:tcPr>
          <w:p>
            <w:r>
              <w:rPr>
                <w:b/>
                <w:bCs/>
                <w:color w:val="FFFFFF"/>
                <w:sz w:val="20"/>
                <w:szCs w:val="20"/>
              </w:rPr>
              <w:t xml:space="preserve">Focus</w:t>
            </w:r>
          </w:p>
        </w:tc>
        <w:tc>
          <w:tcPr>
            <w:tcW w:type="dxa" w:w="5200"/>
            <w:shd w:fill="2E8B8B" w:color="auto" w:val="clear"/>
            <w:tcMar>
              <w:top w:type="dxa" w:w="100"/>
              <w:left w:type="dxa" w:w="120"/>
              <w:bottom w:type="dxa" w:w="100"/>
              <w:right w:type="dxa" w:w="120"/>
            </w:tcMar>
            <w:vAlign w:val="center"/>
          </w:tcPr>
          <w:p>
            <w:r>
              <w:rPr>
                <w:b/>
                <w:bCs/>
                <w:color w:val="FFFFFF"/>
                <w:sz w:val="20"/>
                <w:szCs w:val="20"/>
              </w:rPr>
              <w:t xml:space="preserve">Key additions</w:t>
            </w:r>
          </w:p>
        </w:tc>
      </w:tr>
      <w:tr>
        <w:tc>
          <w:tcPr>
            <w:tcW w:type="dxa" w:w="1600"/>
            <w:shd w:fill="FFFFFF" w:color="auto" w:val="clear"/>
            <w:tcMar>
              <w:top w:type="dxa" w:w="90"/>
              <w:left w:type="dxa" w:w="120"/>
              <w:bottom w:type="dxa" w:w="90"/>
              <w:right w:type="dxa" w:w="120"/>
            </w:tcMar>
            <w:vAlign w:val="center"/>
          </w:tcPr>
          <w:p>
            <w:r>
              <w:rPr>
                <w:sz w:val="20"/>
                <w:szCs w:val="20"/>
              </w:rPr>
              <w:t xml:space="preserve">Weeks 1–2</w:t>
            </w:r>
          </w:p>
        </w:tc>
        <w:tc>
          <w:tcPr>
            <w:tcW w:type="dxa" w:w="2800"/>
            <w:shd w:fill="FFFFFF" w:color="auto" w:val="clear"/>
            <w:tcMar>
              <w:top w:type="dxa" w:w="90"/>
              <w:left w:type="dxa" w:w="120"/>
              <w:bottom w:type="dxa" w:w="90"/>
              <w:right w:type="dxa" w:w="120"/>
            </w:tcMar>
            <w:vAlign w:val="center"/>
          </w:tcPr>
          <w:p>
            <w:r>
              <w:rPr>
                <w:sz w:val="20"/>
                <w:szCs w:val="20"/>
              </w:rPr>
              <w:t xml:space="preserve">Data &amp; accuracy</w:t>
            </w:r>
          </w:p>
        </w:tc>
        <w:tc>
          <w:tcPr>
            <w:tcW w:type="dxa" w:w="5200"/>
            <w:shd w:fill="FFFFFF" w:color="auto" w:val="clear"/>
            <w:tcMar>
              <w:top w:type="dxa" w:w="90"/>
              <w:left w:type="dxa" w:w="120"/>
              <w:bottom w:type="dxa" w:w="90"/>
              <w:right w:type="dxa" w:w="120"/>
            </w:tcMar>
            <w:vAlign w:val="center"/>
          </w:tcPr>
          <w:p>
            <w:r>
              <w:rPr>
                <w:sz w:val="20"/>
                <w:szCs w:val="20"/>
              </w:rPr>
              <w:t xml:space="preserve">Expand multilingual test set; fine-tune OCR on Indian handwriting samples; formally measure CER/field-accuracy improvements</w:t>
            </w:r>
          </w:p>
        </w:tc>
      </w:tr>
      <w:tr>
        <w:tc>
          <w:tcPr>
            <w:tcW w:type="dxa" w:w="1600"/>
            <w:shd w:fill="F2F9F9" w:color="auto" w:val="clear"/>
            <w:tcMar>
              <w:top w:type="dxa" w:w="90"/>
              <w:left w:type="dxa" w:w="120"/>
              <w:bottom w:type="dxa" w:w="90"/>
              <w:right w:type="dxa" w:w="120"/>
            </w:tcMar>
            <w:vAlign w:val="center"/>
          </w:tcPr>
          <w:p>
            <w:r>
              <w:rPr>
                <w:sz w:val="20"/>
                <w:szCs w:val="20"/>
              </w:rPr>
              <w:t xml:space="preserve">Weeks 3–4</w:t>
            </w:r>
          </w:p>
        </w:tc>
        <w:tc>
          <w:tcPr>
            <w:tcW w:type="dxa" w:w="2800"/>
            <w:shd w:fill="F2F9F9" w:color="auto" w:val="clear"/>
            <w:tcMar>
              <w:top w:type="dxa" w:w="90"/>
              <w:left w:type="dxa" w:w="120"/>
              <w:bottom w:type="dxa" w:w="90"/>
              <w:right w:type="dxa" w:w="120"/>
            </w:tcMar>
            <w:vAlign w:val="center"/>
          </w:tcPr>
          <w:p>
            <w:r>
              <w:rPr>
                <w:sz w:val="20"/>
                <w:szCs w:val="20"/>
              </w:rPr>
              <w:t xml:space="preserve">Integration depth</w:t>
            </w:r>
          </w:p>
        </w:tc>
        <w:tc>
          <w:tcPr>
            <w:tcW w:type="dxa" w:w="5200"/>
            <w:shd w:fill="F2F9F9" w:color="auto" w:val="clear"/>
            <w:tcMar>
              <w:top w:type="dxa" w:w="90"/>
              <w:left w:type="dxa" w:w="120"/>
              <w:bottom w:type="dxa" w:w="90"/>
              <w:right w:type="dxa" w:w="120"/>
            </w:tcMar>
            <w:vAlign w:val="center"/>
          </w:tcPr>
          <w:p>
            <w:r>
              <w:rPr>
                <w:sz w:val="20"/>
                <w:szCs w:val="20"/>
              </w:rPr>
              <w:t xml:space="preserve">Move from mock to a realistic LRMS/DILRMP integration pattern; add GIS-layer visualization for geo-tagged records</w:t>
            </w:r>
          </w:p>
        </w:tc>
      </w:tr>
      <w:tr>
        <w:tc>
          <w:tcPr>
            <w:tcW w:type="dxa" w:w="1600"/>
            <w:shd w:fill="FFFFFF" w:color="auto" w:val="clear"/>
            <w:tcMar>
              <w:top w:type="dxa" w:w="90"/>
              <w:left w:type="dxa" w:w="120"/>
              <w:bottom w:type="dxa" w:w="90"/>
              <w:right w:type="dxa" w:w="120"/>
            </w:tcMar>
            <w:vAlign w:val="center"/>
          </w:tcPr>
          <w:p>
            <w:r>
              <w:rPr>
                <w:sz w:val="20"/>
                <w:szCs w:val="20"/>
              </w:rPr>
              <w:t xml:space="preserve">Weeks 5–6</w:t>
            </w:r>
          </w:p>
        </w:tc>
        <w:tc>
          <w:tcPr>
            <w:tcW w:type="dxa" w:w="2800"/>
            <w:shd w:fill="FFFFFF" w:color="auto" w:val="clear"/>
            <w:tcMar>
              <w:top w:type="dxa" w:w="90"/>
              <w:left w:type="dxa" w:w="120"/>
              <w:bottom w:type="dxa" w:w="90"/>
              <w:right w:type="dxa" w:w="120"/>
            </w:tcMar>
            <w:vAlign w:val="center"/>
          </w:tcPr>
          <w:p>
            <w:r>
              <w:rPr>
                <w:sz w:val="20"/>
                <w:szCs w:val="20"/>
              </w:rPr>
              <w:t xml:space="preserve">Production hardening</w:t>
            </w:r>
          </w:p>
        </w:tc>
        <w:tc>
          <w:tcPr>
            <w:tcW w:type="dxa" w:w="5200"/>
            <w:shd w:fill="FFFFFF" w:color="auto" w:val="clear"/>
            <w:tcMar>
              <w:top w:type="dxa" w:w="90"/>
              <w:left w:type="dxa" w:w="120"/>
              <w:bottom w:type="dxa" w:w="90"/>
              <w:right w:type="dxa" w:w="120"/>
            </w:tcMar>
            <w:vAlign w:val="center"/>
          </w:tcPr>
          <w:p>
            <w:r>
              <w:rPr>
                <w:sz w:val="20"/>
                <w:szCs w:val="20"/>
              </w:rPr>
              <w:t xml:space="preserve">Security review, proper database migrations, load testing, expanded audit trail, and refined MIS reporting for decision-makers</w:t>
            </w:r>
          </w:p>
        </w:tc>
      </w:tr>
      <w:tr>
        <w:tc>
          <w:tcPr>
            <w:tcW w:type="dxa" w:w="1600"/>
            <w:shd w:fill="F2F9F9" w:color="auto" w:val="clear"/>
            <w:tcMar>
              <w:top w:type="dxa" w:w="90"/>
              <w:left w:type="dxa" w:w="120"/>
              <w:bottom w:type="dxa" w:w="90"/>
              <w:right w:type="dxa" w:w="120"/>
            </w:tcMar>
            <w:vAlign w:val="center"/>
          </w:tcPr>
          <w:p>
            <w:r>
              <w:rPr>
                <w:sz w:val="20"/>
                <w:szCs w:val="20"/>
              </w:rPr>
              <w:t xml:space="preserve">Ongoing</w:t>
            </w:r>
          </w:p>
        </w:tc>
        <w:tc>
          <w:tcPr>
            <w:tcW w:type="dxa" w:w="2800"/>
            <w:shd w:fill="F2F9F9" w:color="auto" w:val="clear"/>
            <w:tcMar>
              <w:top w:type="dxa" w:w="90"/>
              <w:left w:type="dxa" w:w="120"/>
              <w:bottom w:type="dxa" w:w="90"/>
              <w:right w:type="dxa" w:w="120"/>
            </w:tcMar>
            <w:vAlign w:val="center"/>
          </w:tcPr>
          <w:p>
            <w:r>
              <w:rPr>
                <w:sz w:val="20"/>
                <w:szCs w:val="20"/>
              </w:rPr>
              <w:t xml:space="preserve">Presentation readiness</w:t>
            </w:r>
          </w:p>
        </w:tc>
        <w:tc>
          <w:tcPr>
            <w:tcW w:type="dxa" w:w="5200"/>
            <w:shd w:fill="F2F9F9" w:color="auto" w:val="clear"/>
            <w:tcMar>
              <w:top w:type="dxa" w:w="90"/>
              <w:left w:type="dxa" w:w="120"/>
              <w:bottom w:type="dxa" w:w="90"/>
              <w:right w:type="dxa" w:w="120"/>
            </w:tcMar>
            <w:vAlign w:val="center"/>
          </w:tcPr>
          <w:p>
            <w:r>
              <w:rPr>
                <w:sz w:val="20"/>
                <w:szCs w:val="20"/>
              </w:rPr>
              <w:t xml:space="preserve">Refine the pitch around measured accuracy gains, a larger and more varied live-demo document set, and a clearer government-relevance narrative tied to DILRMP</w:t>
            </w:r>
          </w:p>
        </w:tc>
      </w:tr>
    </w:tbl>
    <w:p>
      <w:pPr>
        <w:pStyle w:val="Heading1"/>
        <w:pBdr>
          <w:bottom w:val="single" w:color="2E8B8B" w:sz="6"/>
        </w:pBdr>
        <w:spacing w:after="240" w:before="480"/>
      </w:pPr>
      <w:r>
        <w:rPr>
          <w:b/>
          <w:bCs/>
          <w:color w:val="1F5F5F"/>
          <w:sz w:val="30"/>
          <w:szCs w:val="30"/>
        </w:rPr>
        <w:t xml:space="preserve">10. Risks &amp; Mitigations</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800"/>
        <w:gridCol w:w="4200"/>
      </w:tblGrid>
      <w:tr>
        <w:trPr>
          <w:tblHeader/>
        </w:trPr>
        <w:tc>
          <w:tcPr>
            <w:tcW w:type="dxa" w:w="2600"/>
            <w:shd w:fill="2E8B8B" w:color="auto" w:val="clear"/>
            <w:tcMar>
              <w:top w:type="dxa" w:w="100"/>
              <w:left w:type="dxa" w:w="120"/>
              <w:bottom w:type="dxa" w:w="100"/>
              <w:right w:type="dxa" w:w="120"/>
            </w:tcMar>
            <w:vAlign w:val="center"/>
          </w:tcPr>
          <w:p>
            <w:r>
              <w:rPr>
                <w:b/>
                <w:bCs/>
                <w:color w:val="FFFFFF"/>
                <w:sz w:val="20"/>
                <w:szCs w:val="20"/>
              </w:rPr>
              <w:t xml:space="preserve">Risk</w:t>
            </w:r>
          </w:p>
        </w:tc>
        <w:tc>
          <w:tcPr>
            <w:tcW w:type="dxa" w:w="2800"/>
            <w:shd w:fill="2E8B8B" w:color="auto" w:val="clear"/>
            <w:tcMar>
              <w:top w:type="dxa" w:w="100"/>
              <w:left w:type="dxa" w:w="120"/>
              <w:bottom w:type="dxa" w:w="100"/>
              <w:right w:type="dxa" w:w="120"/>
            </w:tcMar>
            <w:vAlign w:val="center"/>
          </w:tcPr>
          <w:p>
            <w:r>
              <w:rPr>
                <w:b/>
                <w:bCs/>
                <w:color w:val="FFFFFF"/>
                <w:sz w:val="20"/>
                <w:szCs w:val="20"/>
              </w:rPr>
              <w:t xml:space="preserve">Why it matters</w:t>
            </w:r>
          </w:p>
        </w:tc>
        <w:tc>
          <w:tcPr>
            <w:tcW w:type="dxa" w:w="4200"/>
            <w:shd w:fill="2E8B8B" w:color="auto" w:val="clear"/>
            <w:tcMar>
              <w:top w:type="dxa" w:w="100"/>
              <w:left w:type="dxa" w:w="120"/>
              <w:bottom w:type="dxa" w:w="100"/>
              <w:right w:type="dxa" w:w="120"/>
            </w:tcMar>
            <w:vAlign w:val="center"/>
          </w:tcPr>
          <w:p>
            <w:r>
              <w:rPr>
                <w:b/>
                <w:bCs/>
                <w:color w:val="FFFFFF"/>
                <w:sz w:val="20"/>
                <w:szCs w:val="20"/>
              </w:rPr>
              <w:t xml:space="preserve">Mitigation</w:t>
            </w:r>
          </w:p>
        </w:tc>
      </w:tr>
      <w:tr>
        <w:tc>
          <w:tcPr>
            <w:tcW w:type="dxa" w:w="2600"/>
            <w:shd w:fill="FFFFFF" w:color="auto" w:val="clear"/>
            <w:tcMar>
              <w:top w:type="dxa" w:w="90"/>
              <w:left w:type="dxa" w:w="120"/>
              <w:bottom w:type="dxa" w:w="90"/>
              <w:right w:type="dxa" w:w="120"/>
            </w:tcMar>
            <w:vAlign w:val="center"/>
          </w:tcPr>
          <w:p>
            <w:r>
              <w:rPr>
                <w:sz w:val="20"/>
                <w:szCs w:val="20"/>
              </w:rPr>
              <w:t xml:space="preserve">OCR accuracy on poor-quality/handwritten scans is unpredictable</w:t>
            </w:r>
          </w:p>
        </w:tc>
        <w:tc>
          <w:tcPr>
            <w:tcW w:type="dxa" w:w="2800"/>
            <w:shd w:fill="FFFFFF" w:color="auto" w:val="clear"/>
            <w:tcMar>
              <w:top w:type="dxa" w:w="90"/>
              <w:left w:type="dxa" w:w="120"/>
              <w:bottom w:type="dxa" w:w="90"/>
              <w:right w:type="dxa" w:w="120"/>
            </w:tcMar>
            <w:vAlign w:val="center"/>
          </w:tcPr>
          <w:p>
            <w:r>
              <w:rPr>
                <w:sz w:val="20"/>
                <w:szCs w:val="20"/>
              </w:rPr>
              <w:t xml:space="preserve">Live demo could fail on an unfamiliar document</w:t>
            </w:r>
          </w:p>
        </w:tc>
        <w:tc>
          <w:tcPr>
            <w:tcW w:type="dxa" w:w="4200"/>
            <w:shd w:fill="FFFFFF" w:color="auto" w:val="clear"/>
            <w:tcMar>
              <w:top w:type="dxa" w:w="90"/>
              <w:left w:type="dxa" w:w="120"/>
              <w:bottom w:type="dxa" w:w="90"/>
              <w:right w:type="dxa" w:w="120"/>
            </w:tcMar>
            <w:vAlign w:val="center"/>
          </w:tcPr>
          <w:p>
            <w:r>
              <w:rPr>
                <w:sz w:val="20"/>
                <w:szCs w:val="20"/>
              </w:rPr>
              <w:t xml:space="preserve">Curate a realistic but forgiving demo document set; keep 1–2 pre-tested backups; be upfront about CER if asked</w:t>
            </w:r>
          </w:p>
        </w:tc>
      </w:tr>
      <w:tr>
        <w:tc>
          <w:tcPr>
            <w:tcW w:type="dxa" w:w="2600"/>
            <w:shd w:fill="F2F9F9" w:color="auto" w:val="clear"/>
            <w:tcMar>
              <w:top w:type="dxa" w:w="90"/>
              <w:left w:type="dxa" w:w="120"/>
              <w:bottom w:type="dxa" w:w="90"/>
              <w:right w:type="dxa" w:w="120"/>
            </w:tcMar>
            <w:vAlign w:val="center"/>
          </w:tcPr>
          <w:p>
            <w:r>
              <w:rPr>
                <w:sz w:val="20"/>
                <w:szCs w:val="20"/>
              </w:rPr>
              <w:t xml:space="preserve">Time pressure causes late integration ('it worked on my machine')</w:t>
            </w:r>
          </w:p>
        </w:tc>
        <w:tc>
          <w:tcPr>
            <w:tcW w:type="dxa" w:w="2800"/>
            <w:shd w:fill="F2F9F9" w:color="auto" w:val="clear"/>
            <w:tcMar>
              <w:top w:type="dxa" w:w="90"/>
              <w:left w:type="dxa" w:w="120"/>
              <w:bottom w:type="dxa" w:w="90"/>
              <w:right w:type="dxa" w:w="120"/>
            </w:tcMar>
            <w:vAlign w:val="center"/>
          </w:tcPr>
          <w:p>
            <w:r>
              <w:rPr>
                <w:sz w:val="20"/>
                <w:szCs w:val="20"/>
              </w:rPr>
              <w:t xml:space="preserve">Tracks may not connect cleanly at the end</w:t>
            </w:r>
          </w:p>
        </w:tc>
        <w:tc>
          <w:tcPr>
            <w:tcW w:type="dxa" w:w="4200"/>
            <w:shd w:fill="F2F9F9" w:color="auto" w:val="clear"/>
            <w:tcMar>
              <w:top w:type="dxa" w:w="90"/>
              <w:left w:type="dxa" w:w="120"/>
              <w:bottom w:type="dxa" w:w="90"/>
              <w:right w:type="dxa" w:w="120"/>
            </w:tcMar>
            <w:vAlign w:val="center"/>
          </w:tcPr>
          <w:p>
            <w:r>
              <w:rPr>
                <w:sz w:val="20"/>
                <w:szCs w:val="20"/>
              </w:rPr>
              <w:t xml:space="preserve">Track D integrates against Track C's mock API from hour one, not just at the end; integration checkpoints at hours 16 and 28</w:t>
            </w:r>
          </w:p>
        </w:tc>
      </w:tr>
      <w:tr>
        <w:tc>
          <w:tcPr>
            <w:tcW w:type="dxa" w:w="2600"/>
            <w:shd w:fill="FFFFFF" w:color="auto" w:val="clear"/>
            <w:tcMar>
              <w:top w:type="dxa" w:w="90"/>
              <w:left w:type="dxa" w:w="120"/>
              <w:bottom w:type="dxa" w:w="90"/>
              <w:right w:type="dxa" w:w="120"/>
            </w:tcMar>
            <w:vAlign w:val="center"/>
          </w:tcPr>
          <w:p>
            <w:r>
              <w:rPr>
                <w:sz w:val="20"/>
                <w:szCs w:val="20"/>
              </w:rPr>
              <w:t xml:space="preserve">Judges probe the mocked LRMS/DILRMP integration</w:t>
            </w:r>
          </w:p>
        </w:tc>
        <w:tc>
          <w:tcPr>
            <w:tcW w:type="dxa" w:w="2800"/>
            <w:shd w:fill="FFFFFF" w:color="auto" w:val="clear"/>
            <w:tcMar>
              <w:top w:type="dxa" w:w="90"/>
              <w:left w:type="dxa" w:w="120"/>
              <w:bottom w:type="dxa" w:w="90"/>
              <w:right w:type="dxa" w:w="120"/>
            </w:tcMar>
            <w:vAlign w:val="center"/>
          </w:tcPr>
          <w:p>
            <w:r>
              <w:rPr>
                <w:sz w:val="20"/>
                <w:szCs w:val="20"/>
              </w:rPr>
              <w:t xml:space="preserve">Could look like an overclaim if not framed correctly</w:t>
            </w:r>
          </w:p>
        </w:tc>
        <w:tc>
          <w:tcPr>
            <w:tcW w:type="dxa" w:w="4200"/>
            <w:shd w:fill="FFFFFF" w:color="auto" w:val="clear"/>
            <w:tcMar>
              <w:top w:type="dxa" w:w="90"/>
              <w:left w:type="dxa" w:w="120"/>
              <w:bottom w:type="dxa" w:w="90"/>
              <w:right w:type="dxa" w:w="120"/>
            </w:tcMar>
            <w:vAlign w:val="center"/>
          </w:tcPr>
          <w:p>
            <w:r>
              <w:rPr>
                <w:sz w:val="20"/>
                <w:szCs w:val="20"/>
              </w:rPr>
              <w:t xml:space="preserve">Be explicit upfront (see Section 5) that integration is exposed as documented, real API endpoints with mocked external responses — this is honest and still demonstrates the 'API-based integration' requirement</w:t>
            </w:r>
          </w:p>
        </w:tc>
      </w:tr>
      <w:tr>
        <w:tc>
          <w:tcPr>
            <w:tcW w:type="dxa" w:w="2600"/>
            <w:shd w:fill="F2F9F9" w:color="auto" w:val="clear"/>
            <w:tcMar>
              <w:top w:type="dxa" w:w="90"/>
              <w:left w:type="dxa" w:w="120"/>
              <w:bottom w:type="dxa" w:w="90"/>
              <w:right w:type="dxa" w:w="120"/>
            </w:tcMar>
            <w:vAlign w:val="center"/>
          </w:tcPr>
          <w:p>
            <w:r>
              <w:rPr>
                <w:sz w:val="20"/>
                <w:szCs w:val="20"/>
              </w:rPr>
              <w:t xml:space="preserve">Multilingual support is shallow under scrutiny</w:t>
            </w:r>
          </w:p>
        </w:tc>
        <w:tc>
          <w:tcPr>
            <w:tcW w:type="dxa" w:w="2800"/>
            <w:shd w:fill="F2F9F9" w:color="auto" w:val="clear"/>
            <w:tcMar>
              <w:top w:type="dxa" w:w="90"/>
              <w:left w:type="dxa" w:w="120"/>
              <w:bottom w:type="dxa" w:w="90"/>
              <w:right w:type="dxa" w:w="120"/>
            </w:tcMar>
            <w:vAlign w:val="center"/>
          </w:tcPr>
          <w:p>
            <w:r>
              <w:rPr>
                <w:sz w:val="20"/>
                <w:szCs w:val="20"/>
              </w:rPr>
              <w:t xml:space="preserve">Problem statement asks for 'multiple Indian languages'</w:t>
            </w:r>
          </w:p>
        </w:tc>
        <w:tc>
          <w:tcPr>
            <w:tcW w:type="dxa" w:w="4200"/>
            <w:shd w:fill="F2F9F9" w:color="auto" w:val="clear"/>
            <w:tcMar>
              <w:top w:type="dxa" w:w="90"/>
              <w:left w:type="dxa" w:w="120"/>
              <w:bottom w:type="dxa" w:w="90"/>
              <w:right w:type="dxa" w:w="120"/>
            </w:tcMar>
            <w:vAlign w:val="center"/>
          </w:tcPr>
          <w:p>
            <w:r>
              <w:rPr>
                <w:sz w:val="20"/>
                <w:szCs w:val="20"/>
              </w:rPr>
              <w:t xml:space="preserve">Go deep on English + one Indian language rather than shallow across many; state this scope choice plainly rather than overclaiming breadth</w:t>
            </w:r>
          </w:p>
        </w:tc>
      </w:tr>
      <w:tr>
        <w:tc>
          <w:tcPr>
            <w:tcW w:type="dxa" w:w="2600"/>
            <w:shd w:fill="FFFFFF" w:color="auto" w:val="clear"/>
            <w:tcMar>
              <w:top w:type="dxa" w:w="90"/>
              <w:left w:type="dxa" w:w="120"/>
              <w:bottom w:type="dxa" w:w="90"/>
              <w:right w:type="dxa" w:w="120"/>
            </w:tcMar>
            <w:vAlign w:val="center"/>
          </w:tcPr>
          <w:p>
            <w:r>
              <w:rPr>
                <w:sz w:val="20"/>
                <w:szCs w:val="20"/>
              </w:rPr>
              <w:t xml:space="preserve">Team fatigue over 48 continuous hours</w:t>
            </w:r>
          </w:p>
        </w:tc>
        <w:tc>
          <w:tcPr>
            <w:tcW w:type="dxa" w:w="2800"/>
            <w:shd w:fill="FFFFFF" w:color="auto" w:val="clear"/>
            <w:tcMar>
              <w:top w:type="dxa" w:w="90"/>
              <w:left w:type="dxa" w:w="120"/>
              <w:bottom w:type="dxa" w:w="90"/>
              <w:right w:type="dxa" w:w="120"/>
            </w:tcMar>
            <w:vAlign w:val="center"/>
          </w:tcPr>
          <w:p>
            <w:r>
              <w:rPr>
                <w:sz w:val="20"/>
                <w:szCs w:val="20"/>
              </w:rPr>
              <w:t xml:space="preserve">Late-stage bugs and demo mistakes</w:t>
            </w:r>
          </w:p>
        </w:tc>
        <w:tc>
          <w:tcPr>
            <w:tcW w:type="dxa" w:w="4200"/>
            <w:shd w:fill="FFFFFF" w:color="auto" w:val="clear"/>
            <w:tcMar>
              <w:top w:type="dxa" w:w="90"/>
              <w:left w:type="dxa" w:w="120"/>
              <w:bottom w:type="dxa" w:w="90"/>
              <w:right w:type="dxa" w:w="120"/>
            </w:tcMar>
            <w:vAlign w:val="center"/>
          </w:tcPr>
          <w:p>
            <w:r>
              <w:rPr>
                <w:sz w:val="20"/>
                <w:szCs w:val="20"/>
              </w:rPr>
              <w:t xml:space="preserve">Build in short rotating rest blocks per track where possible; freeze new features after hour 38 and focus only on stability and rehearsal</w:t>
            </w:r>
          </w:p>
        </w:tc>
      </w:tr>
    </w:tbl>
    <w:p>
      <w:pPr>
        <w:pStyle w:val="Heading1"/>
        <w:pBdr>
          <w:bottom w:val="single" w:color="2E8B8B" w:sz="6"/>
        </w:pBdr>
        <w:spacing w:after="240" w:before="480"/>
      </w:pPr>
      <w:r>
        <w:rPr>
          <w:b/>
          <w:bCs/>
          <w:color w:val="1F5F5F"/>
          <w:sz w:val="30"/>
          <w:szCs w:val="30"/>
        </w:rPr>
        <w:t xml:space="preserve">11. Glossary</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400"/>
      </w:tblGrid>
      <w:tr>
        <w:trPr>
          <w:tblHeader/>
        </w:trPr>
        <w:tc>
          <w:tcPr>
            <w:tcW w:type="dxa" w:w="2400"/>
            <w:shd w:fill="2E8B8B" w:color="auto" w:val="clear"/>
            <w:tcMar>
              <w:top w:type="dxa" w:w="100"/>
              <w:left w:type="dxa" w:w="120"/>
              <w:bottom w:type="dxa" w:w="100"/>
              <w:right w:type="dxa" w:w="120"/>
            </w:tcMar>
            <w:vAlign w:val="center"/>
          </w:tcPr>
          <w:p>
            <w:r>
              <w:rPr>
                <w:b/>
                <w:bCs/>
                <w:color w:val="FFFFFF"/>
                <w:sz w:val="20"/>
                <w:szCs w:val="20"/>
              </w:rPr>
              <w:t xml:space="preserve">Term</w:t>
            </w:r>
          </w:p>
        </w:tc>
        <w:tc>
          <w:tcPr>
            <w:tcW w:type="dxa" w:w="7400"/>
            <w:shd w:fill="2E8B8B" w:color="auto" w:val="clear"/>
            <w:tcMar>
              <w:top w:type="dxa" w:w="100"/>
              <w:left w:type="dxa" w:w="120"/>
              <w:bottom w:type="dxa" w:w="100"/>
              <w:right w:type="dxa" w:w="120"/>
            </w:tcMar>
            <w:vAlign w:val="center"/>
          </w:tcPr>
          <w:p>
            <w:r>
              <w:rPr>
                <w:b/>
                <w:bCs/>
                <w:color w:val="FFFFFF"/>
                <w:sz w:val="20"/>
                <w:szCs w:val="20"/>
              </w:rPr>
              <w:t xml:space="preserve">Meaning</w:t>
            </w:r>
          </w:p>
        </w:tc>
      </w:tr>
      <w:tr>
        <w:tc>
          <w:tcPr>
            <w:tcW w:type="dxa" w:w="2400"/>
            <w:shd w:fill="FFFFFF" w:color="auto" w:val="clear"/>
            <w:tcMar>
              <w:top w:type="dxa" w:w="90"/>
              <w:left w:type="dxa" w:w="120"/>
              <w:bottom w:type="dxa" w:w="90"/>
              <w:right w:type="dxa" w:w="120"/>
            </w:tcMar>
            <w:vAlign w:val="center"/>
          </w:tcPr>
          <w:p>
            <w:r>
              <w:rPr>
                <w:sz w:val="20"/>
                <w:szCs w:val="20"/>
              </w:rPr>
              <w:t xml:space="preserve">OCR</w:t>
            </w:r>
          </w:p>
        </w:tc>
        <w:tc>
          <w:tcPr>
            <w:tcW w:type="dxa" w:w="7400"/>
            <w:shd w:fill="FFFFFF" w:color="auto" w:val="clear"/>
            <w:tcMar>
              <w:top w:type="dxa" w:w="90"/>
              <w:left w:type="dxa" w:w="120"/>
              <w:bottom w:type="dxa" w:w="90"/>
              <w:right w:type="dxa" w:w="120"/>
            </w:tcMar>
            <w:vAlign w:val="center"/>
          </w:tcPr>
          <w:p>
            <w:r>
              <w:rPr>
                <w:sz w:val="20"/>
                <w:szCs w:val="20"/>
              </w:rPr>
              <w:t xml:space="preserve">Optical Character Recognition — reading printed text from an image.</w:t>
            </w:r>
          </w:p>
        </w:tc>
      </w:tr>
      <w:tr>
        <w:tc>
          <w:tcPr>
            <w:tcW w:type="dxa" w:w="2400"/>
            <w:shd w:fill="F2F9F9" w:color="auto" w:val="clear"/>
            <w:tcMar>
              <w:top w:type="dxa" w:w="90"/>
              <w:left w:type="dxa" w:w="120"/>
              <w:bottom w:type="dxa" w:w="90"/>
              <w:right w:type="dxa" w:w="120"/>
            </w:tcMar>
            <w:vAlign w:val="center"/>
          </w:tcPr>
          <w:p>
            <w:r>
              <w:rPr>
                <w:sz w:val="20"/>
                <w:szCs w:val="20"/>
              </w:rPr>
              <w:t xml:space="preserve">ICR</w:t>
            </w:r>
          </w:p>
        </w:tc>
        <w:tc>
          <w:tcPr>
            <w:tcW w:type="dxa" w:w="7400"/>
            <w:shd w:fill="F2F9F9" w:color="auto" w:val="clear"/>
            <w:tcMar>
              <w:top w:type="dxa" w:w="90"/>
              <w:left w:type="dxa" w:w="120"/>
              <w:bottom w:type="dxa" w:w="90"/>
              <w:right w:type="dxa" w:w="120"/>
            </w:tcMar>
            <w:vAlign w:val="center"/>
          </w:tcPr>
          <w:p>
            <w:r>
              <w:rPr>
                <w:sz w:val="20"/>
                <w:szCs w:val="20"/>
              </w:rPr>
              <w:t xml:space="preserve">Intelligent Character Recognition — reading handwritten text from an image.</w:t>
            </w:r>
          </w:p>
        </w:tc>
      </w:tr>
      <w:tr>
        <w:tc>
          <w:tcPr>
            <w:tcW w:type="dxa" w:w="2400"/>
            <w:shd w:fill="FFFFFF" w:color="auto" w:val="clear"/>
            <w:tcMar>
              <w:top w:type="dxa" w:w="90"/>
              <w:left w:type="dxa" w:w="120"/>
              <w:bottom w:type="dxa" w:w="90"/>
              <w:right w:type="dxa" w:w="120"/>
            </w:tcMar>
            <w:vAlign w:val="center"/>
          </w:tcPr>
          <w:p>
            <w:r>
              <w:rPr>
                <w:sz w:val="20"/>
                <w:szCs w:val="20"/>
              </w:rPr>
              <w:t xml:space="preserve">TrOCR</w:t>
            </w:r>
          </w:p>
        </w:tc>
        <w:tc>
          <w:tcPr>
            <w:tcW w:type="dxa" w:w="7400"/>
            <w:shd w:fill="FFFFFF" w:color="auto" w:val="clear"/>
            <w:tcMar>
              <w:top w:type="dxa" w:w="90"/>
              <w:left w:type="dxa" w:w="120"/>
              <w:bottom w:type="dxa" w:w="90"/>
              <w:right w:type="dxa" w:w="120"/>
            </w:tcMar>
            <w:vAlign w:val="center"/>
          </w:tcPr>
          <w:p>
            <w:r>
              <w:rPr>
                <w:sz w:val="20"/>
                <w:szCs w:val="20"/>
              </w:rPr>
              <w:t xml:space="preserve">A Transformer-based OCR model from Microsoft Research, pretrained for both printed and handwritten text recognition.</w:t>
            </w:r>
          </w:p>
        </w:tc>
      </w:tr>
      <w:tr>
        <w:tc>
          <w:tcPr>
            <w:tcW w:type="dxa" w:w="2400"/>
            <w:shd w:fill="F2F9F9" w:color="auto" w:val="clear"/>
            <w:tcMar>
              <w:top w:type="dxa" w:w="90"/>
              <w:left w:type="dxa" w:w="120"/>
              <w:bottom w:type="dxa" w:w="90"/>
              <w:right w:type="dxa" w:w="120"/>
            </w:tcMar>
            <w:vAlign w:val="center"/>
          </w:tcPr>
          <w:p>
            <w:r>
              <w:rPr>
                <w:sz w:val="20"/>
                <w:szCs w:val="20"/>
              </w:rPr>
              <w:t xml:space="preserve">EasyOCR</w:t>
            </w:r>
          </w:p>
        </w:tc>
        <w:tc>
          <w:tcPr>
            <w:tcW w:type="dxa" w:w="7400"/>
            <w:shd w:fill="F2F9F9" w:color="auto" w:val="clear"/>
            <w:tcMar>
              <w:top w:type="dxa" w:w="90"/>
              <w:left w:type="dxa" w:w="120"/>
              <w:bottom w:type="dxa" w:w="90"/>
              <w:right w:type="dxa" w:w="120"/>
            </w:tcMar>
            <w:vAlign w:val="center"/>
          </w:tcPr>
          <w:p>
            <w:r>
              <w:rPr>
                <w:sz w:val="20"/>
                <w:szCs w:val="20"/>
              </w:rPr>
              <w:t xml:space="preserve">An open-source, pretrained multilingual OCR library supporting 80+ languages including several Indian scripts.</w:t>
            </w:r>
          </w:p>
        </w:tc>
      </w:tr>
      <w:tr>
        <w:tc>
          <w:tcPr>
            <w:tcW w:type="dxa" w:w="2400"/>
            <w:shd w:fill="FFFFFF" w:color="auto" w:val="clear"/>
            <w:tcMar>
              <w:top w:type="dxa" w:w="90"/>
              <w:left w:type="dxa" w:w="120"/>
              <w:bottom w:type="dxa" w:w="90"/>
              <w:right w:type="dxa" w:w="120"/>
            </w:tcMar>
            <w:vAlign w:val="center"/>
          </w:tcPr>
          <w:p>
            <w:r>
              <w:rPr>
                <w:sz w:val="20"/>
                <w:szCs w:val="20"/>
              </w:rPr>
              <w:t xml:space="preserve">Tesseract</w:t>
            </w:r>
          </w:p>
        </w:tc>
        <w:tc>
          <w:tcPr>
            <w:tcW w:type="dxa" w:w="7400"/>
            <w:shd w:fill="FFFFFF" w:color="auto" w:val="clear"/>
            <w:tcMar>
              <w:top w:type="dxa" w:w="90"/>
              <w:left w:type="dxa" w:w="120"/>
              <w:bottom w:type="dxa" w:w="90"/>
              <w:right w:type="dxa" w:w="120"/>
            </w:tcMar>
            <w:vAlign w:val="center"/>
          </w:tcPr>
          <w:p>
            <w:r>
              <w:rPr>
                <w:sz w:val="20"/>
                <w:szCs w:val="20"/>
              </w:rPr>
              <w:t xml:space="preserve">A long-standing open-source OCR engine maintained with Google support, widely used for printed-text recognition.</w:t>
            </w:r>
          </w:p>
        </w:tc>
      </w:tr>
      <w:tr>
        <w:tc>
          <w:tcPr>
            <w:tcW w:type="dxa" w:w="2400"/>
            <w:shd w:fill="F2F9F9" w:color="auto" w:val="clear"/>
            <w:tcMar>
              <w:top w:type="dxa" w:w="90"/>
              <w:left w:type="dxa" w:w="120"/>
              <w:bottom w:type="dxa" w:w="90"/>
              <w:right w:type="dxa" w:w="120"/>
            </w:tcMar>
            <w:vAlign w:val="center"/>
          </w:tcPr>
          <w:p>
            <w:r>
              <w:rPr>
                <w:sz w:val="20"/>
                <w:szCs w:val="20"/>
              </w:rPr>
              <w:t xml:space="preserve">NLP</w:t>
            </w:r>
          </w:p>
        </w:tc>
        <w:tc>
          <w:tcPr>
            <w:tcW w:type="dxa" w:w="7400"/>
            <w:shd w:fill="F2F9F9" w:color="auto" w:val="clear"/>
            <w:tcMar>
              <w:top w:type="dxa" w:w="90"/>
              <w:left w:type="dxa" w:w="120"/>
              <w:bottom w:type="dxa" w:w="90"/>
              <w:right w:type="dxa" w:w="120"/>
            </w:tcMar>
            <w:vAlign w:val="center"/>
          </w:tcPr>
          <w:p>
            <w:r>
              <w:rPr>
                <w:sz w:val="20"/>
                <w:szCs w:val="20"/>
              </w:rPr>
              <w:t xml:space="preserve">Natural Language Processing — techniques for extracting meaning and structure from text.</w:t>
            </w:r>
          </w:p>
        </w:tc>
      </w:tr>
      <w:tr>
        <w:tc>
          <w:tcPr>
            <w:tcW w:type="dxa" w:w="2400"/>
            <w:shd w:fill="FFFFFF" w:color="auto" w:val="clear"/>
            <w:tcMar>
              <w:top w:type="dxa" w:w="90"/>
              <w:left w:type="dxa" w:w="120"/>
              <w:bottom w:type="dxa" w:w="90"/>
              <w:right w:type="dxa" w:w="120"/>
            </w:tcMar>
            <w:vAlign w:val="center"/>
          </w:tcPr>
          <w:p>
            <w:r>
              <w:rPr>
                <w:sz w:val="20"/>
                <w:szCs w:val="20"/>
              </w:rPr>
              <w:t xml:space="preserve">NER</w:t>
            </w:r>
          </w:p>
        </w:tc>
        <w:tc>
          <w:tcPr>
            <w:tcW w:type="dxa" w:w="7400"/>
            <w:shd w:fill="FFFFFF" w:color="auto" w:val="clear"/>
            <w:tcMar>
              <w:top w:type="dxa" w:w="90"/>
              <w:left w:type="dxa" w:w="120"/>
              <w:bottom w:type="dxa" w:w="90"/>
              <w:right w:type="dxa" w:w="120"/>
            </w:tcMar>
            <w:vAlign w:val="center"/>
          </w:tcPr>
          <w:p>
            <w:r>
              <w:rPr>
                <w:sz w:val="20"/>
                <w:szCs w:val="20"/>
              </w:rPr>
              <w:t xml:space="preserve">Named Entity Recognition — identifying and classifying key terms (names, places, numbers) within text.</w:t>
            </w:r>
          </w:p>
        </w:tc>
      </w:tr>
      <w:tr>
        <w:tc>
          <w:tcPr>
            <w:tcW w:type="dxa" w:w="2400"/>
            <w:shd w:fill="F2F9F9" w:color="auto" w:val="clear"/>
            <w:tcMar>
              <w:top w:type="dxa" w:w="90"/>
              <w:left w:type="dxa" w:w="120"/>
              <w:bottom w:type="dxa" w:w="90"/>
              <w:right w:type="dxa" w:w="120"/>
            </w:tcMar>
            <w:vAlign w:val="center"/>
          </w:tcPr>
          <w:p>
            <w:r>
              <w:rPr>
                <w:sz w:val="20"/>
                <w:szCs w:val="20"/>
              </w:rPr>
              <w:t xml:space="preserve">Confidence score</w:t>
            </w:r>
          </w:p>
        </w:tc>
        <w:tc>
          <w:tcPr>
            <w:tcW w:type="dxa" w:w="7400"/>
            <w:shd w:fill="F2F9F9" w:color="auto" w:val="clear"/>
            <w:tcMar>
              <w:top w:type="dxa" w:w="90"/>
              <w:left w:type="dxa" w:w="120"/>
              <w:bottom w:type="dxa" w:w="90"/>
              <w:right w:type="dxa" w:w="120"/>
            </w:tcMar>
            <w:vAlign w:val="center"/>
          </w:tcPr>
          <w:p>
            <w:r>
              <w:rPr>
                <w:sz w:val="20"/>
                <w:szCs w:val="20"/>
              </w:rPr>
              <w:t xml:space="preserve">A number indicating how sure the system is that an extracted field is correct; used to route records to auto-accept or human review.</w:t>
            </w:r>
          </w:p>
        </w:tc>
      </w:tr>
      <w:tr>
        <w:tc>
          <w:tcPr>
            <w:tcW w:type="dxa" w:w="2400"/>
            <w:shd w:fill="FFFFFF" w:color="auto" w:val="clear"/>
            <w:tcMar>
              <w:top w:type="dxa" w:w="90"/>
              <w:left w:type="dxa" w:w="120"/>
              <w:bottom w:type="dxa" w:w="90"/>
              <w:right w:type="dxa" w:w="120"/>
            </w:tcMar>
            <w:vAlign w:val="center"/>
          </w:tcPr>
          <w:p>
            <w:r>
              <w:rPr>
                <w:sz w:val="20"/>
                <w:szCs w:val="20"/>
              </w:rPr>
              <w:t xml:space="preserve">Human-in-the-loop</w:t>
            </w:r>
          </w:p>
        </w:tc>
        <w:tc>
          <w:tcPr>
            <w:tcW w:type="dxa" w:w="7400"/>
            <w:shd w:fill="FFFFFF" w:color="auto" w:val="clear"/>
            <w:tcMar>
              <w:top w:type="dxa" w:w="90"/>
              <w:left w:type="dxa" w:w="120"/>
              <w:bottom w:type="dxa" w:w="90"/>
              <w:right w:type="dxa" w:w="120"/>
            </w:tcMar>
            <w:vAlign w:val="center"/>
          </w:tcPr>
          <w:p>
            <w:r>
              <w:rPr>
                <w:sz w:val="20"/>
                <w:szCs w:val="20"/>
              </w:rPr>
              <w:t xml:space="preserve">A design pattern where a human reviews only the cases a system flags as uncertain, rather than every case.</w:t>
            </w:r>
          </w:p>
        </w:tc>
      </w:tr>
      <w:tr>
        <w:tc>
          <w:tcPr>
            <w:tcW w:type="dxa" w:w="2400"/>
            <w:shd w:fill="F2F9F9" w:color="auto" w:val="clear"/>
            <w:tcMar>
              <w:top w:type="dxa" w:w="90"/>
              <w:left w:type="dxa" w:w="120"/>
              <w:bottom w:type="dxa" w:w="90"/>
              <w:right w:type="dxa" w:w="120"/>
            </w:tcMar>
            <w:vAlign w:val="center"/>
          </w:tcPr>
          <w:p>
            <w:r>
              <w:rPr>
                <w:sz w:val="20"/>
                <w:szCs w:val="20"/>
              </w:rPr>
              <w:t xml:space="preserve">Khasra number</w:t>
            </w:r>
          </w:p>
        </w:tc>
        <w:tc>
          <w:tcPr>
            <w:tcW w:type="dxa" w:w="7400"/>
            <w:shd w:fill="F2F9F9" w:color="auto" w:val="clear"/>
            <w:tcMar>
              <w:top w:type="dxa" w:w="90"/>
              <w:left w:type="dxa" w:w="120"/>
              <w:bottom w:type="dxa" w:w="90"/>
              <w:right w:type="dxa" w:w="120"/>
            </w:tcMar>
            <w:vAlign w:val="center"/>
          </w:tcPr>
          <w:p>
            <w:r>
              <w:rPr>
                <w:sz w:val="20"/>
                <w:szCs w:val="20"/>
              </w:rPr>
              <w:t xml:space="preserve">A unique identifier for an individual agricultural land parcel within a village, used in Indian land records.</w:t>
            </w:r>
          </w:p>
        </w:tc>
      </w:tr>
      <w:tr>
        <w:tc>
          <w:tcPr>
            <w:tcW w:type="dxa" w:w="2400"/>
            <w:shd w:fill="FFFFFF" w:color="auto" w:val="clear"/>
            <w:tcMar>
              <w:top w:type="dxa" w:w="90"/>
              <w:left w:type="dxa" w:w="120"/>
              <w:bottom w:type="dxa" w:w="90"/>
              <w:right w:type="dxa" w:w="120"/>
            </w:tcMar>
            <w:vAlign w:val="center"/>
          </w:tcPr>
          <w:p>
            <w:r>
              <w:rPr>
                <w:sz w:val="20"/>
                <w:szCs w:val="20"/>
              </w:rPr>
              <w:t xml:space="preserve">Khata number</w:t>
            </w:r>
          </w:p>
        </w:tc>
        <w:tc>
          <w:tcPr>
            <w:tcW w:type="dxa" w:w="7400"/>
            <w:shd w:fill="FFFFFF" w:color="auto" w:val="clear"/>
            <w:tcMar>
              <w:top w:type="dxa" w:w="90"/>
              <w:left w:type="dxa" w:w="120"/>
              <w:bottom w:type="dxa" w:w="90"/>
              <w:right w:type="dxa" w:w="120"/>
            </w:tcMar>
            <w:vAlign w:val="center"/>
          </w:tcPr>
          <w:p>
            <w:r>
              <w:rPr>
                <w:sz w:val="20"/>
                <w:szCs w:val="20"/>
              </w:rPr>
              <w:t xml:space="preserve">A unique identifier grouping all land parcels owned by a particular landowner within a village.</w:t>
            </w:r>
          </w:p>
        </w:tc>
      </w:tr>
      <w:tr>
        <w:tc>
          <w:tcPr>
            <w:tcW w:type="dxa" w:w="2400"/>
            <w:shd w:fill="F2F9F9" w:color="auto" w:val="clear"/>
            <w:tcMar>
              <w:top w:type="dxa" w:w="90"/>
              <w:left w:type="dxa" w:w="120"/>
              <w:bottom w:type="dxa" w:w="90"/>
              <w:right w:type="dxa" w:w="120"/>
            </w:tcMar>
            <w:vAlign w:val="center"/>
          </w:tcPr>
          <w:p>
            <w:r>
              <w:rPr>
                <w:sz w:val="20"/>
                <w:szCs w:val="20"/>
              </w:rPr>
              <w:t xml:space="preserve">LRMS</w:t>
            </w:r>
          </w:p>
        </w:tc>
        <w:tc>
          <w:tcPr>
            <w:tcW w:type="dxa" w:w="7400"/>
            <w:shd w:fill="F2F9F9" w:color="auto" w:val="clear"/>
            <w:tcMar>
              <w:top w:type="dxa" w:w="90"/>
              <w:left w:type="dxa" w:w="120"/>
              <w:bottom w:type="dxa" w:w="90"/>
              <w:right w:type="dxa" w:w="120"/>
            </w:tcMar>
            <w:vAlign w:val="center"/>
          </w:tcPr>
          <w:p>
            <w:r>
              <w:rPr>
                <w:sz w:val="20"/>
                <w:szCs w:val="20"/>
              </w:rPr>
              <w:t xml:space="preserve">Land Records Management System — the digital systems that store and manage a state's land records.</w:t>
            </w:r>
          </w:p>
        </w:tc>
      </w:tr>
      <w:tr>
        <w:tc>
          <w:tcPr>
            <w:tcW w:type="dxa" w:w="2400"/>
            <w:shd w:fill="FFFFFF" w:color="auto" w:val="clear"/>
            <w:tcMar>
              <w:top w:type="dxa" w:w="90"/>
              <w:left w:type="dxa" w:w="120"/>
              <w:bottom w:type="dxa" w:w="90"/>
              <w:right w:type="dxa" w:w="120"/>
            </w:tcMar>
            <w:vAlign w:val="center"/>
          </w:tcPr>
          <w:p>
            <w:r>
              <w:rPr>
                <w:sz w:val="20"/>
                <w:szCs w:val="20"/>
              </w:rPr>
              <w:t xml:space="preserve">DILRMP</w:t>
            </w:r>
          </w:p>
        </w:tc>
        <w:tc>
          <w:tcPr>
            <w:tcW w:type="dxa" w:w="7400"/>
            <w:shd w:fill="FFFFFF" w:color="auto" w:val="clear"/>
            <w:tcMar>
              <w:top w:type="dxa" w:w="90"/>
              <w:left w:type="dxa" w:w="120"/>
              <w:bottom w:type="dxa" w:w="90"/>
              <w:right w:type="dxa" w:w="120"/>
            </w:tcMar>
            <w:vAlign w:val="center"/>
          </w:tcPr>
          <w:p>
            <w:r>
              <w:rPr>
                <w:sz w:val="20"/>
                <w:szCs w:val="20"/>
              </w:rPr>
              <w:t xml:space="preserve">Digital India Land Records Modernization Programme — the central government's initiative to computerize land records nationwide.</w:t>
            </w:r>
          </w:p>
        </w:tc>
      </w:tr>
      <w:tr>
        <w:tc>
          <w:tcPr>
            <w:tcW w:type="dxa" w:w="2400"/>
            <w:shd w:fill="F2F9F9" w:color="auto" w:val="clear"/>
            <w:tcMar>
              <w:top w:type="dxa" w:w="90"/>
              <w:left w:type="dxa" w:w="120"/>
              <w:bottom w:type="dxa" w:w="90"/>
              <w:right w:type="dxa" w:w="120"/>
            </w:tcMar>
            <w:vAlign w:val="center"/>
          </w:tcPr>
          <w:p>
            <w:r>
              <w:rPr>
                <w:sz w:val="20"/>
                <w:szCs w:val="20"/>
              </w:rPr>
              <w:t xml:space="preserve">RBAC</w:t>
            </w:r>
          </w:p>
        </w:tc>
        <w:tc>
          <w:tcPr>
            <w:tcW w:type="dxa" w:w="7400"/>
            <w:shd w:fill="F2F9F9" w:color="auto" w:val="clear"/>
            <w:tcMar>
              <w:top w:type="dxa" w:w="90"/>
              <w:left w:type="dxa" w:w="120"/>
              <w:bottom w:type="dxa" w:w="90"/>
              <w:right w:type="dxa" w:w="120"/>
            </w:tcMar>
            <w:vAlign w:val="center"/>
          </w:tcPr>
          <w:p>
            <w:r>
              <w:rPr>
                <w:sz w:val="20"/>
                <w:szCs w:val="20"/>
              </w:rPr>
              <w:t xml:space="preserve">Role-Based Access Control — restricting system actions based on a user's assigned role (e.g. Operator, Verifier, Admin).</w:t>
            </w:r>
          </w:p>
        </w:tc>
      </w:tr>
      <w:tr>
        <w:tc>
          <w:tcPr>
            <w:tcW w:type="dxa" w:w="2400"/>
            <w:shd w:fill="FFFFFF" w:color="auto" w:val="clear"/>
            <w:tcMar>
              <w:top w:type="dxa" w:w="90"/>
              <w:left w:type="dxa" w:w="120"/>
              <w:bottom w:type="dxa" w:w="90"/>
              <w:right w:type="dxa" w:w="120"/>
            </w:tcMar>
            <w:vAlign w:val="center"/>
          </w:tcPr>
          <w:p>
            <w:r>
              <w:rPr>
                <w:sz w:val="20"/>
                <w:szCs w:val="20"/>
              </w:rPr>
              <w:t xml:space="preserve">CER</w:t>
            </w:r>
          </w:p>
        </w:tc>
        <w:tc>
          <w:tcPr>
            <w:tcW w:type="dxa" w:w="7400"/>
            <w:shd w:fill="FFFFFF" w:color="auto" w:val="clear"/>
            <w:tcMar>
              <w:top w:type="dxa" w:w="90"/>
              <w:left w:type="dxa" w:w="120"/>
              <w:bottom w:type="dxa" w:w="90"/>
              <w:right w:type="dxa" w:w="120"/>
            </w:tcMar>
            <w:vAlign w:val="center"/>
          </w:tcPr>
          <w:p>
            <w:r>
              <w:rPr>
                <w:sz w:val="20"/>
                <w:szCs w:val="20"/>
              </w:rPr>
              <w:t xml:space="preserve">Character Error Rate — the standard metric for OCR accuracy, measuring the percentage of incorrectly recognized characters.</w:t>
            </w:r>
          </w:p>
        </w:tc>
      </w:tr>
      <w:tr>
        <w:tc>
          <w:tcPr>
            <w:tcW w:type="dxa" w:w="2400"/>
            <w:shd w:fill="F2F9F9" w:color="auto" w:val="clear"/>
            <w:tcMar>
              <w:top w:type="dxa" w:w="90"/>
              <w:left w:type="dxa" w:w="120"/>
              <w:bottom w:type="dxa" w:w="90"/>
              <w:right w:type="dxa" w:w="120"/>
            </w:tcMar>
            <w:vAlign w:val="center"/>
          </w:tcPr>
          <w:p>
            <w:r>
              <w:rPr>
                <w:sz w:val="20"/>
                <w:szCs w:val="20"/>
              </w:rPr>
              <w:t xml:space="preserve">GIS</w:t>
            </w:r>
          </w:p>
        </w:tc>
        <w:tc>
          <w:tcPr>
            <w:tcW w:type="dxa" w:w="7400"/>
            <w:shd w:fill="F2F9F9" w:color="auto" w:val="clear"/>
            <w:tcMar>
              <w:top w:type="dxa" w:w="90"/>
              <w:left w:type="dxa" w:w="120"/>
              <w:bottom w:type="dxa" w:w="90"/>
              <w:right w:type="dxa" w:w="120"/>
            </w:tcMar>
            <w:vAlign w:val="center"/>
          </w:tcPr>
          <w:p>
            <w:r>
              <w:rPr>
                <w:sz w:val="20"/>
                <w:szCs w:val="20"/>
              </w:rPr>
              <w:t xml:space="preserve">Geographic Information System — software for capturing, storing, and visualizing geographically referenced data.</w:t>
            </w:r>
          </w:p>
        </w:tc>
      </w:tr>
      <w:tr>
        <w:tc>
          <w:tcPr>
            <w:tcW w:type="dxa" w:w="2400"/>
            <w:shd w:fill="FFFFFF" w:color="auto" w:val="clear"/>
            <w:tcMar>
              <w:top w:type="dxa" w:w="90"/>
              <w:left w:type="dxa" w:w="120"/>
              <w:bottom w:type="dxa" w:w="90"/>
              <w:right w:type="dxa" w:w="120"/>
            </w:tcMar>
            <w:vAlign w:val="center"/>
          </w:tcPr>
          <w:p>
            <w:r>
              <w:rPr>
                <w:sz w:val="20"/>
                <w:szCs w:val="20"/>
              </w:rPr>
              <w:t xml:space="preserve">MIS report</w:t>
            </w:r>
          </w:p>
        </w:tc>
        <w:tc>
          <w:tcPr>
            <w:tcW w:type="dxa" w:w="7400"/>
            <w:shd w:fill="FFFFFF" w:color="auto" w:val="clear"/>
            <w:tcMar>
              <w:top w:type="dxa" w:w="90"/>
              <w:left w:type="dxa" w:w="120"/>
              <w:bottom w:type="dxa" w:w="90"/>
              <w:right w:type="dxa" w:w="120"/>
            </w:tcMar>
            <w:vAlign w:val="center"/>
          </w:tcPr>
          <w:p>
            <w:r>
              <w:rPr>
                <w:sz w:val="20"/>
                <w:szCs w:val="20"/>
              </w:rPr>
              <w:t xml:space="preserve">Management Information System report — a structured summary report used by administrators/decision-makers.</w:t>
            </w:r>
          </w:p>
        </w:tc>
      </w:tr>
    </w:tbl>
    <w:p>
      <w:pPr>
        <w:pStyle w:val="Heading1"/>
        <w:pBdr>
          <w:bottom w:val="single" w:color="2E8B8B" w:sz="6"/>
        </w:pBdr>
        <w:spacing w:after="240" w:before="480"/>
      </w:pPr>
      <w:r>
        <w:rPr>
          <w:b/>
          <w:bCs/>
          <w:color w:val="1F5F5F"/>
          <w:sz w:val="30"/>
          <w:szCs w:val="30"/>
        </w:rPr>
        <w:t xml:space="preserve">12. References</w:t>
      </w:r>
    </w:p>
    <w:p>
      <w:pPr>
        <w:spacing w:after="160" w:line="276"/>
      </w:pPr>
      <w:r>
        <w:rPr>
          <w:sz w:val="22"/>
          <w:szCs w:val="22"/>
        </w:rPr>
        <w:t xml:space="preserve">These are starting points for the team, not exhaustive citations.</w:t>
      </w:r>
    </w:p>
    <w:p>
      <w:pPr>
        <w:pStyle w:val="ListParagraph"/>
        <w:numPr>
          <w:ilvl w:val="0"/>
          <w:numId w:val="2"/>
        </w:numPr>
        <w:spacing w:after="80"/>
      </w:pPr>
      <w:r>
        <w:rPr>
          <w:sz w:val="22"/>
          <w:szCs w:val="22"/>
        </w:rPr>
        <w:t xml:space="preserve">Li, M. et al. — "TrOCR: Transformer-based Optical Character Recognition with Pre-trained Models" (Microsoft Research).</w:t>
      </w:r>
    </w:p>
    <w:p>
      <w:pPr>
        <w:pStyle w:val="ListParagraph"/>
        <w:numPr>
          <w:ilvl w:val="0"/>
          <w:numId w:val="2"/>
        </w:numPr>
        <w:spacing w:after="80"/>
      </w:pPr>
      <w:r>
        <w:rPr>
          <w:sz w:val="22"/>
          <w:szCs w:val="22"/>
        </w:rPr>
        <w:t xml:space="preserve">EasyOCR — open-source OCR library documentation and supported language list (JaidedAI).</w:t>
      </w:r>
    </w:p>
    <w:p>
      <w:pPr>
        <w:pStyle w:val="ListParagraph"/>
        <w:numPr>
          <w:ilvl w:val="0"/>
          <w:numId w:val="2"/>
        </w:numPr>
        <w:spacing w:after="80"/>
      </w:pPr>
      <w:r>
        <w:rPr>
          <w:sz w:val="22"/>
          <w:szCs w:val="22"/>
        </w:rPr>
        <w:t xml:space="preserve">Tesseract OCR — official documentation and language support (Google-maintained open-source project).</w:t>
      </w:r>
    </w:p>
    <w:p>
      <w:pPr>
        <w:pStyle w:val="ListParagraph"/>
        <w:numPr>
          <w:ilvl w:val="0"/>
          <w:numId w:val="2"/>
        </w:numPr>
        <w:spacing w:after="80"/>
      </w:pPr>
      <w:r>
        <w:rPr>
          <w:sz w:val="22"/>
          <w:szCs w:val="22"/>
        </w:rPr>
        <w:t xml:space="preserve">Department of Land Resources (DoLR), Ministry of Rural Development — Digital India Land Records Modernization Programme (DILRMP), official programme information.</w:t>
      </w:r>
    </w:p>
    <w:p>
      <w:pPr>
        <w:pStyle w:val="ListParagraph"/>
        <w:numPr>
          <w:ilvl w:val="0"/>
          <w:numId w:val="2"/>
        </w:numPr>
        <w:spacing w:after="80"/>
      </w:pPr>
      <w:r>
        <w:rPr>
          <w:sz w:val="22"/>
          <w:szCs w:val="22"/>
        </w:rPr>
        <w:t xml:space="preserve">Smart India Hackathon 2026 — Problem Statement ID 26018, "Intelligent Land Record Digitization and Validation System," official problem statement document.</w:t>
      </w:r>
    </w:p>
    <w:p>
      <w:pPr>
        <w:pStyle w:val="ListParagraph"/>
        <w:numPr>
          <w:ilvl w:val="0"/>
          <w:numId w:val="2"/>
        </w:numPr>
        <w:spacing w:after="80"/>
      </w:pPr>
      <w:r>
        <w:rPr>
          <w:sz w:val="22"/>
          <w:szCs w:val="22"/>
        </w:rPr>
        <w:t xml:space="preserve">FastAPI — official documentation, for backend API design and auto-generated interactive docs.</w:t>
      </w:r>
    </w:p>
    <w:p>
      <w:pPr>
        <w:pStyle w:val="ListParagraph"/>
        <w:numPr>
          <w:ilvl w:val="0"/>
          <w:numId w:val="2"/>
        </w:numPr>
        <w:spacing w:after="80"/>
      </w:pPr>
      <w:r>
        <w:rPr>
          <w:sz w:val="22"/>
          <w:szCs w:val="22"/>
        </w:rPr>
        <w:t xml:space="preserve">OpenCV — official documentation, for image preprocessing (deskew, denoise, binarization) reference.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LandLekha — Project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2026-09-11T04:37:21.718Z</dcterms:created>
  <dcterms:modified xsi:type="dcterms:W3CDTF">2026-09-11T04:37:21.718Z</dcterms:modified>
</cp:coreProperties>
</file>

<file path=docProps/custom.xml><?xml version="1.0" encoding="utf-8"?>
<Properties xmlns="http://schemas.openxmlformats.org/officeDocument/2006/custom-properties" xmlns:vt="http://schemas.openxmlformats.org/officeDocument/2006/docPropsVTypes"/>
</file>