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F4E79"/>
          <w:sz w:val="64"/>
        </w:rPr>
        <w:t>Dataset Creation</w:t>
        <w:br/>
        <w:t>Methodology</w:t>
      </w:r>
    </w:p>
    <w:p>
      <w:pPr>
        <w:jc w:val="center"/>
      </w:pPr>
      <w:r>
        <w:rPr>
          <w:rFonts w:ascii="Calibri" w:hAnsi="Calibri"/>
          <w:color w:val="666666"/>
          <w:sz w:val="28"/>
        </w:rPr>
        <w:t>Task 1 — 200 International Family Office Intelligence Records</w:t>
      </w:r>
    </w:p>
    <w:p/>
    <w:p>
      <w:pPr>
        <w:jc w:val="center"/>
      </w:pPr>
      <w:r>
        <w:rPr>
          <w:color w:val="2E75B6"/>
          <w:sz w:val="20"/>
        </w:rPr>
        <w:t>____________________________________________________________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2"/>
        </w:rPr>
        <w:t>Prepared by Falcon Scaling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>March 2026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t>Created a validated dataset of 200 international family office intelligence records with 45 fields per record, covering 6 regions and 38 countries. The dataset prioritizes granularity and real-world accuracy over volume.</w:t>
      </w:r>
    </w:p>
    <w:p>
      <w:r>
        <w:rPr>
          <w:b/>
        </w:rPr>
        <w:t>Dataset creation date: March 2026</w:t>
      </w:r>
    </w:p>
    <w:p>
      <w:pPr>
        <w:pStyle w:val="Heading1"/>
      </w:pPr>
      <w:r>
        <w:t>Tech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Python 3.11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Primary programming language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openpyxl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XLSX reading/writing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pandas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Data manipulation, validation, statistics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Claude (AI)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Research assistance, data enrichment, pattern identification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Web research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Cross-referencing and validation against public sources</w:t>
            </w:r>
          </w:p>
        </w:tc>
      </w:tr>
    </w:tbl>
    <w:p/>
    <w:p>
      <w:pPr>
        <w:pStyle w:val="Heading1"/>
      </w:pPr>
      <w:r>
        <w:t>Data Acquisition Methodology</w:t>
      </w:r>
    </w:p>
    <w:p>
      <w:pPr>
        <w:pStyle w:val="Heading2"/>
      </w:pPr>
      <w:r>
        <w:t>Seed List Construction</w:t>
      </w:r>
    </w:p>
    <w:p>
      <w:r>
        <w:rPr>
          <w:b/>
        </w:rPr>
        <w:t>Tier 1 — Well-documented FOs (Records 1-50):</w:t>
      </w:r>
    </w:p>
    <w:p>
      <w:r>
        <w:t>Started with the most visible family offices — those with public filings (SEC Form ADV, 13F), press coverage, and known portfolios. Examples: Walton Enterprises, Cascade Investment, Bezos Expeditions, Soros Fund Management.</w:t>
      </w:r>
    </w:p>
    <w:p>
      <w:r>
        <w:rPr>
          <w:b/>
        </w:rPr>
        <w:t>Tier 2 — Regionally significant FOs (Records 51-150):</w:t>
      </w:r>
    </w:p>
    <w:p>
      <w:r>
        <w:t>Expanded to internationally important family offices across Europe (Grosvenor, KIRKBI, Wendel, Exor), Asia-Pacific (Li Ka-Shing, Son Family, Premji Invest), Middle East (Olayan, Mansour, Dubai Holding), Latin America (Slim, Lemann, Santo Domingo), and Africa (Motsepe, Dangote, Sawiris).</w:t>
      </w:r>
    </w:p>
    <w:p>
      <w:r>
        <w:rPr>
          <w:b/>
        </w:rPr>
        <w:t>Tier 3 — Specialized/niche FOs (Records 151-200):</w:t>
      </w:r>
    </w:p>
    <w:p>
      <w:r>
        <w:t>Added multi-family offices, impact-focused FOs, next-gen FOs, and historically significant families.</w:t>
      </w:r>
    </w:p>
    <w:p>
      <w:pPr>
        <w:pStyle w:val="Heading2"/>
      </w:pPr>
      <w:r>
        <w:t>Source Hierarchy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Records Informed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Data Types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SEC EDGAR (Form ADV, 13F)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~50 US-based FOs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Entity verification, AUM, holdings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Forbes Global Billionaires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~100 records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Net worth, source of wealth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LinkedIn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~150 records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Decision maker names/titles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Bloomberg / Reuters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~80 records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Recent news, deal activity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Crunchbase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~60 records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Portfolio companies, rounds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Regulatory databases (FCA, MAS, FINMA)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~30 records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Regulatory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Conference records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~40 records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Conference attendance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Corporate websites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~120 records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Website verification, emails</w:t>
            </w:r>
          </w:p>
        </w:tc>
      </w:tr>
    </w:tbl>
    <w:p/>
    <w:p>
      <w:pPr>
        <w:pStyle w:val="Heading1"/>
      </w:pPr>
      <w:r>
        <w:t>45-Field Schema</w:t>
      </w:r>
    </w:p>
    <w:p>
      <w:r>
        <w:rPr>
          <w:b/>
          <w:color w:val="2E75B6"/>
        </w:rPr>
        <w:t xml:space="preserve">Identity (7 fields): </w:t>
      </w:r>
      <w:r>
        <w:t>Family Office Name, Type (SFO/MFO), Founding Family, Year Established, HQ City, HQ Country, Region</w:t>
      </w:r>
    </w:p>
    <w:p>
      <w:r>
        <w:rPr>
          <w:b/>
          <w:color w:val="2E75B6"/>
        </w:rPr>
        <w:t xml:space="preserve">Contact (7 fields): </w:t>
      </w:r>
      <w:r>
        <w:t>Website, Primary DM LinkedIn, Email Pattern, Main Office Phone, LinkedIn Company URL, Contact Method, Conference Attendance</w:t>
      </w:r>
    </w:p>
    <w:p>
      <w:r>
        <w:rPr>
          <w:b/>
          <w:color w:val="2E75B6"/>
        </w:rPr>
        <w:t xml:space="preserve">People (4 fields): </w:t>
      </w:r>
      <w:r>
        <w:t>Primary Decision Maker, Primary DM Title, Secondary Decision Maker, Secondary DM Title</w:t>
      </w:r>
    </w:p>
    <w:p>
      <w:r>
        <w:rPr>
          <w:b/>
          <w:color w:val="2E75B6"/>
        </w:rPr>
        <w:t xml:space="preserve">Financials (2 fields): </w:t>
      </w:r>
      <w:r>
        <w:t>AUM ($B), Estimated Family Net Worth ($B)</w:t>
      </w:r>
    </w:p>
    <w:p>
      <w:r>
        <w:rPr>
          <w:b/>
          <w:color w:val="2E75B6"/>
        </w:rPr>
        <w:t xml:space="preserve">Operations (1 field): </w:t>
      </w:r>
      <w:r>
        <w:t>Employee Count (Est.)</w:t>
      </w:r>
    </w:p>
    <w:p>
      <w:r>
        <w:rPr>
          <w:b/>
          <w:color w:val="2E75B6"/>
        </w:rPr>
        <w:t xml:space="preserve">Investment (11 fields): </w:t>
      </w:r>
      <w:r>
        <w:t>Investment Strategy, Sector Focus, Geographic Focus, Asset Classes, Check Size Min/Max, Investment Stage, Direct Investment, Co-Invest Frequency, LP Status, GP/Direct Status</w:t>
      </w:r>
    </w:p>
    <w:p>
      <w:r>
        <w:rPr>
          <w:b/>
          <w:color w:val="2E75B6"/>
        </w:rPr>
        <w:t xml:space="preserve">Portfolio (1 field): </w:t>
      </w:r>
      <w:r>
        <w:t>Notable Portfolio Companies</w:t>
      </w:r>
    </w:p>
    <w:p>
      <w:r>
        <w:rPr>
          <w:b/>
          <w:color w:val="2E75B6"/>
        </w:rPr>
        <w:t xml:space="preserve">Relationships (3 fields): </w:t>
      </w:r>
      <w:r>
        <w:t>Fund Relationships, Co-Investor Relationships, ESG/Impact Level</w:t>
      </w:r>
    </w:p>
    <w:p>
      <w:r>
        <w:rPr>
          <w:b/>
          <w:color w:val="2E75B6"/>
        </w:rPr>
        <w:t xml:space="preserve">Signals (3 fields): </w:t>
      </w:r>
      <w:r>
        <w:t>Recent News (2024-2025), Recent Deals, Last Deal Date</w:t>
      </w:r>
    </w:p>
    <w:p>
      <w:r>
        <w:rPr>
          <w:b/>
          <w:color w:val="2E75B6"/>
        </w:rPr>
        <w:t xml:space="preserve">Governance (2 fields): </w:t>
      </w:r>
      <w:r>
        <w:t>Next-Gen Involvement, Philanthropy Focus</w:t>
      </w:r>
    </w:p>
    <w:p>
      <w:r>
        <w:rPr>
          <w:b/>
          <w:color w:val="2E75B6"/>
        </w:rPr>
        <w:t xml:space="preserve">Background (2 fields): </w:t>
      </w:r>
      <w:r>
        <w:t>Source of Wealth, Wealth Origin Sector</w:t>
      </w:r>
    </w:p>
    <w:p>
      <w:r>
        <w:rPr>
          <w:b/>
          <w:color w:val="2E75B6"/>
        </w:rPr>
        <w:t xml:space="preserve">Compliance (1 field): </w:t>
      </w:r>
      <w:r>
        <w:t>Regulatory Reference</w:t>
      </w:r>
    </w:p>
    <w:p>
      <w:r>
        <w:rPr>
          <w:b/>
          <w:color w:val="2E75B6"/>
        </w:rPr>
        <w:t xml:space="preserve">Meta (1 field): </w:t>
      </w:r>
      <w:r>
        <w:t>Data Confidence (High/Medium/Low)</w:t>
      </w:r>
    </w:p>
    <w:p>
      <w:pPr>
        <w:pStyle w:val="Heading1"/>
      </w:pPr>
      <w:r>
        <w:t>Validation Methodology</w:t>
      </w:r>
    </w:p>
    <w:p>
      <w:pPr>
        <w:pStyle w:val="Heading2"/>
      </w:pPr>
      <w:r>
        <w:t>AI Hallucination Safeguards</w:t>
      </w:r>
    </w:p>
    <w:p>
      <w:r>
        <w:t>Claude AI was used for research assistance and data enrichment, but all AI-generated data was validated against primary sources before inclusion:</w:t>
      </w:r>
    </w:p>
    <w:p>
      <w:pPr>
        <w:pStyle w:val="ListBullet"/>
      </w:pPr>
      <w:r>
        <w:t>Every family office name was verified to exist as a real entity</w:t>
      </w:r>
    </w:p>
    <w:p>
      <w:pPr>
        <w:pStyle w:val="ListBullet"/>
      </w:pPr>
      <w:r>
        <w:t>Decision maker names were cross-referenced against LinkedIn and press releases</w:t>
      </w:r>
    </w:p>
    <w:p>
      <w:pPr>
        <w:pStyle w:val="ListBullet"/>
      </w:pPr>
      <w:r>
        <w:t>AUM figures were checked against Forbes wealth rankings and regulatory filings</w:t>
      </w:r>
    </w:p>
    <w:p>
      <w:pPr>
        <w:pStyle w:val="ListBullet"/>
      </w:pPr>
      <w:r>
        <w:t>No AI-generated contact information was used without domain verification</w:t>
      </w:r>
    </w:p>
    <w:p>
      <w:pPr>
        <w:pStyle w:val="ListBullet"/>
      </w:pPr>
      <w:r>
        <w:t>The Data Confidence field explicitly flags records where AI-assisted enrichment could not be fully validated</w:t>
      </w:r>
    </w:p>
    <w:p>
      <w:pPr>
        <w:pStyle w:val="Heading2"/>
      </w:pPr>
      <w:r>
        <w:t>Data Quality Issues Found and Fixed</w:t>
      </w:r>
    </w:p>
    <w:p>
      <w:pPr>
        <w:pStyle w:val="ListBullet"/>
      </w:pPr>
      <w:r>
        <w:t>Row 69 (Nair Pte Ltd): Complete column misalignment — all 45 fields reconstructed and realigned</w:t>
      </w:r>
    </w:p>
    <w:p>
      <w:r>
        <w:rPr>
          <w:b/>
        </w:rPr>
        <w:t>6 questionable entries replaced:</w:t>
      </w:r>
    </w:p>
    <w:p>
      <w:pPr>
        <w:pStyle w:val="ListBullet"/>
      </w:pPr>
      <w:r>
        <w:t>"Mitsubishi Estate Family-Connected Office" → HAL Investments (Van der Vorm Family, Netherlands)</w:t>
      </w:r>
    </w:p>
    <w:p>
      <w:pPr>
        <w:pStyle w:val="ListBullet"/>
      </w:pPr>
      <w:r>
        <w:t>"Mubadala-Adjacent Family Office" → Dallah Albaraka Group (Kamel Family, Saudi Arabia)</w:t>
      </w:r>
    </w:p>
    <w:p>
      <w:pPr>
        <w:pStyle w:val="ListBullet"/>
      </w:pPr>
      <w:r>
        <w:t>"Wellcome Trust Family-Connected Office" → Reuben Brothers (Reuben Family, UK)</w:t>
      </w:r>
    </w:p>
    <w:p>
      <w:pPr>
        <w:pStyle w:val="ListBullet"/>
      </w:pPr>
      <w:r>
        <w:t>"Alibaba Co-Founders Family Offices (Various)" → Yunfeng Capital (Jack Ma, Hong Kong)</w:t>
      </w:r>
    </w:p>
    <w:p>
      <w:pPr>
        <w:pStyle w:val="ListBullet"/>
      </w:pPr>
      <w:r>
        <w:t>"Rabobank-linked Family Offices" → JAB Holding (Reimann Family, Luxembourg)</w:t>
      </w:r>
    </w:p>
    <w:p>
      <w:pPr>
        <w:pStyle w:val="ListBullet"/>
      </w:pPr>
      <w:r>
        <w:t>"Wallenberg-Connected EQT Family Office" → Hoffmann Family Office (Roche, Switzerland)</w:t>
      </w:r>
    </w:p>
    <w:p>
      <w:pPr>
        <w:pStyle w:val="Heading2"/>
      </w:pPr>
      <w:r>
        <w:t>Confidence Scoring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Level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Percentage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Criteria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116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58%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Multiple cross-referenced sources, verified decision makers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65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32.5%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Single source or partial verification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9.5%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Limited public information, estimated fields</w:t>
            </w:r>
          </w:p>
        </w:tc>
      </w:tr>
    </w:tbl>
    <w:p/>
    <w:p>
      <w:pPr>
        <w:pStyle w:val="Heading1"/>
      </w:pPr>
      <w:r>
        <w:t>Key Insights</w:t>
      </w:r>
    </w:p>
    <w:p>
      <w:pPr>
        <w:pStyle w:val="ListNumber"/>
      </w:pPr>
      <w:r>
        <w:t>SFO dominance: 185/200 (92.5%) are single-family offices.</w:t>
      </w:r>
    </w:p>
    <w:p>
      <w:pPr>
        <w:pStyle w:val="ListNumber"/>
      </w:pPr>
      <w:r>
        <w:t>US concentration: 52/200 (26%) are US-based.</w:t>
      </w:r>
    </w:p>
    <w:p>
      <w:pPr>
        <w:pStyle w:val="ListNumber"/>
      </w:pPr>
      <w:r>
        <w:t>AUM distribution: Highly skewed — median $15B vs. mean $28.2B.</w:t>
      </w:r>
    </w:p>
    <w:p>
      <w:pPr>
        <w:pStyle w:val="ListNumber"/>
      </w:pPr>
      <w:r>
        <w:t>Co-investment trend: 69 FOs rated 'High' co-invest frequency, 73 'Medium'.</w:t>
      </w:r>
    </w:p>
    <w:p>
      <w:pPr>
        <w:pStyle w:val="ListNumber"/>
      </w:pPr>
      <w:r>
        <w:t>ESG gap: 152/200 (76%) classified as 'Traditional/Not Disclosed'.</w:t>
      </w:r>
    </w:p>
    <w:p>
      <w:pPr>
        <w:pStyle w:val="ListNumber"/>
      </w:pPr>
      <w:r>
        <w:t>Next-gen transition: 87 FOs multi-generational (3rd+), 75 founder-led, 35 have 2nd generation emerging.</w:t>
      </w:r>
    </w:p>
    <w:p>
      <w:pPr>
        <w:pStyle w:val="Heading1"/>
      </w:pPr>
      <w:r>
        <w:t>Dataset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Total Records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200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Total Fields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45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SFO/MFO Split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185 / 15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Regions Covered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Countries Covered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38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AUM Range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$0.2B - $224.5B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AUM Average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$28.2B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High Confidence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116 (58%)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Medium Confidence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65 (32.5%)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Low Confidence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19 (9.5%)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5B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Dataset Creation
Methodology</dc:title>
  <dc:subject/>
  <dc:creator>Falcon Scaling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