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4928" w:type="dxa"/>
        <w:tblLook w:val="04A0" w:firstRow="1" w:lastRow="0" w:firstColumn="1" w:lastColumn="0" w:noHBand="0" w:noVBand="1"/>
      </w:tblPr>
      <w:tblGrid>
        <w:gridCol w:w="1810"/>
        <w:gridCol w:w="3433"/>
        <w:gridCol w:w="3443"/>
        <w:gridCol w:w="2771"/>
        <w:gridCol w:w="3471"/>
      </w:tblGrid>
      <w:tr w:rsidR="00AD0E85" w:rsidTr="00AD0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FF6DC8" w:rsidRDefault="00FF6DC8" w:rsidP="00FF6DC8">
            <w:r>
              <w:t>Nom</w:t>
            </w:r>
          </w:p>
        </w:tc>
        <w:tc>
          <w:tcPr>
            <w:tcW w:w="3433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3443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2771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3471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 à effet notoire</w:t>
            </w:r>
          </w:p>
        </w:tc>
      </w:tr>
      <w:tr w:rsidR="00AD0E85" w:rsidTr="00AD0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FF6DC8" w:rsidRDefault="00545AC1" w:rsidP="00FF6DC8">
            <w:r w:rsidRPr="00545AC1">
              <w:t>Josacine  125mg/ 5ml glé p susp buv</w:t>
            </w:r>
          </w:p>
        </w:tc>
        <w:tc>
          <w:tcPr>
            <w:tcW w:w="3433" w:type="dxa"/>
          </w:tcPr>
          <w:p w:rsidR="008A6958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Infectiologie – </w:t>
            </w:r>
          </w:p>
          <w:p w:rsidR="00AD0E85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Parasitologie – </w:t>
            </w:r>
          </w:p>
          <w:p w:rsidR="008A6958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Macrolides </w:t>
            </w:r>
          </w:p>
          <w:p w:rsidR="00AD0E85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et apparentés: </w:t>
            </w:r>
          </w:p>
          <w:p w:rsidR="00FF6DC8" w:rsidRDefault="00AD0E85" w:rsidP="00AD0E85">
            <w:pPr>
              <w:ind w:firstLine="2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>macrolides non associés</w:t>
            </w:r>
          </w:p>
        </w:tc>
        <w:tc>
          <w:tcPr>
            <w:tcW w:w="3443" w:type="dxa"/>
          </w:tcPr>
          <w:p w:rsidR="00AD0E85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Antinfectieux généraux à usage systémique: </w:t>
            </w:r>
          </w:p>
          <w:p w:rsidR="00AD0E85" w:rsidRDefault="00B5600F" w:rsidP="00AD0E85">
            <w:pPr>
              <w:ind w:firstLine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>anti</w:t>
            </w:r>
            <w:r>
              <w:t>bactériens</w:t>
            </w:r>
            <w:r w:rsidR="00AD0E85">
              <w:t xml:space="preserve"> à usage </w:t>
            </w:r>
            <w:r>
              <w:t>systémique</w:t>
            </w:r>
          </w:p>
          <w:p w:rsidR="00AD0E85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6958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D0E85">
              <w:t xml:space="preserve">acrolides, </w:t>
            </w:r>
          </w:p>
          <w:p w:rsidR="008A6958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lincosamides </w:t>
            </w:r>
          </w:p>
          <w:p w:rsidR="00AD0E85" w:rsidRDefault="00AD0E85" w:rsidP="00AD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et streptogramines: </w:t>
            </w:r>
          </w:p>
          <w:p w:rsidR="00FF6DC8" w:rsidRDefault="00AD0E85" w:rsidP="00AD0E85">
            <w:pPr>
              <w:ind w:firstLine="2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>macrolides (Josamycine)</w:t>
            </w:r>
          </w:p>
        </w:tc>
        <w:tc>
          <w:tcPr>
            <w:tcW w:w="2771" w:type="dxa"/>
          </w:tcPr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Fraise arôme,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rhodorsil 70451,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maltol,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sucre glace,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avicel RC,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acide propionoque, </w:t>
            </w:r>
            <w:r w:rsidR="00B5600F" w:rsidRPr="00AD0E85">
              <w:t>vanilline</w:t>
            </w:r>
            <w:r w:rsidRPr="00AD0E85">
              <w:t xml:space="preserve">, maltodextrine, </w:t>
            </w:r>
          </w:p>
          <w:p w:rsidR="00FF6DC8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>sodium citrate anhydre, acide acétique, huprolose butyrate d'éthyle</w:t>
            </w:r>
          </w:p>
        </w:tc>
        <w:tc>
          <w:tcPr>
            <w:tcW w:w="3471" w:type="dxa"/>
          </w:tcPr>
          <w:p w:rsidR="000B31A7" w:rsidRDefault="0039095E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p-hydroxybenzoate de </w:t>
            </w:r>
            <w:r w:rsidR="00AD0E85" w:rsidRPr="00AD0E85">
              <w:t xml:space="preserve">méthyle,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glucose, </w:t>
            </w:r>
          </w:p>
          <w:p w:rsidR="000B31A7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p-hydrobenzoate de propyle, saccharose, </w:t>
            </w:r>
          </w:p>
          <w:p w:rsidR="0039095E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 xml:space="preserve">mannitol, </w:t>
            </w:r>
          </w:p>
          <w:p w:rsidR="000B31A7" w:rsidRDefault="0039095E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AD0E85" w:rsidRPr="00AD0E85">
              <w:t xml:space="preserve">odium, </w:t>
            </w:r>
          </w:p>
          <w:p w:rsidR="00FF6DC8" w:rsidRDefault="00AD0E85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E85">
              <w:t>propylèneglycol</w:t>
            </w:r>
          </w:p>
        </w:tc>
      </w:tr>
    </w:tbl>
    <w:p w:rsidR="0087609E" w:rsidRDefault="0087609E" w:rsidP="00FF6DC8"/>
    <w:p w:rsidR="0087609E" w:rsidRDefault="0087609E" w:rsidP="00FF6DC8">
      <w:bookmarkStart w:id="0" w:name="_GoBack"/>
      <w:bookmarkEnd w:id="0"/>
    </w:p>
    <w:sectPr w:rsidR="0087609E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B31A7"/>
    <w:rsid w:val="002668CB"/>
    <w:rsid w:val="00281853"/>
    <w:rsid w:val="0039095E"/>
    <w:rsid w:val="00427FB7"/>
    <w:rsid w:val="00493422"/>
    <w:rsid w:val="004A498C"/>
    <w:rsid w:val="00545AC1"/>
    <w:rsid w:val="0087609E"/>
    <w:rsid w:val="008A6958"/>
    <w:rsid w:val="00A20275"/>
    <w:rsid w:val="00AD0E85"/>
    <w:rsid w:val="00B5600F"/>
    <w:rsid w:val="00EE61B5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7</cp:revision>
  <dcterms:created xsi:type="dcterms:W3CDTF">2014-12-29T09:17:00Z</dcterms:created>
  <dcterms:modified xsi:type="dcterms:W3CDTF">2014-12-29T10:01:00Z</dcterms:modified>
</cp:coreProperties>
</file>