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vAlign w:val="center"/>
          </w:tcPr>
          <w:p w:rsidR="00EF3CC0" w:rsidRPr="00EF3CC0" w:rsidRDefault="00077DD5"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vAlign w:val="center"/>
          </w:tcPr>
          <w:p w:rsidR="00EF3CC0" w:rsidRPr="00EF3CC0" w:rsidRDefault="009019AA"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EF3CC0" w:rsidRDefault="00032326" w:rsidP="00DC343C">
            <w:pPr>
              <w:bidi w:val="0"/>
              <w:spacing w:after="0" w:line="300" w:lineRule="atLeast"/>
              <w:rPr>
                <w:rFonts w:ascii="Consolas" w:eastAsia="Times New Roman" w:hAnsi="Consolas" w:cs="Segoe UI"/>
                <w:color w:val="24292E"/>
                <w:sz w:val="18"/>
                <w:szCs w:val="18"/>
              </w:rPr>
            </w:pPr>
            <w:r>
              <w:t>JIT language</w:t>
            </w:r>
          </w:p>
        </w:tc>
        <w:tc>
          <w:tcPr>
            <w:tcW w:w="6379" w:type="dxa"/>
            <w:shd w:val="clear" w:color="auto" w:fill="FFFFFF"/>
            <w:vAlign w:val="center"/>
          </w:tcPr>
          <w:p w:rsidR="00032326" w:rsidRDefault="00032326" w:rsidP="00DC343C">
            <w:pPr>
              <w:bidi w:val="0"/>
              <w:spacing w:after="0" w:line="300" w:lineRule="atLeast"/>
              <w:rPr>
                <w:rFonts w:ascii="Consolas" w:eastAsia="Times New Roman" w:hAnsi="Consolas" w:cs="Segoe UI"/>
                <w:color w:val="24292E"/>
                <w:sz w:val="18"/>
                <w:szCs w:val="18"/>
              </w:rPr>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rPr>
                <w:rFonts w:hint="cs"/>
                <w:rtl/>
              </w:rPr>
            </w:pPr>
            <w:r>
              <w:t>In is all the keys</w:t>
            </w:r>
            <w:r w:rsidR="00C2171D">
              <w:t xml:space="preserve"> (object keys)</w:t>
            </w:r>
            <w:r>
              <w:t>, of is all the values</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 xml:space="preserve">An event that works on one element will also work on all </w:t>
            </w:r>
            <w:proofErr w:type="spellStart"/>
            <w:r>
              <w:t>it's</w:t>
            </w:r>
            <w:proofErr w:type="spellEnd"/>
            <w:r>
              <w:t xml:space="preserve">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 xml:space="preserve">This = the one firing the event, </w:t>
            </w:r>
            <w:proofErr w:type="spellStart"/>
            <w:proofErr w:type="gramStart"/>
            <w:r>
              <w:t>e.target</w:t>
            </w:r>
            <w:proofErr w:type="spellEnd"/>
            <w:proofErr w:type="gramEnd"/>
            <w:r>
              <w:t xml:space="preserve"> = the element that was the target of the event.</w:t>
            </w:r>
          </w:p>
          <w:p w:rsidR="00DC343C" w:rsidRDefault="00DC343C" w:rsidP="00DC343C">
            <w:pPr>
              <w:bidi w:val="0"/>
              <w:spacing w:after="0" w:line="300" w:lineRule="atLeast"/>
            </w:pPr>
            <w:r>
              <w:t xml:space="preserve">For example: this = div, </w:t>
            </w:r>
            <w:proofErr w:type="spellStart"/>
            <w:r>
              <w:t>e.target</w:t>
            </w:r>
            <w:proofErr w:type="spellEnd"/>
            <w:r>
              <w:t xml:space="preserve"> = button.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Box Model</w:t>
            </w:r>
          </w:p>
        </w:tc>
        <w:tc>
          <w:tcPr>
            <w:tcW w:w="6379" w:type="dxa"/>
            <w:shd w:val="clear" w:color="auto" w:fill="FFFFFF"/>
            <w:vAlign w:val="center"/>
          </w:tcPr>
          <w:p w:rsidR="00463C2B" w:rsidRDefault="00463C2B" w:rsidP="00463C2B">
            <w:pPr>
              <w:bidi w:val="0"/>
              <w:spacing w:after="0" w:line="300" w:lineRule="atLeast"/>
            </w:pPr>
            <w:r>
              <w:t>Content, padding, border and margin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sizes:</w:t>
            </w:r>
            <w:r>
              <w:br/>
            </w:r>
            <w:proofErr w:type="spellStart"/>
            <w:r>
              <w:t>Px</w:t>
            </w:r>
            <w:proofErr w:type="spellEnd"/>
            <w:r>
              <w:br/>
            </w:r>
            <w:proofErr w:type="spellStart"/>
            <w:r>
              <w:t>em</w:t>
            </w:r>
            <w:proofErr w:type="spellEnd"/>
            <w:r>
              <w:t xml:space="preserve"> </w:t>
            </w:r>
          </w:p>
          <w:p w:rsidR="00463C2B" w:rsidRDefault="00463C2B" w:rsidP="00463C2B">
            <w:pPr>
              <w:bidi w:val="0"/>
              <w:spacing w:after="0" w:line="300" w:lineRule="atLeast"/>
            </w:pPr>
            <w:r>
              <w:t xml:space="preserve">Rem: ROOT </w:t>
            </w:r>
            <w:proofErr w:type="spellStart"/>
            <w:r>
              <w:t>em</w:t>
            </w:r>
            <w:proofErr w:type="spellEnd"/>
            <w:r>
              <w:t>.</w:t>
            </w:r>
            <w:r>
              <w:br/>
            </w:r>
            <w:proofErr w:type="spellStart"/>
            <w:r>
              <w:t>vh</w:t>
            </w:r>
            <w:proofErr w:type="spellEnd"/>
            <w:r>
              <w:br/>
              <w:t>%</w:t>
            </w:r>
          </w:p>
        </w:tc>
        <w:tc>
          <w:tcPr>
            <w:tcW w:w="6379" w:type="dxa"/>
            <w:shd w:val="clear" w:color="auto" w:fill="FFFFFF"/>
            <w:vAlign w:val="center"/>
          </w:tcPr>
          <w:p w:rsidR="00463C2B" w:rsidRDefault="00463C2B" w:rsidP="00463C2B">
            <w:pPr>
              <w:bidi w:val="0"/>
              <w:spacing w:after="0" w:line="300" w:lineRule="atLeast"/>
            </w:pPr>
            <w:proofErr w:type="spellStart"/>
            <w:r>
              <w:t>Px</w:t>
            </w:r>
            <w:proofErr w:type="spellEnd"/>
            <w:r>
              <w:t xml:space="preserve"> are usually on borders, and usually 1 </w:t>
            </w:r>
            <w:proofErr w:type="spellStart"/>
            <w:r>
              <w:t>px</w:t>
            </w:r>
            <w:proofErr w:type="spellEnd"/>
            <w:r>
              <w:t>.</w:t>
            </w:r>
          </w:p>
          <w:p w:rsidR="00463C2B" w:rsidRDefault="00463C2B" w:rsidP="00463C2B">
            <w:pPr>
              <w:bidi w:val="0"/>
              <w:spacing w:after="0" w:line="300" w:lineRule="atLeast"/>
            </w:pPr>
            <w:r>
              <w:br/>
              <w:t xml:space="preserve">1 </w:t>
            </w:r>
            <w:proofErr w:type="spellStart"/>
            <w:r>
              <w:t>em</w:t>
            </w:r>
            <w:proofErr w:type="spellEnd"/>
            <w:r>
              <w:t xml:space="preserve"> = 16 </w:t>
            </w:r>
            <w:proofErr w:type="spellStart"/>
            <w:r>
              <w:t>px</w:t>
            </w:r>
            <w:proofErr w:type="spellEnd"/>
            <w:r>
              <w:t xml:space="preserve"> BY DEFAULT! </w:t>
            </w:r>
            <w:proofErr w:type="spellStart"/>
            <w:r>
              <w:t>Em</w:t>
            </w:r>
            <w:proofErr w:type="spellEnd"/>
            <w:r>
              <w:t xml:space="preserve"> is </w:t>
            </w:r>
            <w:r>
              <w:t xml:space="preserve">relative </w:t>
            </w:r>
            <w:r>
              <w:t>to font-size.</w:t>
            </w:r>
            <w:r>
              <w:br/>
              <w:t xml:space="preserve">If font-size is changed from 1 to 2em, and width is 80px, the width will be 80px, but width 5em (=80 </w:t>
            </w:r>
            <w:proofErr w:type="spellStart"/>
            <w:r>
              <w:t>px</w:t>
            </w:r>
            <w:proofErr w:type="spellEnd"/>
            <w:r>
              <w:t xml:space="preserve"> on default) will be 160px.</w:t>
            </w:r>
            <w:r>
              <w:br/>
            </w:r>
            <w:r>
              <w:br/>
              <w:t xml:space="preserve">Rem: </w:t>
            </w:r>
            <w:proofErr w:type="spellStart"/>
            <w:r>
              <w:t>em</w:t>
            </w:r>
            <w:proofErr w:type="spellEnd"/>
            <w:r>
              <w:t xml:space="preserve"> that is not relative to the font-size of the element, only the font of the root document (=html). </w:t>
            </w:r>
            <w:r>
              <w:br/>
            </w:r>
            <w:r>
              <w:br/>
            </w:r>
            <w:proofErr w:type="spellStart"/>
            <w:r>
              <w:t>vh</w:t>
            </w:r>
            <w:proofErr w:type="spellEnd"/>
            <w:r>
              <w:t>: relative to screen size. 100vh = the entire screen. 50vh: half the screen. If you put html height = 100vh, the html will always take the entire screen, even if the content is not enough.</w:t>
            </w:r>
          </w:p>
        </w:tc>
      </w:tr>
      <w:tr w:rsidR="00463C2B" w:rsidRPr="00EF3CC0" w:rsidTr="00463C2B">
        <w:tc>
          <w:tcPr>
            <w:tcW w:w="2977" w:type="dxa"/>
            <w:shd w:val="clear" w:color="auto" w:fill="FFFFFF"/>
            <w:noWrap/>
            <w:tcMar>
              <w:top w:w="0" w:type="dxa"/>
              <w:left w:w="150" w:type="dxa"/>
              <w:bottom w:w="0" w:type="dxa"/>
              <w:right w:w="150" w:type="dxa"/>
            </w:tcMar>
            <w:vAlign w:val="center"/>
          </w:tcPr>
          <w:p w:rsidR="00463C2B" w:rsidRPr="00456105" w:rsidRDefault="00463C2B" w:rsidP="00463C2B">
            <w:pPr>
              <w:bidi w:val="0"/>
              <w:spacing w:after="0" w:line="300" w:lineRule="atLeast"/>
              <w:rPr>
                <w:u w:val="single"/>
              </w:rPr>
            </w:pPr>
            <w:proofErr w:type="spellStart"/>
            <w:r w:rsidRPr="00456105">
              <w:rPr>
                <w:u w:val="single"/>
              </w:rPr>
              <w:t>EcmaScript</w:t>
            </w:r>
            <w:proofErr w:type="spellEnd"/>
            <w:r w:rsidRPr="00456105">
              <w:rPr>
                <w:u w:val="single"/>
              </w:rPr>
              <w:t xml:space="preserve"> 6/7/8</w:t>
            </w:r>
          </w:p>
          <w:p w:rsidR="00463C2B" w:rsidRDefault="00463C2B" w:rsidP="00463C2B">
            <w:pPr>
              <w:bidi w:val="0"/>
              <w:spacing w:after="0" w:line="300" w:lineRule="atLeast"/>
            </w:pPr>
          </w:p>
          <w:p w:rsidR="00463C2B" w:rsidRDefault="00463C2B" w:rsidP="00463C2B">
            <w:pPr>
              <w:bidi w:val="0"/>
              <w:spacing w:after="0" w:line="300" w:lineRule="atLeast"/>
            </w:pPr>
            <w:r>
              <w:t>Let/</w:t>
            </w:r>
            <w:proofErr w:type="spellStart"/>
            <w:r>
              <w:t>const</w:t>
            </w:r>
            <w:proofErr w:type="spellEnd"/>
          </w:p>
          <w:p w:rsidR="00463C2B" w:rsidRDefault="00B84F43" w:rsidP="00463C2B">
            <w:pPr>
              <w:bidi w:val="0"/>
              <w:spacing w:after="0" w:line="300" w:lineRule="atLeast"/>
            </w:pPr>
            <w:r>
              <w:br/>
            </w:r>
            <w:r>
              <w:br/>
            </w:r>
            <w:r>
              <w:br/>
            </w:r>
            <w:r w:rsidR="00463C2B">
              <w:t>Class</w:t>
            </w:r>
          </w:p>
          <w:p w:rsidR="00A2317F" w:rsidRDefault="00A2317F" w:rsidP="00463C2B">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8814E4" w:rsidRDefault="008814E4" w:rsidP="00A2317F">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r>
              <w:t>(Fat) Arrow Function /</w:t>
            </w:r>
          </w:p>
          <w:p w:rsidR="00463C2B" w:rsidRDefault="00463C2B" w:rsidP="008814E4">
            <w:pPr>
              <w:bidi w:val="0"/>
              <w:spacing w:after="0" w:line="300" w:lineRule="atLeast"/>
            </w:pPr>
            <w:r>
              <w:t>lambda expression</w:t>
            </w:r>
          </w:p>
          <w:p w:rsidR="008814E4" w:rsidRDefault="008814E4" w:rsidP="00463C2B">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463C2B" w:rsidRDefault="00463C2B" w:rsidP="008814E4">
            <w:pPr>
              <w:bidi w:val="0"/>
              <w:spacing w:after="0" w:line="300" w:lineRule="atLeast"/>
            </w:pPr>
            <w:proofErr w:type="spellStart"/>
            <w:r>
              <w:t>Async</w:t>
            </w:r>
            <w:proofErr w:type="spellEnd"/>
            <w:r>
              <w:t>/await</w:t>
            </w:r>
          </w:p>
          <w:p w:rsidR="008814E4" w:rsidRDefault="008814E4" w:rsidP="00463C2B">
            <w:pPr>
              <w:bidi w:val="0"/>
              <w:spacing w:after="0" w:line="300" w:lineRule="atLeast"/>
            </w:pPr>
          </w:p>
          <w:p w:rsidR="00E06D32" w:rsidRDefault="00E06D32" w:rsidP="00E06D32">
            <w:pPr>
              <w:bidi w:val="0"/>
              <w:spacing w:after="0" w:line="300" w:lineRule="atLeast"/>
            </w:pPr>
          </w:p>
          <w:p w:rsidR="00D92FB0" w:rsidRDefault="00D92FB0" w:rsidP="008814E4">
            <w:pPr>
              <w:bidi w:val="0"/>
              <w:spacing w:after="0" w:line="300" w:lineRule="atLeast"/>
            </w:pPr>
          </w:p>
          <w:p w:rsidR="00D92FB0" w:rsidRDefault="00D92FB0" w:rsidP="00D92FB0">
            <w:pPr>
              <w:bidi w:val="0"/>
              <w:spacing w:after="0" w:line="300" w:lineRule="atLeast"/>
            </w:pPr>
          </w:p>
          <w:p w:rsidR="00463C2B" w:rsidRDefault="00463C2B" w:rsidP="00D92FB0">
            <w:pPr>
              <w:bidi w:val="0"/>
              <w:spacing w:after="0" w:line="300" w:lineRule="atLeast"/>
            </w:pPr>
            <w:r>
              <w:t>Destructing object</w:t>
            </w:r>
          </w:p>
          <w:p w:rsidR="00E06D32" w:rsidRDefault="00E06D32" w:rsidP="00463C2B">
            <w:pPr>
              <w:bidi w:val="0"/>
              <w:spacing w:after="0" w:line="300" w:lineRule="atLeast"/>
            </w:pPr>
          </w:p>
          <w:p w:rsidR="00E06D32" w:rsidRDefault="00E06D32" w:rsidP="00E06D32">
            <w:pPr>
              <w:bidi w:val="0"/>
              <w:spacing w:after="0" w:line="300" w:lineRule="atLeast"/>
            </w:pPr>
          </w:p>
          <w:p w:rsidR="001D6AB9" w:rsidRDefault="001D6AB9" w:rsidP="00E06D32">
            <w:pPr>
              <w:bidi w:val="0"/>
              <w:spacing w:after="0" w:line="300" w:lineRule="atLeast"/>
            </w:pPr>
          </w:p>
          <w:p w:rsidR="001D6AB9" w:rsidRDefault="001D6AB9" w:rsidP="001D6AB9">
            <w:pPr>
              <w:bidi w:val="0"/>
              <w:spacing w:after="0" w:line="300" w:lineRule="atLeast"/>
            </w:pPr>
          </w:p>
          <w:p w:rsidR="00463C2B" w:rsidRDefault="00463C2B" w:rsidP="001D6AB9">
            <w:pPr>
              <w:bidi w:val="0"/>
              <w:spacing w:after="0" w:line="300" w:lineRule="atLeast"/>
            </w:pPr>
            <w:r>
              <w:t>ES6 modules import/export</w:t>
            </w:r>
          </w:p>
          <w:p w:rsidR="00463C2B" w:rsidRDefault="00463C2B" w:rsidP="00463C2B">
            <w:pPr>
              <w:bidi w:val="0"/>
              <w:spacing w:after="0" w:line="300" w:lineRule="atLeast"/>
            </w:pPr>
          </w:p>
        </w:tc>
        <w:tc>
          <w:tcPr>
            <w:tcW w:w="6379" w:type="dxa"/>
            <w:shd w:val="clear" w:color="auto" w:fill="FFFFFF"/>
          </w:tcPr>
          <w:p w:rsidR="00463C2B" w:rsidRDefault="00B84F43" w:rsidP="00463C2B">
            <w:pPr>
              <w:bidi w:val="0"/>
              <w:spacing w:after="0" w:line="300" w:lineRule="atLeast"/>
            </w:pPr>
            <w:r>
              <w:lastRenderedPageBreak/>
              <w:br/>
            </w:r>
            <w:r>
              <w:br/>
            </w:r>
            <w:proofErr w:type="spellStart"/>
            <w:r w:rsidR="00463C2B">
              <w:t>Const</w:t>
            </w:r>
            <w:proofErr w:type="spellEnd"/>
            <w:r w:rsidR="00463C2B">
              <w:t xml:space="preserve"> must be initialized, it cannot be declared alone.</w:t>
            </w:r>
            <w:r w:rsidR="00463C2B">
              <w:br/>
              <w:t>Let/</w:t>
            </w:r>
            <w:proofErr w:type="spellStart"/>
            <w:r w:rsidR="00463C2B">
              <w:t>Const</w:t>
            </w:r>
            <w:proofErr w:type="spellEnd"/>
            <w:r w:rsidR="00463C2B">
              <w:t xml:space="preserve"> are BLOCK scoped, while </w:t>
            </w:r>
            <w:proofErr w:type="spellStart"/>
            <w:r w:rsidR="00463C2B">
              <w:t>var</w:t>
            </w:r>
            <w:proofErr w:type="spellEnd"/>
            <w:r w:rsidR="00463C2B">
              <w:t xml:space="preserve"> is FUNCTION scoped.</w:t>
            </w:r>
          </w:p>
          <w:p w:rsidR="00463C2B" w:rsidRDefault="00463C2B" w:rsidP="00463C2B">
            <w:pPr>
              <w:bidi w:val="0"/>
              <w:spacing w:after="0" w:line="300" w:lineRule="atLeast"/>
            </w:pPr>
            <w:r>
              <w:t>There is NO hoisting on Let/</w:t>
            </w:r>
            <w:proofErr w:type="spellStart"/>
            <w:r>
              <w:t>Const</w:t>
            </w:r>
            <w:proofErr w:type="spellEnd"/>
            <w:r>
              <w:t xml:space="preserve"> like there is on </w:t>
            </w:r>
            <w:proofErr w:type="spellStart"/>
            <w:r>
              <w:t>var</w:t>
            </w:r>
            <w:proofErr w:type="spellEnd"/>
            <w:r>
              <w:t>!</w:t>
            </w:r>
          </w:p>
          <w:p w:rsidR="00C2121D" w:rsidRDefault="00C2121D" w:rsidP="00C2121D">
            <w:pPr>
              <w:bidi w:val="0"/>
              <w:spacing w:after="0" w:line="300" w:lineRule="atLeast"/>
            </w:pPr>
          </w:p>
          <w:p w:rsidR="00B84F43" w:rsidRDefault="00B84F43" w:rsidP="00B84F43">
            <w:pPr>
              <w:bidi w:val="0"/>
              <w:spacing w:after="0" w:line="300" w:lineRule="atLeast"/>
            </w:pPr>
            <w:r>
              <w:t>Class came from the OOP view, and it's not native, but JS can support it.</w:t>
            </w:r>
            <w:r w:rsidR="007309B6">
              <w:t xml:space="preserve"> A class needs a "</w:t>
            </w:r>
            <w:proofErr w:type="gramStart"/>
            <w:r w:rsidR="007309B6">
              <w:t>constructor(</w:t>
            </w:r>
            <w:proofErr w:type="gramEnd"/>
            <w:r w:rsidR="00A2317F">
              <w:t>par1, par2…</w:t>
            </w:r>
            <w:r w:rsidR="007309B6">
              <w:t>)", which will be called for every new Class.</w:t>
            </w:r>
            <w:r w:rsidR="00A2317F">
              <w:t xml:space="preserve"> Then, we put </w:t>
            </w:r>
            <w:proofErr w:type="gramStart"/>
            <w:r w:rsidR="00A2317F">
              <w:t>this.Par</w:t>
            </w:r>
            <w:proofErr w:type="gramEnd"/>
            <w:r w:rsidR="00A2317F">
              <w:t>1 = Par1 and so on.</w:t>
            </w:r>
          </w:p>
          <w:p w:rsidR="00A2317F" w:rsidRDefault="00A2317F" w:rsidP="00A2317F">
            <w:pPr>
              <w:bidi w:val="0"/>
              <w:spacing w:after="0" w:line="300" w:lineRule="atLeast"/>
            </w:pPr>
          </w:p>
          <w:p w:rsidR="00B84F43" w:rsidRDefault="0022496E" w:rsidP="00B84F43">
            <w:pPr>
              <w:bidi w:val="0"/>
              <w:spacing w:after="0" w:line="300" w:lineRule="atLeast"/>
            </w:pPr>
            <w:r>
              <w:lastRenderedPageBreak/>
              <w:t xml:space="preserve">In order to avoid that kind of code duplication, we can write in </w:t>
            </w:r>
            <w:proofErr w:type="spellStart"/>
            <w:r>
              <w:t>TypeScript</w:t>
            </w:r>
            <w:proofErr w:type="spellEnd"/>
            <w:r>
              <w:t xml:space="preserve"> and add "private" to each parameter. TS will make the "private" a "</w:t>
            </w:r>
            <w:proofErr w:type="gramStart"/>
            <w:r>
              <w:t>this.par</w:t>
            </w:r>
            <w:proofErr w:type="gramEnd"/>
            <w:r>
              <w:t>1 = par1" after compiling.</w:t>
            </w:r>
          </w:p>
          <w:p w:rsidR="00A2317F" w:rsidRDefault="008814E4" w:rsidP="00221675">
            <w:pPr>
              <w:bidi w:val="0"/>
              <w:spacing w:after="0" w:line="300" w:lineRule="atLeast"/>
            </w:pPr>
            <w:proofErr w:type="spellStart"/>
            <w:r>
              <w:t>Inheritence</w:t>
            </w:r>
            <w:proofErr w:type="spellEnd"/>
            <w:r>
              <w:t xml:space="preserve">: class B extends A. in order to refer to </w:t>
            </w:r>
            <w:proofErr w:type="gramStart"/>
            <w:r>
              <w:t>A elements</w:t>
            </w:r>
            <w:proofErr w:type="gramEnd"/>
            <w:r>
              <w:t xml:space="preserve"> in B, we use "super". </w:t>
            </w:r>
            <w:proofErr w:type="gramStart"/>
            <w:r>
              <w:t>Super(</w:t>
            </w:r>
            <w:proofErr w:type="gramEnd"/>
            <w:r>
              <w:t xml:space="preserve">par1…) for constructor, </w:t>
            </w:r>
            <w:proofErr w:type="spellStart"/>
            <w:r>
              <w:t>super.func</w:t>
            </w:r>
            <w:proofErr w:type="spellEnd"/>
            <w:r>
              <w:t xml:space="preserve"> for functions.</w:t>
            </w:r>
          </w:p>
          <w:p w:rsidR="008814E4" w:rsidRDefault="008814E4" w:rsidP="008814E4">
            <w:pPr>
              <w:bidi w:val="0"/>
              <w:spacing w:after="0" w:line="300" w:lineRule="atLeast"/>
            </w:pPr>
          </w:p>
          <w:p w:rsidR="00C2121D" w:rsidRDefault="00C2121D" w:rsidP="00A2317F">
            <w:pPr>
              <w:bidi w:val="0"/>
              <w:spacing w:after="0" w:line="300" w:lineRule="atLeast"/>
            </w:pPr>
            <w:r>
              <w:t>normal functions (that act likes classes) can work without "this", but there are performance issues, because each function is cloned to every new instance.</w:t>
            </w:r>
            <w:r w:rsidR="00DE0982">
              <w:br/>
              <w:t xml:space="preserve">But if you use </w:t>
            </w:r>
            <w:r w:rsidR="00DE0982" w:rsidRPr="004D33C4">
              <w:rPr>
                <w:color w:val="00B0F0"/>
              </w:rPr>
              <w:t>this</w:t>
            </w:r>
            <w:r w:rsidR="00CD7F89" w:rsidRPr="004D33C4">
              <w:rPr>
                <w:color w:val="00B0F0"/>
              </w:rPr>
              <w:t xml:space="preserve"> </w:t>
            </w:r>
            <w:r w:rsidR="00221675">
              <w:t>in "other" functions (like T</w:t>
            </w:r>
            <w:r w:rsidR="00AB219A">
              <w:t>imeo</w:t>
            </w:r>
            <w:r w:rsidR="00221675">
              <w:t>u</w:t>
            </w:r>
            <w:r w:rsidR="00CD7F89">
              <w:t>t)</w:t>
            </w:r>
            <w:r w:rsidR="00DE0982">
              <w:t xml:space="preserve">, </w:t>
            </w:r>
            <w:r w:rsidR="00CD7F89">
              <w:t>the</w:t>
            </w:r>
            <w:r w:rsidR="00DE0982">
              <w:t xml:space="preserve"> "</w:t>
            </w:r>
            <w:r w:rsidR="00DE0982" w:rsidRPr="004D33C4">
              <w:rPr>
                <w:color w:val="00B0F0"/>
              </w:rPr>
              <w:t>this</w:t>
            </w:r>
            <w:r w:rsidR="00DE0982">
              <w:t xml:space="preserve">" is </w:t>
            </w:r>
            <w:r w:rsidR="00CD7F89">
              <w:t>what that function decides</w:t>
            </w:r>
            <w:r w:rsidR="00DE0982">
              <w:t>. A "</w:t>
            </w:r>
            <w:proofErr w:type="spellStart"/>
            <w:r w:rsidR="00DE0982" w:rsidRPr="004D33C4">
              <w:rPr>
                <w:color w:val="00B0F0"/>
              </w:rPr>
              <w:t>this</w:t>
            </w:r>
            <w:r w:rsidR="00DE0982">
              <w:t>.x</w:t>
            </w:r>
            <w:proofErr w:type="spellEnd"/>
            <w:r w:rsidR="00DE0982">
              <w:t>" of the "main" function is not the same as "</w:t>
            </w:r>
            <w:proofErr w:type="spellStart"/>
            <w:r w:rsidR="00DE0982" w:rsidRPr="004D33C4">
              <w:rPr>
                <w:color w:val="00B0F0"/>
              </w:rPr>
              <w:t>this</w:t>
            </w:r>
            <w:r w:rsidR="00DE0982">
              <w:t>.x</w:t>
            </w:r>
            <w:proofErr w:type="spellEnd"/>
            <w:r w:rsidR="00DE0982">
              <w:t xml:space="preserve">" of </w:t>
            </w:r>
            <w:r w:rsidR="00CD7F89">
              <w:t xml:space="preserve">that </w:t>
            </w:r>
            <w:r w:rsidR="00DE0982">
              <w:t>other function.</w:t>
            </w:r>
          </w:p>
          <w:p w:rsidR="00DE0982" w:rsidRDefault="00DE0982" w:rsidP="00DE0982">
            <w:pPr>
              <w:bidi w:val="0"/>
              <w:spacing w:after="0" w:line="300" w:lineRule="atLeast"/>
            </w:pPr>
            <w:r>
              <w:t xml:space="preserve">Enter </w:t>
            </w:r>
            <w:r>
              <w:t xml:space="preserve">Arrow </w:t>
            </w:r>
            <w:proofErr w:type="spellStart"/>
            <w:r>
              <w:t>func</w:t>
            </w:r>
            <w:proofErr w:type="spellEnd"/>
            <w:r>
              <w:t xml:space="preserve"> =&gt;</w:t>
            </w:r>
            <w:r>
              <w:t xml:space="preserve"> they keep the "this" context to the same "overall this" of the function. Written like this: =</w:t>
            </w:r>
            <w:proofErr w:type="gramStart"/>
            <w:r>
              <w:t>&gt;{</w:t>
            </w:r>
            <w:proofErr w:type="gramEnd"/>
            <w:r>
              <w:t>} instead of function(){}.</w:t>
            </w:r>
          </w:p>
          <w:p w:rsidR="00BC4B08" w:rsidRDefault="00BC4B08" w:rsidP="00BC4B08">
            <w:pPr>
              <w:bidi w:val="0"/>
              <w:spacing w:after="0" w:line="300" w:lineRule="atLeast"/>
            </w:pPr>
          </w:p>
          <w:p w:rsidR="00BC4B08" w:rsidRDefault="00BC4B08" w:rsidP="00BC4B08">
            <w:pPr>
              <w:bidi w:val="0"/>
              <w:spacing w:after="0" w:line="300" w:lineRule="atLeast"/>
            </w:pPr>
            <w:r>
              <w:t xml:space="preserve">P.S: we can use </w:t>
            </w:r>
            <w:proofErr w:type="spellStart"/>
            <w:r>
              <w:t>const</w:t>
            </w:r>
            <w:proofErr w:type="spellEnd"/>
            <w:r>
              <w:t xml:space="preserve"> that = this and use "that" in regular functions to keep referencing the right "this".</w:t>
            </w:r>
          </w:p>
          <w:p w:rsidR="00463C2B" w:rsidRDefault="00463C2B" w:rsidP="00463C2B">
            <w:pPr>
              <w:bidi w:val="0"/>
              <w:spacing w:after="0" w:line="300" w:lineRule="atLeast"/>
            </w:pPr>
          </w:p>
          <w:p w:rsidR="008814E4" w:rsidRDefault="00D92FB0" w:rsidP="008814E4">
            <w:pPr>
              <w:bidi w:val="0"/>
              <w:spacing w:after="0" w:line="300" w:lineRule="atLeast"/>
            </w:pPr>
            <w:r>
              <w:t>Make a function "</w:t>
            </w:r>
            <w:proofErr w:type="spellStart"/>
            <w:r>
              <w:t>async</w:t>
            </w:r>
            <w:proofErr w:type="spellEnd"/>
            <w:r>
              <w:t xml:space="preserve">" (has no meaning, just to show we can use </w:t>
            </w:r>
            <w:proofErr w:type="gramStart"/>
            <w:r>
              <w:t>await</w:t>
            </w:r>
            <w:proofErr w:type="gramEnd"/>
            <w:r>
              <w:t xml:space="preserve"> in it) and then we can use "await" on "Promises" to "wait" some time, thus resembling a synchronous delay.</w:t>
            </w:r>
            <w:bookmarkStart w:id="0" w:name="_GoBack"/>
            <w:bookmarkEnd w:id="0"/>
            <w:r>
              <w:t xml:space="preserve"> </w:t>
            </w:r>
          </w:p>
          <w:p w:rsidR="008814E4" w:rsidRDefault="008814E4" w:rsidP="008814E4">
            <w:pPr>
              <w:bidi w:val="0"/>
              <w:spacing w:after="0" w:line="300" w:lineRule="atLeast"/>
            </w:pPr>
          </w:p>
          <w:p w:rsidR="008814E4" w:rsidRDefault="008814E4" w:rsidP="008814E4">
            <w:pPr>
              <w:bidi w:val="0"/>
              <w:spacing w:after="0" w:line="300" w:lineRule="atLeast"/>
            </w:pPr>
          </w:p>
          <w:p w:rsidR="00E06D32" w:rsidRDefault="00E06D32" w:rsidP="00E06D32">
            <w:pPr>
              <w:bidi w:val="0"/>
              <w:spacing w:after="0" w:line="300" w:lineRule="atLeast"/>
            </w:pPr>
            <w:r>
              <w:t>Make an object with properties, and then make "local" variables with the object's properties.</w:t>
            </w:r>
          </w:p>
          <w:p w:rsidR="00E06D32" w:rsidRDefault="00E06D32" w:rsidP="00E06D32">
            <w:pPr>
              <w:bidi w:val="0"/>
              <w:spacing w:after="0" w:line="300" w:lineRule="atLeast"/>
            </w:pPr>
            <w:proofErr w:type="spellStart"/>
            <w:r>
              <w:t>Const</w:t>
            </w:r>
            <w:proofErr w:type="spellEnd"/>
            <w:r>
              <w:t xml:space="preserve"> </w:t>
            </w:r>
            <w:proofErr w:type="spellStart"/>
            <w:r>
              <w:t>obj</w:t>
            </w:r>
            <w:proofErr w:type="spellEnd"/>
            <w:r>
              <w:t xml:space="preserve"> = {id:1} and </w:t>
            </w:r>
            <w:proofErr w:type="spellStart"/>
            <w:r>
              <w:t>const</w:t>
            </w:r>
            <w:proofErr w:type="spellEnd"/>
            <w:r>
              <w:t xml:space="preserve"> {id} = obj. Then, write id=2, and obj.id will stay 1 (object property remain untouched) and id will be 2.</w:t>
            </w:r>
          </w:p>
          <w:p w:rsidR="001D6AB9" w:rsidRDefault="001D6AB9" w:rsidP="001D6AB9">
            <w:pPr>
              <w:bidi w:val="0"/>
              <w:spacing w:after="0" w:line="300" w:lineRule="atLeast"/>
            </w:pPr>
          </w:p>
          <w:p w:rsidR="001D6AB9" w:rsidRDefault="003E7327" w:rsidP="001D6AB9">
            <w:pPr>
              <w:bidi w:val="0"/>
              <w:spacing w:after="0" w:line="300" w:lineRule="atLeast"/>
            </w:pPr>
            <w:r>
              <w:t>In one file: "export function…" in the other: "import from *place*</w:t>
            </w:r>
            <w:r w:rsidR="00B73DCA">
              <w:t>"</w:t>
            </w:r>
            <w:r w:rsidR="00633072">
              <w:t xml:space="preserve">. </w:t>
            </w:r>
            <w:r w:rsidR="00633072" w:rsidRPr="00542A87">
              <w:rPr>
                <w:b/>
                <w:bCs/>
              </w:rPr>
              <w:t>UNUSABLE IN THE BROWSER</w:t>
            </w:r>
            <w:r w:rsidR="00633072">
              <w:t>! Only in Node!</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rPr>
                <w:u w:val="single"/>
              </w:rPr>
            </w:pPr>
            <w:r>
              <w:rPr>
                <w:u w:val="single"/>
              </w:rPr>
              <w:lastRenderedPageBreak/>
              <w:t>Typescript:</w:t>
            </w:r>
          </w:p>
          <w:p w:rsidR="00463C2B" w:rsidRDefault="00463C2B" w:rsidP="00463C2B">
            <w:pPr>
              <w:bidi w:val="0"/>
              <w:spacing w:after="0" w:line="300" w:lineRule="atLeast"/>
            </w:pPr>
            <w:r>
              <w:t>Type</w:t>
            </w:r>
          </w:p>
          <w:p w:rsidR="00463C2B" w:rsidRDefault="00463C2B" w:rsidP="00463C2B">
            <w:pPr>
              <w:bidi w:val="0"/>
              <w:spacing w:after="0" w:line="300" w:lineRule="atLeast"/>
            </w:pPr>
            <w:r>
              <w:t>Interface</w:t>
            </w:r>
          </w:p>
          <w:p w:rsidR="00463C2B" w:rsidRPr="00234B76" w:rsidRDefault="00463C2B" w:rsidP="00463C2B">
            <w:pPr>
              <w:bidi w:val="0"/>
              <w:spacing w:after="0" w:line="300" w:lineRule="atLeast"/>
            </w:pPr>
            <w:r>
              <w:t>Accessibility</w:t>
            </w:r>
          </w:p>
        </w:tc>
        <w:tc>
          <w:tcPr>
            <w:tcW w:w="6379" w:type="dxa"/>
            <w:shd w:val="clear" w:color="auto" w:fill="FFFFFF"/>
            <w:vAlign w:val="center"/>
          </w:tcPr>
          <w:p w:rsidR="00463C2B" w:rsidRDefault="00463C2B" w:rsidP="00463C2B">
            <w:pPr>
              <w:bidi w:val="0"/>
              <w:spacing w:after="0" w:line="300" w:lineRule="atLeast"/>
            </w:pPr>
          </w:p>
        </w:tc>
      </w:tr>
    </w:tbl>
    <w:p w:rsidR="00EF3CC0" w:rsidRDefault="00EF3CC0" w:rsidP="00EF3CC0">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proofErr w:type="spellStart"/>
      <w:r>
        <w:t>Trainologic</w:t>
      </w:r>
      <w:proofErr w:type="spellEnd"/>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 xml:space="preserve">CSS: To get the whole box model and not just </w:t>
      </w:r>
      <w:proofErr w:type="gramStart"/>
      <w:r>
        <w:t>content :</w:t>
      </w:r>
      <w:proofErr w:type="gramEnd"/>
      <w:r>
        <w:t xml:space="preserve">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p>
    <w:p w:rsidR="00426491" w:rsidRDefault="00426491" w:rsidP="00426491">
      <w:pPr>
        <w:bidi w:val="0"/>
      </w:pPr>
    </w:p>
    <w:p w:rsidR="0060258B" w:rsidRDefault="0060258B" w:rsidP="009B62D0">
      <w:pPr>
        <w:bidi w:val="0"/>
      </w:pPr>
      <w:r>
        <w:br w:type="page"/>
      </w:r>
    </w:p>
    <w:p w:rsidR="0060258B" w:rsidRDefault="0060258B" w:rsidP="0060258B">
      <w:pPr>
        <w:bidi w:val="0"/>
      </w:pPr>
    </w:p>
    <w:p w:rsidR="0060258B" w:rsidRPr="007D0E74" w:rsidRDefault="0060258B" w:rsidP="0060258B">
      <w:pPr>
        <w:bidi w:val="0"/>
        <w:rPr>
          <w:rtl/>
        </w:rPr>
      </w:pPr>
    </w:p>
    <w:sectPr w:rsidR="0060258B"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1D6AB9"/>
    <w:rsid w:val="00221675"/>
    <w:rsid w:val="0022496E"/>
    <w:rsid w:val="00234B76"/>
    <w:rsid w:val="00280C11"/>
    <w:rsid w:val="002D463A"/>
    <w:rsid w:val="00304BBC"/>
    <w:rsid w:val="0034239F"/>
    <w:rsid w:val="003448B1"/>
    <w:rsid w:val="003471BE"/>
    <w:rsid w:val="00384A70"/>
    <w:rsid w:val="00387BAB"/>
    <w:rsid w:val="00391205"/>
    <w:rsid w:val="003C2180"/>
    <w:rsid w:val="003E7327"/>
    <w:rsid w:val="0041774D"/>
    <w:rsid w:val="00426491"/>
    <w:rsid w:val="00456105"/>
    <w:rsid w:val="00462C70"/>
    <w:rsid w:val="00463C2B"/>
    <w:rsid w:val="0047773D"/>
    <w:rsid w:val="004A3003"/>
    <w:rsid w:val="004A700C"/>
    <w:rsid w:val="004D33C4"/>
    <w:rsid w:val="004F2079"/>
    <w:rsid w:val="00503C88"/>
    <w:rsid w:val="00541941"/>
    <w:rsid w:val="00542A87"/>
    <w:rsid w:val="00554835"/>
    <w:rsid w:val="005F637E"/>
    <w:rsid w:val="0060258B"/>
    <w:rsid w:val="00633072"/>
    <w:rsid w:val="00670873"/>
    <w:rsid w:val="00712981"/>
    <w:rsid w:val="00713FAE"/>
    <w:rsid w:val="007309B6"/>
    <w:rsid w:val="00734A12"/>
    <w:rsid w:val="00773781"/>
    <w:rsid w:val="007C37A6"/>
    <w:rsid w:val="007D0E74"/>
    <w:rsid w:val="007D5C88"/>
    <w:rsid w:val="00840FA8"/>
    <w:rsid w:val="00851178"/>
    <w:rsid w:val="008814E4"/>
    <w:rsid w:val="00892E23"/>
    <w:rsid w:val="0089431F"/>
    <w:rsid w:val="00901420"/>
    <w:rsid w:val="009019AA"/>
    <w:rsid w:val="00942964"/>
    <w:rsid w:val="00945A80"/>
    <w:rsid w:val="0095681F"/>
    <w:rsid w:val="009B62D0"/>
    <w:rsid w:val="00A2317F"/>
    <w:rsid w:val="00A66779"/>
    <w:rsid w:val="00A81340"/>
    <w:rsid w:val="00AB219A"/>
    <w:rsid w:val="00B2288D"/>
    <w:rsid w:val="00B41512"/>
    <w:rsid w:val="00B73DCA"/>
    <w:rsid w:val="00B84F43"/>
    <w:rsid w:val="00BC4B08"/>
    <w:rsid w:val="00C2121D"/>
    <w:rsid w:val="00C2171D"/>
    <w:rsid w:val="00C65134"/>
    <w:rsid w:val="00CA3E24"/>
    <w:rsid w:val="00CB6DB0"/>
    <w:rsid w:val="00CC393C"/>
    <w:rsid w:val="00CD7F89"/>
    <w:rsid w:val="00D07FFA"/>
    <w:rsid w:val="00D75649"/>
    <w:rsid w:val="00D87439"/>
    <w:rsid w:val="00D87B9E"/>
    <w:rsid w:val="00D92FB0"/>
    <w:rsid w:val="00DC343C"/>
    <w:rsid w:val="00DE0982"/>
    <w:rsid w:val="00E0661F"/>
    <w:rsid w:val="00E06D32"/>
    <w:rsid w:val="00E135FC"/>
    <w:rsid w:val="00E61376"/>
    <w:rsid w:val="00ED4579"/>
    <w:rsid w:val="00EF3CC0"/>
    <w:rsid w:val="00F11AB7"/>
    <w:rsid w:val="00F402B4"/>
    <w:rsid w:val="00F51DD4"/>
    <w:rsid w:val="00F711B2"/>
    <w:rsid w:val="00FC3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249B"/>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9</Pages>
  <Words>1469</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69</cp:revision>
  <dcterms:created xsi:type="dcterms:W3CDTF">2018-04-23T06:13:00Z</dcterms:created>
  <dcterms:modified xsi:type="dcterms:W3CDTF">2018-05-13T13:48:00Z</dcterms:modified>
</cp:coreProperties>
</file>