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EFA2" w14:textId="2DCC33D8" w:rsidR="00195E68" w:rsidRPr="00612A63" w:rsidRDefault="00845A4A" w:rsidP="00195E68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  <w:r w:rsidRPr="00612A63">
        <w:rPr>
          <w:rFonts w:ascii="Consolas" w:hAnsi="Consolas"/>
          <w:b/>
          <w:bCs/>
          <w:sz w:val="20"/>
          <w:szCs w:val="20"/>
          <w:lang w:val="en-US"/>
        </w:rPr>
        <w:t>Subject: One-Class SVMs for Document Classification</w:t>
      </w:r>
      <w:r w:rsidR="00195E68" w:rsidRPr="00612A63">
        <w:rPr>
          <w:rFonts w:ascii="Consolas" w:hAnsi="Consolas"/>
          <w:b/>
          <w:bCs/>
          <w:sz w:val="20"/>
          <w:szCs w:val="20"/>
          <w:lang w:val="en-US"/>
        </w:rPr>
        <w:br/>
      </w:r>
      <w:r w:rsidRPr="00612A63">
        <w:rPr>
          <w:rFonts w:ascii="Consolas" w:hAnsi="Consolas"/>
          <w:b/>
          <w:bCs/>
          <w:sz w:val="20"/>
          <w:szCs w:val="20"/>
          <w:lang w:val="en-US"/>
        </w:rPr>
        <w:t>Group Members</w:t>
      </w:r>
      <w:r w:rsidR="00195E68" w:rsidRPr="00612A63">
        <w:rPr>
          <w:rFonts w:ascii="Consolas" w:hAnsi="Consolas"/>
          <w:b/>
          <w:bCs/>
          <w:sz w:val="20"/>
          <w:szCs w:val="20"/>
          <w:lang w:val="en-US"/>
        </w:rPr>
        <w:t xml:space="preserve"> (#2)</w:t>
      </w:r>
      <w:r w:rsidRPr="00612A63">
        <w:rPr>
          <w:rFonts w:ascii="Consolas" w:hAnsi="Consolas"/>
          <w:b/>
          <w:bCs/>
          <w:sz w:val="20"/>
          <w:szCs w:val="20"/>
          <w:lang w:val="en-US"/>
        </w:rPr>
        <w:t xml:space="preserve">: </w:t>
      </w:r>
      <w:r w:rsidR="00195E68" w:rsidRPr="00612A63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612A63">
        <w:rPr>
          <w:rFonts w:ascii="Consolas" w:hAnsi="Consolas"/>
          <w:b/>
          <w:bCs/>
          <w:sz w:val="20"/>
          <w:szCs w:val="20"/>
          <w:lang w:val="en-US"/>
        </w:rPr>
        <w:t>Raz Malka</w:t>
      </w:r>
      <w:r w:rsidR="00195E68" w:rsidRPr="00612A63">
        <w:rPr>
          <w:rFonts w:ascii="Consolas" w:hAnsi="Consolas"/>
          <w:b/>
          <w:bCs/>
          <w:sz w:val="20"/>
          <w:szCs w:val="20"/>
          <w:lang w:val="en-US"/>
        </w:rPr>
        <w:tab/>
      </w:r>
      <w:r w:rsidR="00195E68" w:rsidRPr="00612A63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612A63">
        <w:rPr>
          <w:rFonts w:ascii="Consolas" w:hAnsi="Consolas"/>
          <w:b/>
          <w:bCs/>
          <w:sz w:val="20"/>
          <w:szCs w:val="20"/>
          <w:lang w:val="en-US"/>
        </w:rPr>
        <w:t>(206437204)</w:t>
      </w:r>
    </w:p>
    <w:p w14:paraId="2C070E77" w14:textId="4D7737B1" w:rsidR="00845A4A" w:rsidRPr="00612A63" w:rsidRDefault="00845A4A" w:rsidP="00195E68">
      <w:pPr>
        <w:spacing w:after="0"/>
        <w:ind w:left="2880"/>
        <w:rPr>
          <w:rFonts w:ascii="Consolas" w:hAnsi="Consolas"/>
          <w:b/>
          <w:bCs/>
          <w:sz w:val="20"/>
          <w:szCs w:val="20"/>
          <w:lang w:val="en-US"/>
        </w:rPr>
      </w:pPr>
      <w:r w:rsidRPr="00612A63">
        <w:rPr>
          <w:rFonts w:ascii="Consolas" w:hAnsi="Consolas"/>
          <w:b/>
          <w:bCs/>
          <w:sz w:val="20"/>
          <w:szCs w:val="20"/>
          <w:lang w:val="en-US"/>
        </w:rPr>
        <w:t>Shoham Yamin</w:t>
      </w:r>
      <w:r w:rsidR="00BF3BB0" w:rsidRPr="00612A63">
        <w:rPr>
          <w:rFonts w:ascii="Consolas" w:hAnsi="Consolas"/>
          <w:b/>
          <w:bCs/>
          <w:sz w:val="20"/>
          <w:szCs w:val="20"/>
          <w:rtl/>
          <w:lang w:val="en-US"/>
        </w:rPr>
        <w:tab/>
      </w:r>
      <w:r w:rsidR="00195E68" w:rsidRPr="00612A63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612A63">
        <w:rPr>
          <w:rFonts w:ascii="Consolas" w:hAnsi="Consolas"/>
          <w:b/>
          <w:bCs/>
          <w:sz w:val="20"/>
          <w:szCs w:val="20"/>
          <w:lang w:val="en-US"/>
        </w:rPr>
        <w:t>(319151213)</w:t>
      </w:r>
      <w:r w:rsidR="00195E68" w:rsidRPr="00612A63">
        <w:rPr>
          <w:rFonts w:ascii="Consolas" w:hAnsi="Consolas"/>
          <w:b/>
          <w:bCs/>
          <w:sz w:val="20"/>
          <w:szCs w:val="20"/>
          <w:lang w:val="en-US"/>
        </w:rPr>
        <w:br/>
      </w:r>
      <w:r w:rsidRPr="00612A63">
        <w:rPr>
          <w:rFonts w:ascii="Consolas" w:hAnsi="Consolas"/>
          <w:b/>
          <w:bCs/>
          <w:sz w:val="20"/>
          <w:szCs w:val="20"/>
          <w:lang w:val="en-US"/>
        </w:rPr>
        <w:t>Raz Itzhak Afriat</w:t>
      </w:r>
      <w:r w:rsidR="00195E68" w:rsidRPr="00612A63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612A63">
        <w:rPr>
          <w:rFonts w:ascii="Consolas" w:hAnsi="Consolas"/>
          <w:b/>
          <w:bCs/>
          <w:sz w:val="20"/>
          <w:szCs w:val="20"/>
          <w:lang w:val="en-US"/>
        </w:rPr>
        <w:t>(208220418)</w:t>
      </w:r>
    </w:p>
    <w:p w14:paraId="5C1E3B74" w14:textId="51653AA0" w:rsidR="00195E68" w:rsidRPr="00612A63" w:rsidRDefault="00AD0E10" w:rsidP="00845A4A">
      <w:pPr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Repository Link:</w:t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hyperlink r:id="rId6" w:history="1">
        <w:r w:rsidRPr="00AD0E10">
          <w:rPr>
            <w:rStyle w:val="Hyperlink"/>
            <w:b/>
            <w:bCs/>
            <w:color w:val="auto"/>
          </w:rPr>
          <w:t>https://github.com/RazMalka/SVM-DC</w:t>
        </w:r>
      </w:hyperlink>
    </w:p>
    <w:p w14:paraId="167AA8A1" w14:textId="7AA3E9BF" w:rsidR="00B22D4F" w:rsidRPr="00B22D4F" w:rsidRDefault="00845A4A" w:rsidP="00B22D4F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  <w:r w:rsidRPr="00612A63">
        <w:rPr>
          <w:rFonts w:ascii="Consolas" w:hAnsi="Consolas"/>
          <w:b/>
          <w:bCs/>
          <w:sz w:val="20"/>
          <w:szCs w:val="20"/>
          <w:lang w:val="en-US"/>
        </w:rPr>
        <w:t>Brief:</w:t>
      </w:r>
    </w:p>
    <w:p w14:paraId="3295C628" w14:textId="14442CE2" w:rsidR="00845A4A" w:rsidRPr="00DD59F5" w:rsidRDefault="00B22D4F" w:rsidP="00DD59F5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  <w:r w:rsidRPr="00612A63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265B6A2" wp14:editId="0D6C7153">
            <wp:simplePos x="0" y="0"/>
            <wp:positionH relativeFrom="margin">
              <wp:posOffset>22860</wp:posOffset>
            </wp:positionH>
            <wp:positionV relativeFrom="paragraph">
              <wp:posOffset>55245</wp:posOffset>
            </wp:positionV>
            <wp:extent cx="1630680" cy="148590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5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" t="3382" b="2415"/>
                    <a:stretch/>
                  </pic:blipFill>
                  <pic:spPr bwMode="auto">
                    <a:xfrm>
                      <a:off x="0" y="0"/>
                      <a:ext cx="163068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A4A" w:rsidRPr="00612A63">
        <w:rPr>
          <w:rFonts w:ascii="Consolas" w:hAnsi="Consolas"/>
          <w:sz w:val="20"/>
          <w:szCs w:val="20"/>
        </w:rPr>
        <w:t>Implementatio</w:t>
      </w:r>
      <w:r w:rsidR="007F072D" w:rsidRPr="00612A63">
        <w:rPr>
          <w:rFonts w:ascii="Consolas" w:hAnsi="Consolas"/>
          <w:sz w:val="20"/>
          <w:szCs w:val="20"/>
          <w:lang w:val="en-US"/>
        </w:rPr>
        <w:t>n</w:t>
      </w:r>
      <w:r w:rsidR="00845A4A" w:rsidRPr="00612A63">
        <w:rPr>
          <w:rFonts w:ascii="Consolas" w:hAnsi="Consolas"/>
          <w:sz w:val="20"/>
          <w:szCs w:val="20"/>
        </w:rPr>
        <w:t xml:space="preserve"> of One-class SVM that uses</w:t>
      </w:r>
      <w:r w:rsidR="00DD59F5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r w:rsidR="00845A4A" w:rsidRPr="00612A63">
        <w:rPr>
          <w:rFonts w:ascii="Consolas" w:hAnsi="Consolas"/>
          <w:sz w:val="20"/>
          <w:szCs w:val="20"/>
        </w:rPr>
        <w:t>binary, frequency, tf-idf and hadamard representations for document classification.</w:t>
      </w:r>
      <w:r w:rsidR="00195E68" w:rsidRPr="00612A63">
        <w:rPr>
          <w:rFonts w:ascii="Consolas" w:hAnsi="Consolas"/>
          <w:sz w:val="20"/>
          <w:szCs w:val="20"/>
          <w:lang w:val="en-US"/>
        </w:rPr>
        <w:t xml:space="preserve"> </w:t>
      </w:r>
      <w:r w:rsidR="00845A4A" w:rsidRPr="00612A63">
        <w:rPr>
          <w:rFonts w:ascii="Consolas" w:hAnsi="Consolas"/>
          <w:sz w:val="20"/>
          <w:szCs w:val="20"/>
        </w:rPr>
        <w:t xml:space="preserve">Based </w:t>
      </w:r>
      <w:r w:rsidR="00195E68" w:rsidRPr="00612A63">
        <w:rPr>
          <w:rFonts w:ascii="Consolas" w:hAnsi="Consolas"/>
          <w:sz w:val="20"/>
          <w:szCs w:val="20"/>
          <w:lang w:val="en-US"/>
        </w:rPr>
        <w:t>upon a</w:t>
      </w:r>
      <w:r w:rsidR="00845A4A" w:rsidRPr="00612A63">
        <w:rPr>
          <w:rFonts w:ascii="Consolas" w:hAnsi="Consolas"/>
          <w:sz w:val="20"/>
          <w:szCs w:val="20"/>
        </w:rPr>
        <w:t xml:space="preserve"> research paper by Larry M. Manevitz and Malik Yousef,</w:t>
      </w:r>
      <w:r w:rsidR="00195E68" w:rsidRPr="00612A63">
        <w:rPr>
          <w:rFonts w:ascii="Consolas" w:hAnsi="Consolas"/>
          <w:sz w:val="20"/>
          <w:szCs w:val="20"/>
          <w:lang w:val="en-US"/>
        </w:rPr>
        <w:t xml:space="preserve"> </w:t>
      </w:r>
      <w:r w:rsidR="00845A4A" w:rsidRPr="00612A63">
        <w:rPr>
          <w:rFonts w:ascii="Consolas" w:hAnsi="Consolas"/>
          <w:sz w:val="20"/>
          <w:szCs w:val="20"/>
        </w:rPr>
        <w:t>'One-Class SVMs for Document Classification'.</w:t>
      </w:r>
    </w:p>
    <w:p w14:paraId="36DFBA3C" w14:textId="252A6960" w:rsidR="00845A4A" w:rsidRPr="00612A63" w:rsidRDefault="00845A4A" w:rsidP="00BA233A">
      <w:pPr>
        <w:spacing w:after="0"/>
        <w:rPr>
          <w:rFonts w:ascii="Consolas" w:hAnsi="Consolas"/>
          <w:sz w:val="20"/>
          <w:szCs w:val="20"/>
        </w:rPr>
      </w:pPr>
    </w:p>
    <w:p w14:paraId="666B9A11" w14:textId="20204A5E" w:rsidR="00F66809" w:rsidRPr="00B22D4F" w:rsidRDefault="00845A4A" w:rsidP="00B22D4F">
      <w:pPr>
        <w:spacing w:after="0"/>
        <w:rPr>
          <w:rFonts w:ascii="Consolas" w:hAnsi="Consolas"/>
          <w:sz w:val="20"/>
          <w:szCs w:val="20"/>
        </w:rPr>
      </w:pPr>
      <w:r w:rsidRPr="00612A63">
        <w:rPr>
          <w:rFonts w:ascii="Consolas" w:hAnsi="Consolas"/>
          <w:sz w:val="20"/>
          <w:szCs w:val="20"/>
        </w:rPr>
        <w:t>It includes a graphical user interface with choice of representation,</w:t>
      </w:r>
      <w:r w:rsidR="00B22D4F">
        <w:rPr>
          <w:rFonts w:ascii="Consolas" w:hAnsi="Consolas"/>
          <w:sz w:val="20"/>
          <w:szCs w:val="20"/>
          <w:lang w:val="en-US"/>
        </w:rPr>
        <w:t xml:space="preserve"> </w:t>
      </w:r>
      <w:r w:rsidRPr="00612A63">
        <w:rPr>
          <w:rFonts w:ascii="Consolas" w:hAnsi="Consolas"/>
          <w:sz w:val="20"/>
          <w:szCs w:val="20"/>
        </w:rPr>
        <w:t>kernel, data cache, outlier detection and SVM view control.</w:t>
      </w:r>
    </w:p>
    <w:p w14:paraId="49FA3DC3" w14:textId="77777777" w:rsidR="00B22D4F" w:rsidRDefault="00B22D4F" w:rsidP="007F072D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</w:p>
    <w:p w14:paraId="1B9E4AA5" w14:textId="6C03CC6D" w:rsidR="00AD0E10" w:rsidRDefault="00AD0E10" w:rsidP="007F072D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Study Process:</w:t>
      </w:r>
    </w:p>
    <w:p w14:paraId="60B764A9" w14:textId="09278123" w:rsidR="00AD0E10" w:rsidRDefault="00AD0E10" w:rsidP="007F072D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-&gt; </w:t>
      </w:r>
      <w:r w:rsidRPr="00612A63">
        <w:rPr>
          <w:rFonts w:ascii="Consolas" w:hAnsi="Consolas"/>
          <w:sz w:val="20"/>
          <w:szCs w:val="20"/>
          <w:lang w:val="en-US"/>
        </w:rPr>
        <w:t xml:space="preserve">Reading the major article and </w:t>
      </w:r>
      <w:r>
        <w:rPr>
          <w:rFonts w:ascii="Consolas" w:hAnsi="Consolas"/>
          <w:sz w:val="20"/>
          <w:szCs w:val="20"/>
          <w:lang w:val="en-US"/>
        </w:rPr>
        <w:t>some</w:t>
      </w:r>
      <w:r w:rsidRPr="00612A63">
        <w:rPr>
          <w:rFonts w:ascii="Consolas" w:hAnsi="Consolas"/>
          <w:sz w:val="20"/>
          <w:szCs w:val="20"/>
          <w:lang w:val="en-US"/>
        </w:rPr>
        <w:t xml:space="preserve"> of its bibliography references</w:t>
      </w:r>
    </w:p>
    <w:p w14:paraId="2AF6A084" w14:textId="22F671A1" w:rsidR="00AD0E10" w:rsidRDefault="00AD0E10" w:rsidP="007F072D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-&gt; Further delving into the subject of One-Class SVM and its uniqueness</w:t>
      </w:r>
    </w:p>
    <w:p w14:paraId="1A4F325A" w14:textId="1DFDF03C" w:rsidR="00AD0E10" w:rsidRDefault="00AD0E10" w:rsidP="007F072D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-&gt; Understanding the meaning and definition of each representation</w:t>
      </w:r>
      <w:r w:rsidR="00B22D4F">
        <w:rPr>
          <w:rFonts w:ascii="Consolas" w:hAnsi="Consolas"/>
          <w:sz w:val="20"/>
          <w:szCs w:val="20"/>
          <w:lang w:val="en-US"/>
        </w:rPr>
        <w:t xml:space="preserve"> and kernel</w:t>
      </w:r>
    </w:p>
    <w:p w14:paraId="7B0348AC" w14:textId="77777777" w:rsidR="00AD0E10" w:rsidRDefault="00AD0E10" w:rsidP="007F072D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-&gt; Realizing the importance of </w:t>
      </w:r>
      <w:r w:rsidRPr="00AD0E10">
        <w:rPr>
          <w:rFonts w:ascii="Consolas" w:hAnsi="Consolas"/>
          <w:sz w:val="20"/>
          <w:szCs w:val="20"/>
          <w:lang w:val="en-US"/>
        </w:rPr>
        <w:t xml:space="preserve">embedding high-dimensional data in a </w:t>
      </w:r>
    </w:p>
    <w:p w14:paraId="4E885B45" w14:textId="233F6173" w:rsidR="00AD0E10" w:rsidRPr="00AD0E10" w:rsidRDefault="00AD0E10" w:rsidP="007F072D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AD0E10">
        <w:rPr>
          <w:rFonts w:ascii="Consolas" w:hAnsi="Consolas"/>
          <w:sz w:val="20"/>
          <w:szCs w:val="20"/>
          <w:lang w:val="en-US"/>
        </w:rPr>
        <w:t>low-dimensional space of two dimensions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AD0E10">
        <w:rPr>
          <w:rFonts w:ascii="Consolas" w:hAnsi="Consolas"/>
          <w:sz w:val="20"/>
          <w:szCs w:val="20"/>
          <w:lang w:val="en-US"/>
        </w:rPr>
        <w:t>for visualization.</w:t>
      </w:r>
    </w:p>
    <w:p w14:paraId="1564F619" w14:textId="77777777" w:rsidR="00AD0E10" w:rsidRDefault="00AD0E10" w:rsidP="007F072D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</w:p>
    <w:p w14:paraId="60A6BFE2" w14:textId="74875274" w:rsidR="007F072D" w:rsidRDefault="007F072D" w:rsidP="00AD0E10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  <w:r w:rsidRPr="00612A63">
        <w:rPr>
          <w:rFonts w:ascii="Consolas" w:hAnsi="Consolas"/>
          <w:b/>
          <w:bCs/>
          <w:sz w:val="20"/>
          <w:szCs w:val="20"/>
          <w:lang w:val="en-US"/>
        </w:rPr>
        <w:t>Project Flow:</w:t>
      </w:r>
    </w:p>
    <w:p w14:paraId="06731BDD" w14:textId="0A98908A" w:rsidR="00AD0E10" w:rsidRPr="00AD0E10" w:rsidRDefault="00AD0E10" w:rsidP="00AD0E10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  <w:r w:rsidRPr="00B22D4F">
        <w:rPr>
          <w:rFonts w:ascii="Consolas" w:hAnsi="Consolas"/>
          <w:sz w:val="20"/>
          <w:szCs w:val="20"/>
          <w:lang w:val="en-US"/>
        </w:rPr>
        <w:t>-&gt;</w:t>
      </w:r>
      <w:r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A</w:t>
      </w:r>
      <w:r w:rsidRPr="00612A63">
        <w:rPr>
          <w:rFonts w:ascii="Consolas" w:hAnsi="Consolas"/>
          <w:sz w:val="20"/>
          <w:szCs w:val="20"/>
          <w:lang w:val="en-US"/>
        </w:rPr>
        <w:t>nalyzing</w:t>
      </w:r>
      <w:r>
        <w:rPr>
          <w:rFonts w:ascii="Consolas" w:hAnsi="Consolas"/>
          <w:sz w:val="20"/>
          <w:szCs w:val="20"/>
          <w:lang w:val="en-US"/>
        </w:rPr>
        <w:t xml:space="preserve"> research papers and summarizing essential information</w:t>
      </w:r>
    </w:p>
    <w:p w14:paraId="2B663890" w14:textId="1C9EBE89" w:rsidR="007F072D" w:rsidRDefault="008A611A" w:rsidP="007F072D">
      <w:pPr>
        <w:spacing w:after="0"/>
        <w:rPr>
          <w:rFonts w:ascii="Consolas" w:hAnsi="Consolas"/>
          <w:sz w:val="20"/>
          <w:szCs w:val="20"/>
          <w:lang w:val="en-US"/>
        </w:rPr>
      </w:pPr>
      <w:r w:rsidRPr="00612A63">
        <w:rPr>
          <w:rFonts w:ascii="Consolas" w:hAnsi="Consolas"/>
          <w:sz w:val="20"/>
          <w:szCs w:val="20"/>
          <w:lang w:val="en-US"/>
        </w:rPr>
        <w:t>-&gt;</w:t>
      </w:r>
      <w:r w:rsidR="007F072D" w:rsidRPr="00612A63">
        <w:rPr>
          <w:rFonts w:ascii="Consolas" w:hAnsi="Consolas"/>
          <w:sz w:val="20"/>
          <w:szCs w:val="20"/>
          <w:lang w:val="en-US"/>
        </w:rPr>
        <w:t xml:space="preserve"> Definition of </w:t>
      </w:r>
      <w:r w:rsidRPr="00612A63">
        <w:rPr>
          <w:rFonts w:ascii="Consolas" w:hAnsi="Consolas"/>
          <w:sz w:val="20"/>
          <w:szCs w:val="20"/>
          <w:lang w:val="en-US"/>
        </w:rPr>
        <w:t xml:space="preserve">main </w:t>
      </w:r>
      <w:r w:rsidR="007F072D" w:rsidRPr="00612A63">
        <w:rPr>
          <w:rFonts w:ascii="Consolas" w:hAnsi="Consolas"/>
          <w:sz w:val="20"/>
          <w:szCs w:val="20"/>
          <w:lang w:val="en-US"/>
        </w:rPr>
        <w:t>goals and schedule planning</w:t>
      </w:r>
    </w:p>
    <w:p w14:paraId="110060F1" w14:textId="4FB3A37C" w:rsidR="00B22D4F" w:rsidRPr="00612A63" w:rsidRDefault="00B22D4F" w:rsidP="007F072D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-&gt; Gathering documents in the form of books as a dataset</w:t>
      </w:r>
    </w:p>
    <w:p w14:paraId="38C712F7" w14:textId="7A851C98" w:rsidR="007F072D" w:rsidRPr="00612A63" w:rsidRDefault="008A611A" w:rsidP="007F072D">
      <w:pPr>
        <w:spacing w:after="0"/>
        <w:rPr>
          <w:rFonts w:ascii="Consolas" w:hAnsi="Consolas"/>
          <w:sz w:val="20"/>
          <w:szCs w:val="20"/>
          <w:lang w:val="en-US"/>
        </w:rPr>
      </w:pPr>
      <w:r w:rsidRPr="00612A63">
        <w:rPr>
          <w:rFonts w:ascii="Consolas" w:hAnsi="Consolas"/>
          <w:sz w:val="20"/>
          <w:szCs w:val="20"/>
          <w:lang w:val="en-US"/>
        </w:rPr>
        <w:t>-&gt;</w:t>
      </w:r>
      <w:r w:rsidR="007F072D" w:rsidRPr="00612A63">
        <w:rPr>
          <w:rFonts w:ascii="Consolas" w:hAnsi="Consolas"/>
          <w:sz w:val="20"/>
          <w:szCs w:val="20"/>
          <w:lang w:val="en-US"/>
        </w:rPr>
        <w:t xml:space="preserve"> </w:t>
      </w:r>
      <w:r w:rsidRPr="00612A63">
        <w:rPr>
          <w:rFonts w:ascii="Consolas" w:hAnsi="Consolas"/>
          <w:sz w:val="20"/>
          <w:szCs w:val="20"/>
          <w:lang w:val="en-US"/>
        </w:rPr>
        <w:t>Application of key principles from the research paper into code</w:t>
      </w:r>
    </w:p>
    <w:p w14:paraId="21FDBED3" w14:textId="21985A11" w:rsidR="008A611A" w:rsidRPr="00612A63" w:rsidRDefault="008A611A" w:rsidP="008A611A">
      <w:pPr>
        <w:spacing w:after="0"/>
        <w:rPr>
          <w:rFonts w:ascii="Consolas" w:hAnsi="Consolas"/>
          <w:sz w:val="20"/>
          <w:szCs w:val="20"/>
          <w:lang w:val="en-US"/>
        </w:rPr>
      </w:pPr>
      <w:r w:rsidRPr="00612A63">
        <w:rPr>
          <w:rFonts w:ascii="Consolas" w:hAnsi="Consolas"/>
          <w:sz w:val="20"/>
          <w:szCs w:val="20"/>
          <w:lang w:val="en-US"/>
        </w:rPr>
        <w:t>-&gt; Planning and design of a graphical user interface and control over parameters</w:t>
      </w:r>
    </w:p>
    <w:p w14:paraId="7AC3F400" w14:textId="07AC7154" w:rsidR="008A611A" w:rsidRPr="00612A63" w:rsidRDefault="008A611A" w:rsidP="008A611A">
      <w:pPr>
        <w:spacing w:after="0"/>
        <w:rPr>
          <w:rFonts w:ascii="Consolas" w:hAnsi="Consolas"/>
          <w:sz w:val="20"/>
          <w:szCs w:val="20"/>
          <w:lang w:val="en-US"/>
        </w:rPr>
      </w:pPr>
      <w:r w:rsidRPr="00612A63">
        <w:rPr>
          <w:rFonts w:ascii="Consolas" w:hAnsi="Consolas"/>
          <w:sz w:val="20"/>
          <w:szCs w:val="20"/>
          <w:lang w:val="en-US"/>
        </w:rPr>
        <w:t>-&gt; Repetitive process of research and remodeling of each component until success</w:t>
      </w:r>
    </w:p>
    <w:p w14:paraId="69D43018" w14:textId="5C9332AA" w:rsidR="007F072D" w:rsidRPr="00612A63" w:rsidRDefault="008A611A" w:rsidP="00BA233A">
      <w:pPr>
        <w:spacing w:after="0"/>
        <w:rPr>
          <w:rFonts w:ascii="Consolas" w:hAnsi="Consolas"/>
          <w:sz w:val="20"/>
          <w:szCs w:val="20"/>
          <w:lang w:val="en-US"/>
        </w:rPr>
      </w:pPr>
      <w:r w:rsidRPr="00612A63">
        <w:rPr>
          <w:rFonts w:ascii="Consolas" w:hAnsi="Consolas"/>
          <w:sz w:val="20"/>
          <w:szCs w:val="20"/>
          <w:lang w:val="en-US"/>
        </w:rPr>
        <w:t>-&gt; Continuous use of version control to track changes and optimize parallel work</w:t>
      </w:r>
    </w:p>
    <w:p w14:paraId="074426DA" w14:textId="43F21887" w:rsidR="00BA233A" w:rsidRPr="00612A63" w:rsidRDefault="00BA233A" w:rsidP="00BA233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7991E0" w14:textId="19204D5A" w:rsidR="00BA233A" w:rsidRPr="00612A63" w:rsidRDefault="00BA233A" w:rsidP="00BA233A">
      <w:pPr>
        <w:spacing w:after="0"/>
        <w:rPr>
          <w:rFonts w:ascii="Consolas" w:hAnsi="Consolas"/>
          <w:b/>
          <w:bCs/>
          <w:sz w:val="20"/>
          <w:szCs w:val="20"/>
          <w:lang w:val="en-US"/>
        </w:rPr>
      </w:pPr>
      <w:r w:rsidRPr="00612A63">
        <w:rPr>
          <w:rFonts w:ascii="Consolas" w:hAnsi="Consolas"/>
          <w:b/>
          <w:bCs/>
          <w:sz w:val="20"/>
          <w:szCs w:val="20"/>
          <w:lang w:val="en-US"/>
        </w:rPr>
        <w:t>Obtained Results:</w:t>
      </w:r>
    </w:p>
    <w:p w14:paraId="12DE23AE" w14:textId="66392DD2" w:rsidR="00BA233A" w:rsidRPr="00612A63" w:rsidRDefault="00BA233A" w:rsidP="00E5621D">
      <w:pPr>
        <w:spacing w:after="0"/>
        <w:rPr>
          <w:rFonts w:ascii="Consolas" w:hAnsi="Consolas"/>
          <w:b/>
          <w:sz w:val="18"/>
          <w:szCs w:val="18"/>
          <w:lang w:val="en-US"/>
        </w:rPr>
      </w:pPr>
      <w:r w:rsidRPr="00612A63">
        <w:rPr>
          <w:rFonts w:ascii="Consolas" w:hAnsi="Consolas"/>
          <w:b/>
          <w:sz w:val="18"/>
          <w:szCs w:val="18"/>
          <w:lang w:val="en-US"/>
        </w:rPr>
        <w:t xml:space="preserve">Figure 1 – Table of </w:t>
      </w:r>
      <w:r w:rsidRPr="00612A63">
        <w:rPr>
          <w:rFonts w:ascii="Consolas" w:hAnsi="Consolas"/>
          <w:b/>
          <w:sz w:val="18"/>
          <w:szCs w:val="18"/>
        </w:rPr>
        <w:t xml:space="preserve">One-class SVM </w:t>
      </w:r>
      <w:r w:rsidR="00B22D4F">
        <w:rPr>
          <w:rFonts w:ascii="Consolas" w:hAnsi="Consolas"/>
          <w:b/>
          <w:sz w:val="18"/>
          <w:szCs w:val="18"/>
          <w:lang w:val="en-US"/>
        </w:rPr>
        <w:t>alongside</w:t>
      </w:r>
      <w:r w:rsidRPr="00612A63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="00B22D4F">
        <w:rPr>
          <w:rFonts w:ascii="Consolas" w:hAnsi="Consolas"/>
          <w:b/>
          <w:sz w:val="18"/>
          <w:szCs w:val="18"/>
          <w:lang w:val="en-US"/>
        </w:rPr>
        <w:t>v</w:t>
      </w:r>
      <w:r w:rsidRPr="00612A63">
        <w:rPr>
          <w:rFonts w:ascii="Consolas" w:hAnsi="Consolas"/>
          <w:b/>
          <w:sz w:val="18"/>
          <w:szCs w:val="18"/>
          <w:lang w:val="en-US"/>
        </w:rPr>
        <w:t xml:space="preserve">arious </w:t>
      </w:r>
      <w:r w:rsidR="00B22D4F">
        <w:rPr>
          <w:rFonts w:ascii="Consolas" w:hAnsi="Consolas"/>
          <w:b/>
          <w:sz w:val="18"/>
          <w:szCs w:val="18"/>
          <w:lang w:val="en-US"/>
        </w:rPr>
        <w:t>r</w:t>
      </w:r>
      <w:r w:rsidRPr="00612A63">
        <w:rPr>
          <w:rFonts w:ascii="Consolas" w:hAnsi="Consolas"/>
          <w:b/>
          <w:sz w:val="18"/>
          <w:szCs w:val="18"/>
        </w:rPr>
        <w:t>epresentation</w:t>
      </w:r>
      <w:r w:rsidRPr="00612A63">
        <w:rPr>
          <w:rFonts w:ascii="Consolas" w:hAnsi="Consolas"/>
          <w:b/>
          <w:sz w:val="18"/>
          <w:szCs w:val="18"/>
          <w:lang w:val="en-US"/>
        </w:rPr>
        <w:t>s</w:t>
      </w:r>
    </w:p>
    <w:tbl>
      <w:tblPr>
        <w:tblStyle w:val="TableGrid"/>
        <w:tblW w:w="7225" w:type="dxa"/>
        <w:tblLayout w:type="fixed"/>
        <w:tblLook w:val="04A0" w:firstRow="1" w:lastRow="0" w:firstColumn="1" w:lastColumn="0" w:noHBand="0" w:noVBand="1"/>
      </w:tblPr>
      <w:tblGrid>
        <w:gridCol w:w="2122"/>
        <w:gridCol w:w="811"/>
        <w:gridCol w:w="890"/>
        <w:gridCol w:w="850"/>
        <w:gridCol w:w="851"/>
        <w:gridCol w:w="850"/>
        <w:gridCol w:w="851"/>
      </w:tblGrid>
      <w:tr w:rsidR="00BA233A" w:rsidRPr="00612A63" w14:paraId="43C12AE4" w14:textId="77777777" w:rsidTr="00673345">
        <w:tc>
          <w:tcPr>
            <w:tcW w:w="2122" w:type="dxa"/>
            <w:vMerge w:val="restart"/>
            <w:tcBorders>
              <w:tl2br w:val="single" w:sz="12" w:space="0" w:color="auto"/>
            </w:tcBorders>
          </w:tcPr>
          <w:p w14:paraId="395F9BD9" w14:textId="77777777" w:rsidR="00BA233A" w:rsidRPr="00612A63" w:rsidRDefault="00BA233A" w:rsidP="00673345">
            <w:pPr>
              <w:rPr>
                <w:rFonts w:ascii="Consolas" w:eastAsia="Calibri" w:hAnsi="Consolas" w:cstheme="majorHAnsi"/>
                <w:b/>
                <w:bCs/>
                <w:i/>
                <w:sz w:val="20"/>
                <w:szCs w:val="20"/>
                <w:lang w:val="en-US"/>
              </w:rPr>
            </w:pPr>
            <w:r w:rsidRPr="00612A63">
              <w:rPr>
                <w:rFonts w:ascii="Consolas" w:eastAsia="Calibri" w:hAnsi="Consolas" w:cstheme="majorHAnsi"/>
                <w:b/>
                <w:bCs/>
                <w:i/>
                <w:sz w:val="20"/>
                <w:szCs w:val="20"/>
                <w:lang w:val="en-US"/>
              </w:rPr>
              <w:t xml:space="preserve">        Kernel</w:t>
            </w:r>
            <w:r w:rsidRPr="00612A63">
              <w:rPr>
                <w:rFonts w:ascii="Consolas" w:eastAsia="Calibri" w:hAnsi="Consolas" w:cstheme="majorHAnsi"/>
                <w:b/>
                <w:bCs/>
                <w:i/>
                <w:sz w:val="20"/>
                <w:szCs w:val="20"/>
                <w:lang w:val="en-US"/>
              </w:rPr>
              <w:br/>
            </w:r>
          </w:p>
          <w:p w14:paraId="23EAABCD" w14:textId="77777777" w:rsidR="00BA233A" w:rsidRPr="00612A63" w:rsidRDefault="00BA233A" w:rsidP="00673345">
            <w:pPr>
              <w:rPr>
                <w:rFonts w:ascii="Consolas" w:eastAsia="Calibri" w:hAnsi="Consolas" w:cstheme="majorHAnsi"/>
                <w:i/>
                <w:sz w:val="20"/>
                <w:szCs w:val="20"/>
                <w:lang w:val="en-US"/>
              </w:rPr>
            </w:pPr>
            <w:r w:rsidRPr="00612A63">
              <w:rPr>
                <w:rFonts w:ascii="Consolas" w:eastAsia="Calibri" w:hAnsi="Consolas" w:cstheme="majorHAnsi"/>
                <w:b/>
                <w:bCs/>
                <w:i/>
                <w:sz w:val="20"/>
                <w:szCs w:val="20"/>
                <w:lang w:val="en-US"/>
              </w:rPr>
              <w:t xml:space="preserve">Representation   </w:t>
            </w:r>
          </w:p>
        </w:tc>
        <w:tc>
          <w:tcPr>
            <w:tcW w:w="2551" w:type="dxa"/>
            <w:gridSpan w:val="3"/>
          </w:tcPr>
          <w:p w14:paraId="7CCD9463" w14:textId="77777777" w:rsidR="00BA233A" w:rsidRPr="00612A63" w:rsidRDefault="00BA233A" w:rsidP="00673345">
            <w:pPr>
              <w:rPr>
                <w:rFonts w:ascii="Consolas" w:eastAsia="Calibri" w:hAnsi="Consolas" w:cstheme="majorHAnsi"/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theme="majorHAnsi"/>
                    <w:sz w:val="20"/>
                    <w:szCs w:val="20"/>
                  </w:rPr>
                  <m:t>Linear</m:t>
                </m:r>
              </m:oMath>
            </m:oMathPara>
          </w:p>
        </w:tc>
        <w:tc>
          <w:tcPr>
            <w:tcW w:w="2552" w:type="dxa"/>
            <w:gridSpan w:val="3"/>
          </w:tcPr>
          <w:p w14:paraId="75C28DA7" w14:textId="77777777" w:rsidR="00BA233A" w:rsidRPr="00612A63" w:rsidRDefault="00BA233A" w:rsidP="00673345">
            <w:pPr>
              <w:rPr>
                <w:rFonts w:ascii="Consolas" w:eastAsia="Calibri" w:hAnsi="Consolas" w:cstheme="majorHAnsi"/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theme="majorHAnsi"/>
                    <w:sz w:val="20"/>
                    <w:szCs w:val="20"/>
                  </w:rPr>
                  <m:t>Radial (RBF)</m:t>
                </m:r>
              </m:oMath>
            </m:oMathPara>
          </w:p>
        </w:tc>
      </w:tr>
      <w:tr w:rsidR="00BA233A" w:rsidRPr="00612A63" w14:paraId="73736D33" w14:textId="77777777" w:rsidTr="00673345">
        <w:trPr>
          <w:trHeight w:val="81"/>
        </w:trPr>
        <w:tc>
          <w:tcPr>
            <w:tcW w:w="2122" w:type="dxa"/>
            <w:vMerge/>
            <w:tcBorders>
              <w:bottom w:val="single" w:sz="12" w:space="0" w:color="auto"/>
              <w:tl2br w:val="single" w:sz="12" w:space="0" w:color="auto"/>
            </w:tcBorders>
          </w:tcPr>
          <w:p w14:paraId="649743F8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  <w:tc>
          <w:tcPr>
            <w:tcW w:w="811" w:type="dxa"/>
            <w:tcBorders>
              <w:bottom w:val="single" w:sz="12" w:space="0" w:color="auto"/>
            </w:tcBorders>
          </w:tcPr>
          <w:p w14:paraId="1A176474" w14:textId="77777777" w:rsidR="00BA233A" w:rsidRPr="00612A63" w:rsidRDefault="00536084" w:rsidP="00673345">
            <w:pPr>
              <w:rPr>
                <w:rFonts w:ascii="Consolas" w:hAnsi="Consolas" w:cstheme="majorHAnsi"/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0" w:type="dxa"/>
            <w:tcBorders>
              <w:bottom w:val="single" w:sz="12" w:space="0" w:color="auto"/>
            </w:tcBorders>
          </w:tcPr>
          <w:p w14:paraId="0E756413" w14:textId="77777777" w:rsidR="00BA233A" w:rsidRPr="00612A63" w:rsidRDefault="00BA233A" w:rsidP="00673345">
            <w:pPr>
              <w:rPr>
                <w:rFonts w:ascii="Consolas" w:hAnsi="Consolas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488CEDA4" w14:textId="77777777" w:rsidR="00BA233A" w:rsidRPr="00612A63" w:rsidRDefault="00BA233A" w:rsidP="00673345">
            <w:pPr>
              <w:rPr>
                <w:rFonts w:ascii="Consolas" w:hAnsi="Consolas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61858405" w14:textId="77777777" w:rsidR="00BA233A" w:rsidRPr="00612A63" w:rsidRDefault="00536084" w:rsidP="00673345">
            <w:pPr>
              <w:rPr>
                <w:rFonts w:ascii="Consolas" w:hAnsi="Consolas" w:cstheme="majorHAnsi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A268CAE" w14:textId="77777777" w:rsidR="00BA233A" w:rsidRPr="00612A63" w:rsidRDefault="00BA233A" w:rsidP="00673345">
            <w:pPr>
              <w:rPr>
                <w:rFonts w:ascii="Consolas" w:hAnsi="Consolas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3EFD963" w14:textId="77777777" w:rsidR="00BA233A" w:rsidRPr="00612A63" w:rsidRDefault="00BA233A" w:rsidP="00673345">
            <w:pPr>
              <w:rPr>
                <w:rFonts w:ascii="Consolas" w:hAnsi="Consolas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P</m:t>
                </m:r>
              </m:oMath>
            </m:oMathPara>
          </w:p>
        </w:tc>
      </w:tr>
      <w:tr w:rsidR="00BA233A" w:rsidRPr="00612A63" w14:paraId="202317D2" w14:textId="77777777" w:rsidTr="00673345">
        <w:tc>
          <w:tcPr>
            <w:tcW w:w="2122" w:type="dxa"/>
            <w:tcBorders>
              <w:top w:val="single" w:sz="12" w:space="0" w:color="auto"/>
            </w:tcBorders>
          </w:tcPr>
          <w:p w14:paraId="2E312D3F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612A63">
              <w:rPr>
                <w:rFonts w:ascii="Consolas" w:hAnsi="Consolas" w:cstheme="majorHAnsi"/>
                <w:sz w:val="20"/>
                <w:szCs w:val="20"/>
                <w:lang w:val="en-US"/>
              </w:rPr>
              <w:t>Binary</w:t>
            </w:r>
          </w:p>
        </w:tc>
        <w:tc>
          <w:tcPr>
            <w:tcW w:w="811" w:type="dxa"/>
            <w:tcBorders>
              <w:top w:val="single" w:sz="12" w:space="0" w:color="auto"/>
            </w:tcBorders>
          </w:tcPr>
          <w:p w14:paraId="2FA19D22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612A6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IL"/>
              </w:rPr>
              <w:t>0.638</w:t>
            </w:r>
          </w:p>
        </w:tc>
        <w:tc>
          <w:tcPr>
            <w:tcW w:w="890" w:type="dxa"/>
            <w:tcBorders>
              <w:top w:val="single" w:sz="12" w:space="0" w:color="auto"/>
            </w:tcBorders>
          </w:tcPr>
          <w:p w14:paraId="6615F39F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IL"/>
              </w:rPr>
              <w:t>0.744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73300588" w14:textId="540A1D1B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IL"/>
              </w:rPr>
              <w:t>0.558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4512C64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IL"/>
              </w:rPr>
              <w:t>0.773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0920C715" w14:textId="6A25FAD6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IL"/>
              </w:rPr>
              <w:t>0.902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982206F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IL"/>
              </w:rPr>
              <w:t>0.676</w:t>
            </w:r>
          </w:p>
        </w:tc>
      </w:tr>
      <w:tr w:rsidR="00BA233A" w:rsidRPr="00612A63" w14:paraId="67D71D78" w14:textId="77777777" w:rsidTr="00673345">
        <w:tc>
          <w:tcPr>
            <w:tcW w:w="2122" w:type="dxa"/>
          </w:tcPr>
          <w:p w14:paraId="7D55906D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612A63">
              <w:rPr>
                <w:rFonts w:ascii="Consolas" w:hAnsi="Consolas" w:cstheme="majorHAnsi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811" w:type="dxa"/>
          </w:tcPr>
          <w:p w14:paraId="5692AE31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0.550</w:t>
            </w:r>
          </w:p>
        </w:tc>
        <w:tc>
          <w:tcPr>
            <w:tcW w:w="890" w:type="dxa"/>
          </w:tcPr>
          <w:p w14:paraId="54316CBC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0.641</w:t>
            </w:r>
          </w:p>
        </w:tc>
        <w:tc>
          <w:tcPr>
            <w:tcW w:w="850" w:type="dxa"/>
          </w:tcPr>
          <w:p w14:paraId="07254776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0.481</w:t>
            </w:r>
          </w:p>
        </w:tc>
        <w:tc>
          <w:tcPr>
            <w:tcW w:w="851" w:type="dxa"/>
          </w:tcPr>
          <w:p w14:paraId="3C332135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0.737</w:t>
            </w:r>
          </w:p>
        </w:tc>
        <w:tc>
          <w:tcPr>
            <w:tcW w:w="850" w:type="dxa"/>
          </w:tcPr>
          <w:p w14:paraId="108DAF98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0.860</w:t>
            </w:r>
          </w:p>
        </w:tc>
        <w:tc>
          <w:tcPr>
            <w:tcW w:w="851" w:type="dxa"/>
          </w:tcPr>
          <w:p w14:paraId="26961CAF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0.645</w:t>
            </w:r>
          </w:p>
        </w:tc>
      </w:tr>
      <w:tr w:rsidR="00BA233A" w:rsidRPr="00612A63" w14:paraId="2600D3D2" w14:textId="77777777" w:rsidTr="00673345">
        <w:tc>
          <w:tcPr>
            <w:tcW w:w="2122" w:type="dxa"/>
          </w:tcPr>
          <w:p w14:paraId="429271C4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612A63">
              <w:rPr>
                <w:rFonts w:ascii="Consolas" w:hAnsi="Consolas" w:cstheme="majorHAnsi"/>
                <w:sz w:val="20"/>
                <w:szCs w:val="20"/>
                <w:lang w:val="en-US"/>
              </w:rPr>
              <w:t>TF-IDF</w:t>
            </w:r>
          </w:p>
        </w:tc>
        <w:tc>
          <w:tcPr>
            <w:tcW w:w="811" w:type="dxa"/>
          </w:tcPr>
          <w:p w14:paraId="072338A2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0.673</w:t>
            </w:r>
          </w:p>
        </w:tc>
        <w:tc>
          <w:tcPr>
            <w:tcW w:w="890" w:type="dxa"/>
          </w:tcPr>
          <w:p w14:paraId="6D405CD1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0.785</w:t>
            </w:r>
          </w:p>
        </w:tc>
        <w:tc>
          <w:tcPr>
            <w:tcW w:w="850" w:type="dxa"/>
          </w:tcPr>
          <w:p w14:paraId="5935A015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0.589</w:t>
            </w:r>
          </w:p>
        </w:tc>
        <w:tc>
          <w:tcPr>
            <w:tcW w:w="851" w:type="dxa"/>
          </w:tcPr>
          <w:p w14:paraId="794B1DAB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0.703</w:t>
            </w:r>
          </w:p>
        </w:tc>
        <w:tc>
          <w:tcPr>
            <w:tcW w:w="850" w:type="dxa"/>
          </w:tcPr>
          <w:p w14:paraId="51BE135E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0.820</w:t>
            </w:r>
          </w:p>
        </w:tc>
        <w:tc>
          <w:tcPr>
            <w:tcW w:w="851" w:type="dxa"/>
          </w:tcPr>
          <w:p w14:paraId="03F9ECDF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0.615</w:t>
            </w:r>
          </w:p>
        </w:tc>
      </w:tr>
      <w:tr w:rsidR="00BA233A" w:rsidRPr="00612A63" w14:paraId="10446C2F" w14:textId="77777777" w:rsidTr="00673345">
        <w:tc>
          <w:tcPr>
            <w:tcW w:w="2122" w:type="dxa"/>
          </w:tcPr>
          <w:p w14:paraId="08CAEA98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612A63">
              <w:rPr>
                <w:rFonts w:ascii="Consolas" w:hAnsi="Consolas" w:cstheme="majorHAnsi"/>
                <w:sz w:val="20"/>
                <w:szCs w:val="20"/>
                <w:lang w:val="en-US"/>
              </w:rPr>
              <w:t>Hadamard</w:t>
            </w:r>
          </w:p>
        </w:tc>
        <w:tc>
          <w:tcPr>
            <w:tcW w:w="811" w:type="dxa"/>
          </w:tcPr>
          <w:p w14:paraId="6B9691BF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0.564</w:t>
            </w:r>
          </w:p>
        </w:tc>
        <w:tc>
          <w:tcPr>
            <w:tcW w:w="890" w:type="dxa"/>
          </w:tcPr>
          <w:p w14:paraId="0A624600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0.658</w:t>
            </w:r>
          </w:p>
        </w:tc>
        <w:tc>
          <w:tcPr>
            <w:tcW w:w="850" w:type="dxa"/>
          </w:tcPr>
          <w:p w14:paraId="772419FB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0.493</w:t>
            </w:r>
          </w:p>
        </w:tc>
        <w:tc>
          <w:tcPr>
            <w:tcW w:w="851" w:type="dxa"/>
          </w:tcPr>
          <w:p w14:paraId="3F05A3ED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0.725</w:t>
            </w:r>
          </w:p>
        </w:tc>
        <w:tc>
          <w:tcPr>
            <w:tcW w:w="850" w:type="dxa"/>
          </w:tcPr>
          <w:p w14:paraId="566E8ABF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0.846</w:t>
            </w:r>
          </w:p>
        </w:tc>
        <w:tc>
          <w:tcPr>
            <w:tcW w:w="851" w:type="dxa"/>
          </w:tcPr>
          <w:p w14:paraId="69CD9E72" w14:textId="77777777" w:rsidR="00BA233A" w:rsidRPr="00612A63" w:rsidRDefault="00BA233A" w:rsidP="0067334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612A63">
              <w:rPr>
                <w:rFonts w:ascii="Consolas" w:hAnsi="Consolas"/>
                <w:sz w:val="20"/>
                <w:szCs w:val="20"/>
                <w:lang w:val="en-US"/>
              </w:rPr>
              <w:t>0.634</w:t>
            </w:r>
          </w:p>
        </w:tc>
      </w:tr>
      <w:tr w:rsidR="00BA233A" w:rsidRPr="00612A63" w14:paraId="3F160C74" w14:textId="77777777" w:rsidTr="00673345">
        <w:tc>
          <w:tcPr>
            <w:tcW w:w="7225" w:type="dxa"/>
            <w:gridSpan w:val="7"/>
          </w:tcPr>
          <w:p w14:paraId="2BF708B7" w14:textId="1FAAEF3F" w:rsidR="00BA233A" w:rsidRPr="00E5621D" w:rsidRDefault="00BA233A" w:rsidP="00673345">
            <w:pPr>
              <w:rPr>
                <w:rFonts w:ascii="Consolas" w:hAnsi="Consolas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* Value of each cell is the average of 100 samples of identical nature</m:t>
              </m:r>
            </m:oMath>
            <w:r w:rsidR="00E5621D" w:rsidRPr="00E5621D">
              <w:rPr>
                <w:rFonts w:ascii="Consolas" w:eastAsiaTheme="minorEastAsia" w:hAnsi="Consolas"/>
                <w:sz w:val="20"/>
                <w:szCs w:val="20"/>
              </w:rPr>
              <w:t xml:space="preserve"> </w:t>
            </w:r>
            <w:r w:rsidR="00E5621D">
              <w:rPr>
                <w:rFonts w:ascii="Consolas" w:eastAsiaTheme="minorEastAsia" w:hAnsi="Consolas"/>
                <w:sz w:val="20"/>
                <w:szCs w:val="20"/>
              </w:rPr>
              <w:t>–</w:t>
            </w:r>
            <w:r w:rsidR="00E5621D" w:rsidRPr="00E5621D">
              <w:rPr>
                <w:rFonts w:ascii="Consolas" w:eastAsiaTheme="minorEastAsia" w:hAnsi="Consolas"/>
                <w:sz w:val="20"/>
                <w:szCs w:val="20"/>
              </w:rPr>
              <w:t xml:space="preserve"> m = 15</w:t>
            </w:r>
          </w:p>
        </w:tc>
      </w:tr>
    </w:tbl>
    <w:p w14:paraId="4BE88BEA" w14:textId="77777777" w:rsidR="00BA233A" w:rsidRPr="00612A63" w:rsidRDefault="00BA233A" w:rsidP="00BA233A">
      <w:pPr>
        <w:spacing w:after="0"/>
        <w:rPr>
          <w:rFonts w:ascii="Consolas" w:hAnsi="Consolas"/>
          <w:sz w:val="20"/>
          <w:szCs w:val="20"/>
        </w:rPr>
      </w:pPr>
    </w:p>
    <w:p w14:paraId="51F4E6F6" w14:textId="77777777" w:rsidR="00E5621D" w:rsidRDefault="007F072D" w:rsidP="00E5621D">
      <w:pPr>
        <w:rPr>
          <w:rFonts w:ascii="Consolas" w:hAnsi="Consolas"/>
          <w:lang w:val="en-US"/>
        </w:rPr>
      </w:pPr>
      <w:r w:rsidRPr="00612A63">
        <w:rPr>
          <w:rFonts w:ascii="Consolas" w:hAnsi="Consolas"/>
          <w:b/>
          <w:bCs/>
          <w:sz w:val="20"/>
          <w:szCs w:val="20"/>
          <w:lang w:val="en-US"/>
        </w:rPr>
        <w:t>Conclusions:</w:t>
      </w:r>
      <w:r w:rsidRPr="00612A63">
        <w:rPr>
          <w:rFonts w:ascii="Consolas" w:hAnsi="Consolas"/>
          <w:b/>
          <w:bCs/>
        </w:rPr>
        <w:br/>
      </w:r>
      <w:r w:rsidR="00612A63">
        <w:rPr>
          <w:rFonts w:ascii="Consolas" w:hAnsi="Consolas"/>
          <w:lang w:val="en-US"/>
        </w:rPr>
        <w:t xml:space="preserve">One-Class SVM presented different results in accordance with different settings of dataset, representation and kernel. </w:t>
      </w:r>
      <w:r w:rsidR="00CC5A28">
        <w:rPr>
          <w:rFonts w:ascii="Consolas" w:hAnsi="Consolas"/>
          <w:lang w:val="en-US"/>
        </w:rPr>
        <w:t>T</w:t>
      </w:r>
      <w:r w:rsidR="00612A63">
        <w:rPr>
          <w:rFonts w:ascii="Consolas" w:hAnsi="Consolas"/>
          <w:lang w:val="en-US"/>
        </w:rPr>
        <w:t xml:space="preserve">he radial kernel (RBF) </w:t>
      </w:r>
      <w:r w:rsidR="00553A98">
        <w:rPr>
          <w:rFonts w:ascii="Consolas" w:hAnsi="Consolas"/>
          <w:lang w:val="en-US"/>
        </w:rPr>
        <w:t xml:space="preserve">generally </w:t>
      </w:r>
      <w:r w:rsidR="00612A63">
        <w:rPr>
          <w:rFonts w:ascii="Consolas" w:hAnsi="Consolas"/>
          <w:lang w:val="en-US"/>
        </w:rPr>
        <w:t xml:space="preserve">gave significantly better results </w:t>
      </w:r>
      <w:r w:rsidR="00553A98">
        <w:rPr>
          <w:rFonts w:ascii="Consolas" w:hAnsi="Consolas"/>
          <w:lang w:val="en-US"/>
        </w:rPr>
        <w:t>versus</w:t>
      </w:r>
      <w:r w:rsidR="00612A63">
        <w:rPr>
          <w:rFonts w:ascii="Consolas" w:hAnsi="Consolas"/>
          <w:lang w:val="en-US"/>
        </w:rPr>
        <w:t xml:space="preserve"> linear kernel on most datasets, aside from noticeably </w:t>
      </w:r>
      <w:r w:rsidR="00CC5A28">
        <w:rPr>
          <w:rFonts w:ascii="Consolas" w:hAnsi="Consolas"/>
          <w:lang w:val="en-US"/>
        </w:rPr>
        <w:t xml:space="preserve">inconsistent datasets </w:t>
      </w:r>
      <w:r w:rsidR="00E5621D">
        <w:rPr>
          <w:rFonts w:ascii="Consolas" w:hAnsi="Consolas"/>
          <w:lang w:val="en-US"/>
        </w:rPr>
        <w:t xml:space="preserve">with high variance (samples are very far apart). </w:t>
      </w:r>
    </w:p>
    <w:p w14:paraId="29CEB366" w14:textId="2A7FFC2D" w:rsidR="008A611A" w:rsidRPr="00612A63" w:rsidRDefault="00CC5A28" w:rsidP="00E5621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 field where linear kernel performs especially poorly, as expected, is on linearly </w:t>
      </w:r>
      <w:r w:rsidR="00553A98">
        <w:rPr>
          <w:rFonts w:ascii="Consolas" w:hAnsi="Consolas"/>
          <w:lang w:val="en-US"/>
        </w:rPr>
        <w:t>in</w:t>
      </w:r>
      <w:r>
        <w:rPr>
          <w:rFonts w:ascii="Consolas" w:hAnsi="Consolas"/>
          <w:lang w:val="en-US"/>
        </w:rPr>
        <w:t>separable data</w:t>
      </w:r>
      <w:r w:rsidR="00E5621D">
        <w:rPr>
          <w:rFonts w:ascii="Consolas" w:hAnsi="Consolas"/>
          <w:lang w:val="en-US"/>
        </w:rPr>
        <w:t>, with insignificant keyword differences</w:t>
      </w:r>
      <w:r w:rsidR="00E5621D">
        <w:rPr>
          <w:rFonts w:ascii="Consolas" w:hAnsi="Consolas"/>
          <w:lang w:val="en-US"/>
        </w:rPr>
        <w:t xml:space="preserve"> (e.g.</w:t>
      </w:r>
      <w:r w:rsidR="00E5621D">
        <w:rPr>
          <w:rFonts w:ascii="Consolas" w:hAnsi="Consolas"/>
          <w:lang w:val="en-US"/>
        </w:rPr>
        <w:t xml:space="preserve"> keywords from a pair of a </w:t>
      </w:r>
      <w:r w:rsidR="00E5621D">
        <w:rPr>
          <w:rFonts w:ascii="Consolas" w:hAnsi="Consolas"/>
          <w:lang w:val="en-US"/>
        </w:rPr>
        <w:t xml:space="preserve">drama book and </w:t>
      </w:r>
      <w:r w:rsidR="00E5621D">
        <w:rPr>
          <w:rFonts w:ascii="Consolas" w:hAnsi="Consolas"/>
          <w:lang w:val="en-US"/>
        </w:rPr>
        <w:t xml:space="preserve">a </w:t>
      </w:r>
      <w:r w:rsidR="00E5621D">
        <w:rPr>
          <w:rFonts w:ascii="Consolas" w:hAnsi="Consolas"/>
          <w:lang w:val="en-US"/>
        </w:rPr>
        <w:t xml:space="preserve">cooking book will </w:t>
      </w:r>
      <w:r w:rsidR="00E5621D">
        <w:rPr>
          <w:rFonts w:ascii="Consolas" w:hAnsi="Consolas"/>
          <w:lang w:val="en-US"/>
        </w:rPr>
        <w:t xml:space="preserve">be more easily distinguishable </w:t>
      </w:r>
      <w:r w:rsidR="00E5621D">
        <w:rPr>
          <w:rFonts w:ascii="Consolas" w:hAnsi="Consolas"/>
          <w:lang w:val="en-US"/>
        </w:rPr>
        <w:t>than two books of the same category)</w:t>
      </w:r>
      <w:r>
        <w:rPr>
          <w:rFonts w:ascii="Consolas" w:hAnsi="Consolas"/>
          <w:lang w:val="en-US"/>
        </w:rPr>
        <w:t xml:space="preserve"> – radial</w:t>
      </w:r>
      <w:r w:rsidR="00553A98">
        <w:rPr>
          <w:rFonts w:ascii="Consolas" w:hAnsi="Consolas"/>
          <w:lang w:val="en-US"/>
        </w:rPr>
        <w:t xml:space="preserve"> kernel performed better there,</w:t>
      </w:r>
      <w:r w:rsidR="00E5621D">
        <w:rPr>
          <w:rFonts w:ascii="Consolas" w:hAnsi="Consolas"/>
          <w:lang w:val="en-US"/>
        </w:rPr>
        <w:t xml:space="preserve"> </w:t>
      </w:r>
      <w:r w:rsidR="00DD59F5">
        <w:rPr>
          <w:rFonts w:ascii="Consolas" w:hAnsi="Consolas"/>
          <w:lang w:val="en-US"/>
        </w:rPr>
        <w:t>d</w:t>
      </w:r>
      <w:r w:rsidR="00553A98">
        <w:rPr>
          <w:rFonts w:ascii="Consolas" w:hAnsi="Consolas"/>
          <w:lang w:val="en-US"/>
        </w:rPr>
        <w:t>etecting more subtle differences.</w:t>
      </w:r>
    </w:p>
    <w:sectPr w:rsidR="008A611A" w:rsidRPr="00612A63" w:rsidSect="00AD0E10">
      <w:headerReference w:type="default" r:id="rId9"/>
      <w:pgSz w:w="11906" w:h="16838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24CF6" w14:textId="77777777" w:rsidR="00536084" w:rsidRDefault="00536084" w:rsidP="00845A4A">
      <w:pPr>
        <w:spacing w:after="0" w:line="240" w:lineRule="auto"/>
      </w:pPr>
      <w:r>
        <w:separator/>
      </w:r>
    </w:p>
  </w:endnote>
  <w:endnote w:type="continuationSeparator" w:id="0">
    <w:p w14:paraId="1FF0D002" w14:textId="77777777" w:rsidR="00536084" w:rsidRDefault="00536084" w:rsidP="0084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BE0D6" w14:textId="77777777" w:rsidR="00536084" w:rsidRDefault="00536084" w:rsidP="00845A4A">
      <w:pPr>
        <w:spacing w:after="0" w:line="240" w:lineRule="auto"/>
      </w:pPr>
      <w:r>
        <w:separator/>
      </w:r>
    </w:p>
  </w:footnote>
  <w:footnote w:type="continuationSeparator" w:id="0">
    <w:p w14:paraId="3A2FC047" w14:textId="77777777" w:rsidR="00536084" w:rsidRDefault="00536084" w:rsidP="00845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F9536" w14:textId="09AAD36B" w:rsidR="00845A4A" w:rsidRPr="00845A4A" w:rsidRDefault="00845A4A" w:rsidP="00195E68">
    <w:pPr>
      <w:rPr>
        <w:rFonts w:ascii="Consolas" w:hAnsi="Consolas"/>
        <w:b/>
        <w:bCs/>
        <w:lang w:val="en-US"/>
      </w:rPr>
    </w:pPr>
    <w:r w:rsidRPr="00845A4A">
      <w:rPr>
        <w:b/>
        <w:bCs/>
        <w:lang w:val="en-US"/>
      </w:rPr>
      <w:t>June 2020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195E68">
      <w:rPr>
        <w:lang w:val="en-US"/>
      </w:rPr>
      <w:t xml:space="preserve">         </w:t>
    </w:r>
    <w:r w:rsidRPr="00845A4A">
      <w:rPr>
        <w:rFonts w:ascii="Consolas" w:hAnsi="Consolas"/>
        <w:b/>
        <w:bCs/>
        <w:lang w:val="en-US"/>
      </w:rPr>
      <w:t>Braude College of Engineering</w:t>
    </w:r>
  </w:p>
  <w:p w14:paraId="3686366A" w14:textId="568CE43B" w:rsidR="00845A4A" w:rsidRPr="00B22D4F" w:rsidRDefault="00B22D4F" w:rsidP="00B22D4F">
    <w:pPr>
      <w:rPr>
        <w:rFonts w:ascii="Consolas" w:hAnsi="Consolas"/>
        <w:b/>
        <w:bCs/>
        <w:sz w:val="20"/>
        <w:szCs w:val="20"/>
        <w:lang w:val="en-US"/>
      </w:rPr>
    </w:pPr>
    <w:r w:rsidRPr="00612A63">
      <w:rPr>
        <w:rFonts w:ascii="Consolas" w:hAnsi="Consolas"/>
        <w:b/>
        <w:bCs/>
        <w:sz w:val="20"/>
        <w:szCs w:val="20"/>
        <w:lang w:val="en-US"/>
      </w:rPr>
      <w:t>Data Mining and Machine Learning (61761) – Final Project</w:t>
    </w:r>
    <w:r>
      <w:rPr>
        <w:rFonts w:ascii="Consolas" w:hAnsi="Consolas"/>
        <w:b/>
        <w:bCs/>
        <w:sz w:val="20"/>
        <w:szCs w:val="20"/>
        <w:lang w:val="en-US"/>
      </w:rPr>
      <w:t xml:space="preserve"> (Python)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4A"/>
    <w:rsid w:val="00195E68"/>
    <w:rsid w:val="003E0E95"/>
    <w:rsid w:val="005022E3"/>
    <w:rsid w:val="00536084"/>
    <w:rsid w:val="00553A98"/>
    <w:rsid w:val="00612A63"/>
    <w:rsid w:val="007F072D"/>
    <w:rsid w:val="00820746"/>
    <w:rsid w:val="00845A4A"/>
    <w:rsid w:val="008A611A"/>
    <w:rsid w:val="00AD0E10"/>
    <w:rsid w:val="00B22D4F"/>
    <w:rsid w:val="00BA233A"/>
    <w:rsid w:val="00BF3BB0"/>
    <w:rsid w:val="00C40DA1"/>
    <w:rsid w:val="00CC5A28"/>
    <w:rsid w:val="00D501FA"/>
    <w:rsid w:val="00DD59F5"/>
    <w:rsid w:val="00E5621D"/>
    <w:rsid w:val="00F6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8ECA"/>
  <w15:chartTrackingRefBased/>
  <w15:docId w15:val="{F5784465-9A66-432F-B257-191033E2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4A"/>
  </w:style>
  <w:style w:type="paragraph" w:styleId="Footer">
    <w:name w:val="footer"/>
    <w:basedOn w:val="Normal"/>
    <w:link w:val="FooterChar"/>
    <w:uiPriority w:val="99"/>
    <w:unhideWhenUsed/>
    <w:rsid w:val="00845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4A"/>
  </w:style>
  <w:style w:type="table" w:styleId="TableGrid">
    <w:name w:val="Table Grid"/>
    <w:basedOn w:val="TableNormal"/>
    <w:uiPriority w:val="39"/>
    <w:rsid w:val="0019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7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0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zMalka/SVM-D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3</cp:revision>
  <cp:lastPrinted>2020-06-16T01:17:00Z</cp:lastPrinted>
  <dcterms:created xsi:type="dcterms:W3CDTF">2020-06-16T01:01:00Z</dcterms:created>
  <dcterms:modified xsi:type="dcterms:W3CDTF">2020-06-16T01:17:00Z</dcterms:modified>
</cp:coreProperties>
</file>