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7E98A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0DB73BD0" w14:textId="77777777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497E4486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C1797BC" w14:textId="77777777" w:rsidR="00D4191B" w:rsidRPr="00D4191B" w:rsidRDefault="00D4191B" w:rsidP="000D5768">
      <w:pPr>
        <w:jc w:val="center"/>
        <w:rPr>
          <w:color w:val="000000"/>
        </w:rPr>
      </w:pPr>
    </w:p>
    <w:p w14:paraId="0024AC9E" w14:textId="77777777" w:rsidR="00D4191B" w:rsidRPr="00D4191B" w:rsidRDefault="00D4191B" w:rsidP="000D5768">
      <w:pPr>
        <w:jc w:val="center"/>
        <w:rPr>
          <w:color w:val="000000"/>
        </w:rPr>
      </w:pPr>
    </w:p>
    <w:p w14:paraId="19FEC80C" w14:textId="77777777" w:rsidR="00D4191B" w:rsidRPr="00D4191B" w:rsidRDefault="00D4191B" w:rsidP="000D5768">
      <w:pPr>
        <w:jc w:val="center"/>
        <w:rPr>
          <w:color w:val="000000"/>
        </w:rPr>
      </w:pPr>
    </w:p>
    <w:p w14:paraId="5E4D3300" w14:textId="77777777" w:rsidR="00D4191B" w:rsidRPr="00D4191B" w:rsidRDefault="00D4191B" w:rsidP="000D5768">
      <w:pPr>
        <w:jc w:val="center"/>
        <w:rPr>
          <w:color w:val="000000"/>
        </w:rPr>
      </w:pPr>
    </w:p>
    <w:p w14:paraId="52AA6983" w14:textId="77777777" w:rsidR="00D4191B" w:rsidRPr="00D4191B" w:rsidRDefault="00D4191B" w:rsidP="000D5768">
      <w:pPr>
        <w:jc w:val="center"/>
        <w:rPr>
          <w:color w:val="000000"/>
        </w:rPr>
      </w:pPr>
    </w:p>
    <w:p w14:paraId="6E9EA2D3" w14:textId="77777777" w:rsidR="00D4191B" w:rsidRPr="00D4191B" w:rsidRDefault="00D4191B" w:rsidP="00383403">
      <w:pPr>
        <w:rPr>
          <w:color w:val="000000"/>
        </w:rPr>
      </w:pPr>
    </w:p>
    <w:p w14:paraId="56D9697E" w14:textId="77777777" w:rsidR="00D4191B" w:rsidRPr="00D4191B" w:rsidRDefault="00D4191B" w:rsidP="000D5768">
      <w:pPr>
        <w:jc w:val="center"/>
        <w:rPr>
          <w:color w:val="000000"/>
        </w:rPr>
      </w:pPr>
    </w:p>
    <w:p w14:paraId="6DB0F5E4" w14:textId="77777777" w:rsidR="00D4191B" w:rsidRPr="00D4191B" w:rsidRDefault="001D0D35" w:rsidP="000D5768">
      <w:pPr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14:paraId="38D613FB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1D0D35">
        <w:rPr>
          <w:color w:val="000000"/>
        </w:rPr>
        <w:t>элементам систем автоматики</w:t>
      </w:r>
    </w:p>
    <w:p w14:paraId="07C94A3F" w14:textId="6CFF062F" w:rsidR="00D4191B" w:rsidRPr="00D4191B" w:rsidRDefault="006E5073" w:rsidP="00C05C4E">
      <w:pPr>
        <w:jc w:val="center"/>
        <w:rPr>
          <w:color w:val="000000"/>
        </w:rPr>
      </w:pPr>
      <w:r>
        <w:rPr>
          <w:color w:val="000000"/>
        </w:rPr>
        <w:t>«</w:t>
      </w:r>
      <w:r w:rsidR="001D0D35" w:rsidRPr="001D0D35">
        <w:rPr>
          <w:color w:val="000000"/>
        </w:rPr>
        <w:t xml:space="preserve">Разработка печатной платы </w:t>
      </w:r>
      <w:r w:rsidR="00C05C4E">
        <w:rPr>
          <w:color w:val="000000"/>
        </w:rPr>
        <w:t>учебного стенда</w:t>
      </w:r>
      <w:r>
        <w:rPr>
          <w:color w:val="000000"/>
        </w:rPr>
        <w:t>»</w:t>
      </w:r>
    </w:p>
    <w:p w14:paraId="5031FFFE" w14:textId="77777777" w:rsidR="00D4191B" w:rsidRPr="00D4191B" w:rsidRDefault="00D4191B" w:rsidP="000D5768">
      <w:pPr>
        <w:jc w:val="center"/>
        <w:rPr>
          <w:color w:val="000000"/>
        </w:rPr>
      </w:pPr>
    </w:p>
    <w:p w14:paraId="29369A74" w14:textId="77777777" w:rsidR="00D4191B" w:rsidRPr="00D4191B" w:rsidRDefault="00D4191B" w:rsidP="000D5768">
      <w:pPr>
        <w:jc w:val="center"/>
        <w:rPr>
          <w:color w:val="000000"/>
        </w:rPr>
      </w:pPr>
    </w:p>
    <w:p w14:paraId="2ED00C30" w14:textId="77777777" w:rsidR="00D4191B" w:rsidRPr="00D4191B" w:rsidRDefault="00D4191B" w:rsidP="000D5768">
      <w:pPr>
        <w:jc w:val="center"/>
        <w:rPr>
          <w:color w:val="000000"/>
        </w:rPr>
      </w:pPr>
    </w:p>
    <w:p w14:paraId="7E70622E" w14:textId="77777777" w:rsidR="00D4191B" w:rsidRPr="00D4191B" w:rsidRDefault="00D4191B" w:rsidP="000D5768">
      <w:pPr>
        <w:jc w:val="center"/>
        <w:rPr>
          <w:color w:val="000000"/>
        </w:rPr>
      </w:pPr>
    </w:p>
    <w:p w14:paraId="38736943" w14:textId="77777777" w:rsidR="00D4191B" w:rsidRPr="00D4191B" w:rsidRDefault="00D4191B" w:rsidP="000D5768">
      <w:pPr>
        <w:jc w:val="center"/>
        <w:rPr>
          <w:color w:val="000000"/>
        </w:rPr>
      </w:pPr>
    </w:p>
    <w:p w14:paraId="3E99EE35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3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4496"/>
        <w:gridCol w:w="3085"/>
      </w:tblGrid>
      <w:tr w:rsidR="00D4191B" w:rsidRPr="00D4191B" w14:paraId="70587269" w14:textId="77777777" w:rsidTr="00726E93">
        <w:tc>
          <w:tcPr>
            <w:tcW w:w="1299" w:type="pct"/>
            <w:hideMark/>
          </w:tcPr>
          <w:p w14:paraId="325429F1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195" w:type="pct"/>
            <w:hideMark/>
          </w:tcPr>
          <w:p w14:paraId="61D9CF5A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06" w:type="pct"/>
            <w:hideMark/>
          </w:tcPr>
          <w:p w14:paraId="7BF49080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3696ED3B" w14:textId="77777777" w:rsidTr="00726E93">
        <w:tc>
          <w:tcPr>
            <w:tcW w:w="1299" w:type="pct"/>
            <w:hideMark/>
          </w:tcPr>
          <w:p w14:paraId="0C2A265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 xml:space="preserve">Группа: </w:t>
            </w:r>
            <w:r w:rsidR="00726E93">
              <w:rPr>
                <w:color w:val="000000"/>
              </w:rPr>
              <w:t>АС</w:t>
            </w:r>
            <w:r w:rsidRPr="00D4191B">
              <w:rPr>
                <w:color w:val="000000"/>
              </w:rPr>
              <w:t>МР-19</w:t>
            </w:r>
            <w:r w:rsidR="001D0D35">
              <w:rPr>
                <w:color w:val="000000"/>
              </w:rPr>
              <w:t>-1</w:t>
            </w:r>
          </w:p>
        </w:tc>
        <w:tc>
          <w:tcPr>
            <w:tcW w:w="2195" w:type="pct"/>
            <w:hideMark/>
          </w:tcPr>
          <w:p w14:paraId="480DF61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</w:tcPr>
          <w:p w14:paraId="5AA63D9F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071AC260" w14:textId="77777777" w:rsidTr="00726E93">
        <w:tc>
          <w:tcPr>
            <w:tcW w:w="1299" w:type="pct"/>
            <w:hideMark/>
          </w:tcPr>
          <w:p w14:paraId="5717BC8F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44A9A8C5" w14:textId="77777777" w:rsidR="00D4191B" w:rsidRPr="00D4191B" w:rsidRDefault="001D0D35" w:rsidP="001D0D35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="000D5768">
              <w:rPr>
                <w:color w:val="000000"/>
              </w:rPr>
              <w:t>.</w:t>
            </w:r>
            <w:r>
              <w:rPr>
                <w:color w:val="000000"/>
              </w:rPr>
              <w:t>т.н.,</w:t>
            </w:r>
            <w:r w:rsidR="000D576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доцент</w:t>
            </w:r>
          </w:p>
        </w:tc>
        <w:tc>
          <w:tcPr>
            <w:tcW w:w="2195" w:type="pct"/>
          </w:tcPr>
          <w:p w14:paraId="3BBC59D8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43CF89DC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0BE8A753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  <w:hideMark/>
          </w:tcPr>
          <w:p w14:paraId="7767CBED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64074CD0" w14:textId="77777777" w:rsidR="00D4191B" w:rsidRPr="00D4191B" w:rsidRDefault="001D0D35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Музылева И.В.</w:t>
            </w:r>
          </w:p>
        </w:tc>
      </w:tr>
      <w:tr w:rsidR="00D4191B" w:rsidRPr="00D4191B" w14:paraId="10D4AF26" w14:textId="77777777" w:rsidTr="00726E93">
        <w:tc>
          <w:tcPr>
            <w:tcW w:w="1299" w:type="pct"/>
          </w:tcPr>
          <w:p w14:paraId="289F853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95" w:type="pct"/>
          </w:tcPr>
          <w:p w14:paraId="0AC551A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06" w:type="pct"/>
          </w:tcPr>
          <w:p w14:paraId="4ED9B3D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7ABDBF43" w14:textId="77777777" w:rsidTr="00726E93">
        <w:tc>
          <w:tcPr>
            <w:tcW w:w="5000" w:type="pct"/>
            <w:gridSpan w:val="3"/>
          </w:tcPr>
          <w:p w14:paraId="4A500432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5C5F6A05" w14:textId="77777777" w:rsidR="00D4191B" w:rsidRPr="00D4191B" w:rsidRDefault="00D4191B" w:rsidP="000D5768">
      <w:pPr>
        <w:jc w:val="center"/>
        <w:rPr>
          <w:color w:val="000000"/>
        </w:rPr>
      </w:pPr>
    </w:p>
    <w:p w14:paraId="5373253F" w14:textId="77777777" w:rsidR="00D4191B" w:rsidRPr="001D0D35" w:rsidRDefault="00D4191B" w:rsidP="00383403">
      <w:pPr>
        <w:rPr>
          <w:color w:val="000000"/>
        </w:rPr>
      </w:pPr>
    </w:p>
    <w:p w14:paraId="0368BD27" w14:textId="77777777" w:rsidR="000C161A" w:rsidRDefault="000C161A" w:rsidP="000D5768">
      <w:pPr>
        <w:jc w:val="center"/>
        <w:rPr>
          <w:color w:val="000000"/>
          <w:lang w:val="en-US"/>
        </w:rPr>
      </w:pPr>
    </w:p>
    <w:p w14:paraId="642D3DC8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1D0D35">
        <w:rPr>
          <w:color w:val="000000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14:paraId="36A81FD6" w14:textId="77777777" w:rsidR="003A61D6" w:rsidRPr="00D4191B" w:rsidRDefault="003A61D6" w:rsidP="00B2677A">
      <w:pPr>
        <w:jc w:val="center"/>
        <w:rPr>
          <w:b/>
          <w:color w:val="000000"/>
        </w:rPr>
      </w:pPr>
      <w:r w:rsidRPr="00D4191B">
        <w:rPr>
          <w:b/>
          <w:color w:val="000000"/>
        </w:rPr>
        <w:lastRenderedPageBreak/>
        <w:t>Липецкий государственный технический университет</w:t>
      </w:r>
    </w:p>
    <w:p w14:paraId="6ADA2A15" w14:textId="77777777" w:rsidR="003A61D6" w:rsidRPr="00D4191B" w:rsidRDefault="003A61D6" w:rsidP="00B2677A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4E8D638F" w14:textId="77777777" w:rsidR="00221E7F" w:rsidRDefault="00221E7F" w:rsidP="00B2677A">
      <w:pPr>
        <w:pStyle w:val="1"/>
        <w:shd w:val="clear" w:color="auto" w:fill="auto"/>
        <w:spacing w:line="360" w:lineRule="auto"/>
        <w:ind w:firstLine="0"/>
        <w:jc w:val="both"/>
      </w:pPr>
    </w:p>
    <w:p w14:paraId="21314F93" w14:textId="77777777" w:rsidR="003A61D6" w:rsidRPr="003A61D6" w:rsidRDefault="003A61D6" w:rsidP="00B2677A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3A61D6">
        <w:rPr>
          <w:b/>
        </w:rPr>
        <w:t>ЗАДАНИЕ</w:t>
      </w:r>
    </w:p>
    <w:p w14:paraId="7BC68015" w14:textId="77777777" w:rsidR="003A61D6" w:rsidRPr="00BF5B13" w:rsidRDefault="003A61D6" w:rsidP="00B2677A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BF5B13">
        <w:rPr>
          <w:b/>
        </w:rPr>
        <w:t>на курсовую работу</w:t>
      </w:r>
    </w:p>
    <w:p w14:paraId="0DB6FC2D" w14:textId="0E9D3396" w:rsidR="009025F2" w:rsidRDefault="003A61D6" w:rsidP="006E5073">
      <w:pPr>
        <w:pStyle w:val="1"/>
        <w:shd w:val="clear" w:color="auto" w:fill="auto"/>
        <w:spacing w:line="360" w:lineRule="auto"/>
        <w:ind w:firstLine="0"/>
        <w:jc w:val="center"/>
      </w:pPr>
      <w:r w:rsidRPr="003A61D6">
        <w:t>по дисциплине «Элементы систем автоматики»</w:t>
      </w:r>
    </w:p>
    <w:p w14:paraId="04CB2A24" w14:textId="5C81A6D5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Студенту группы </w:t>
      </w:r>
      <w:r w:rsidR="00E4614D">
        <w:t>АС</w:t>
      </w:r>
      <w:r w:rsidRPr="003A61D6">
        <w:t xml:space="preserve">МР-19-1 </w:t>
      </w:r>
    </w:p>
    <w:p w14:paraId="011C62F3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Направление </w:t>
      </w:r>
      <w:r w:rsidR="00E4614D">
        <w:t>09</w:t>
      </w:r>
      <w:r w:rsidRPr="003A61D6">
        <w:t>.03.0</w:t>
      </w:r>
      <w:r w:rsidR="00E4614D">
        <w:t>1</w:t>
      </w:r>
      <w:r w:rsidRPr="003A61D6">
        <w:t xml:space="preserve"> «</w:t>
      </w:r>
      <w:r w:rsidR="00E4614D">
        <w:t>Информатика и вычислительная техника</w:t>
      </w:r>
      <w:r w:rsidRPr="003A61D6">
        <w:t xml:space="preserve">» </w:t>
      </w:r>
    </w:p>
    <w:p w14:paraId="390CBCC6" w14:textId="77777777" w:rsidR="00DE379B" w:rsidRDefault="003A61D6" w:rsidP="009630FD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Профиль «</w:t>
      </w:r>
      <w:r w:rsidR="00DE379B" w:rsidRPr="00DE379B">
        <w:t>Автоматизированные системы в мехатронике и робототе</w:t>
      </w:r>
      <w:r w:rsidR="00DE379B" w:rsidRPr="00DE379B">
        <w:t>х</w:t>
      </w:r>
      <w:r w:rsidR="00DE379B" w:rsidRPr="00DE379B">
        <w:t>нике</w:t>
      </w:r>
      <w:r w:rsidRPr="003A61D6">
        <w:t xml:space="preserve">» </w:t>
      </w:r>
    </w:p>
    <w:p w14:paraId="38B2D01F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ФИО </w:t>
      </w:r>
      <w:r w:rsidR="00835978">
        <w:t>Кондратьев Сергей Евгеньевич</w:t>
      </w:r>
      <w:r w:rsidRPr="003A61D6">
        <w:t xml:space="preserve"> </w:t>
      </w:r>
    </w:p>
    <w:p w14:paraId="3EE7128C" w14:textId="77777777" w:rsidR="0048567B" w:rsidRPr="0048567B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Тема курсовой работы: </w:t>
      </w:r>
      <w:r w:rsidRPr="0003415F">
        <w:t>Разработка печатной платы учебного стенда</w:t>
      </w:r>
      <w:r w:rsidR="003A61D6" w:rsidRPr="003A61D6">
        <w:t xml:space="preserve">. </w:t>
      </w:r>
    </w:p>
    <w:p w14:paraId="41BF642B" w14:textId="77777777" w:rsidR="0003415F" w:rsidRPr="00051FAE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>Цель курсовой работы</w:t>
      </w:r>
      <w:r w:rsidRPr="00051FAE">
        <w:t xml:space="preserve">: </w:t>
      </w:r>
      <w:r w:rsidR="00051FAE">
        <w:t>Разработка демонстрационного стенда, поясн</w:t>
      </w:r>
      <w:r w:rsidR="00051FAE">
        <w:t>я</w:t>
      </w:r>
      <w:r w:rsidR="00051FAE">
        <w:t>ющего работу интегральной схемы (ИС) средней степени интеграции.</w:t>
      </w:r>
    </w:p>
    <w:p w14:paraId="6672A142" w14:textId="77777777" w:rsidR="00000644" w:rsidRPr="0003415F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Руководитель работы: Музыл</w:t>
      </w:r>
      <w:r w:rsidR="004D2AB3">
        <w:t>е</w:t>
      </w:r>
      <w:r w:rsidRPr="003A61D6">
        <w:t>ва Инна Василь</w:t>
      </w:r>
      <w:r w:rsidR="00051FAE">
        <w:t>евна</w:t>
      </w:r>
    </w:p>
    <w:p w14:paraId="56A1406F" w14:textId="77777777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 Для </w:t>
      </w:r>
      <w:r w:rsidR="00A66EAD">
        <w:t>устройства дешифратора на 2 входа</w:t>
      </w:r>
      <w:r w:rsidRPr="003A61D6">
        <w:t xml:space="preserve">: </w:t>
      </w:r>
    </w:p>
    <w:p w14:paraId="0331CBE7" w14:textId="77777777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1.1. Построить </w:t>
      </w:r>
      <w:r w:rsidR="007B533E" w:rsidRPr="003A61D6">
        <w:t>функциональн</w:t>
      </w:r>
      <w:r w:rsidR="007B533E">
        <w:t>ую</w:t>
      </w:r>
      <w:r w:rsidR="007B533E" w:rsidRPr="003A61D6">
        <w:t xml:space="preserve"> </w:t>
      </w:r>
      <w:r w:rsidR="007B533E">
        <w:t>и предварительную принципиальную без цоколевки схемы устройства дешифратора</w:t>
      </w:r>
      <w:r w:rsidRPr="003A61D6">
        <w:t xml:space="preserve">. </w:t>
      </w:r>
    </w:p>
    <w:p w14:paraId="28680DC6" w14:textId="77777777" w:rsidR="009630F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1.2. Построить топологическую </w:t>
      </w:r>
      <w:r w:rsidR="007B533E">
        <w:t xml:space="preserve">и принципиальную </w:t>
      </w:r>
      <w:r w:rsidRPr="003A61D6">
        <w:t>схем</w:t>
      </w:r>
      <w:r w:rsidR="007B533E">
        <w:t>ы</w:t>
      </w:r>
      <w:r w:rsidRPr="003A61D6">
        <w:t xml:space="preserve"> </w:t>
      </w:r>
      <w:r w:rsidR="00810143">
        <w:t xml:space="preserve">устройства  </w:t>
      </w:r>
      <w:r w:rsidR="00A66EAD">
        <w:t>д</w:t>
      </w:r>
      <w:r w:rsidR="00A66EAD">
        <w:t>е</w:t>
      </w:r>
      <w:r w:rsidR="00A66EAD">
        <w:t>шифратора</w:t>
      </w:r>
      <w:r w:rsidRPr="003A61D6">
        <w:t xml:space="preserve">. </w:t>
      </w:r>
    </w:p>
    <w:p w14:paraId="3AE528E5" w14:textId="77777777" w:rsidR="009630FD" w:rsidRPr="00A66EAD" w:rsidRDefault="009630FD" w:rsidP="00000644">
      <w:pPr>
        <w:pStyle w:val="1"/>
        <w:shd w:val="clear" w:color="auto" w:fill="auto"/>
        <w:spacing w:line="360" w:lineRule="auto"/>
        <w:ind w:firstLine="0"/>
        <w:jc w:val="both"/>
      </w:pPr>
    </w:p>
    <w:p w14:paraId="3C46F6C6" w14:textId="51C5C885" w:rsidR="009630FD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Руководитель работы </w:t>
      </w:r>
      <w:r w:rsidR="00E6456E" w:rsidRPr="00E6456E">
        <w:t xml:space="preserve">                                                                </w:t>
      </w:r>
      <w:r w:rsidR="00000644" w:rsidRPr="003A61D6">
        <w:t>(Музыл</w:t>
      </w:r>
      <w:r w:rsidR="004D2AB3">
        <w:t>е</w:t>
      </w:r>
      <w:r w:rsidR="00000644" w:rsidRPr="003A61D6">
        <w:t>ва И. В.)</w:t>
      </w:r>
    </w:p>
    <w:p w14:paraId="0975DEAD" w14:textId="77777777" w:rsidR="00DD45A5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Студент </w:t>
      </w:r>
      <w:r w:rsidR="00E6456E" w:rsidRPr="006B293C">
        <w:t xml:space="preserve">                                                                                       </w:t>
      </w:r>
      <w:r w:rsidRPr="003A61D6">
        <w:t>(</w:t>
      </w:r>
      <w:r w:rsidR="006F2CD3">
        <w:t>Кондратьев С.Е</w:t>
      </w:r>
      <w:r w:rsidRPr="003A61D6">
        <w:t>.</w:t>
      </w:r>
      <w:r w:rsidR="00000644" w:rsidRPr="00E6456E">
        <w:t>)</w:t>
      </w:r>
    </w:p>
    <w:p w14:paraId="09EC5709" w14:textId="77777777" w:rsidR="00DD45A5" w:rsidRDefault="00DD45A5">
      <w:pPr>
        <w:rPr>
          <w:rFonts w:eastAsia="Times New Roman"/>
        </w:rPr>
      </w:pPr>
      <w:r>
        <w:br w:type="page"/>
      </w:r>
    </w:p>
    <w:p w14:paraId="4AD3B2FC" w14:textId="77777777" w:rsidR="003A61D6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Аннотация </w:t>
      </w:r>
    </w:p>
    <w:p w14:paraId="368648A9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</w:p>
    <w:p w14:paraId="4C80B8BF" w14:textId="45C592E2" w:rsidR="00106FDF" w:rsidRDefault="00470970" w:rsidP="001754B1">
      <w:pPr>
        <w:ind w:firstLine="709"/>
      </w:pPr>
      <w:r>
        <w:t>C.</w:t>
      </w:r>
      <w:r w:rsidR="008A4F50" w:rsidRPr="001378A8">
        <w:t>12</w:t>
      </w:r>
      <w:r>
        <w:t>. Ил.</w:t>
      </w:r>
      <w:r w:rsidR="008A4F50" w:rsidRPr="001378A8">
        <w:t>10</w:t>
      </w:r>
      <w:r>
        <w:t xml:space="preserve">. Табл.1. </w:t>
      </w:r>
      <w:r w:rsidR="002D57F3">
        <w:t xml:space="preserve">Литература </w:t>
      </w:r>
      <w:r w:rsidR="008A4F50" w:rsidRPr="001378A8">
        <w:t>5</w:t>
      </w:r>
      <w:r w:rsidR="002D57F3">
        <w:t xml:space="preserve"> назв</w:t>
      </w:r>
      <w:r>
        <w:t xml:space="preserve">. </w:t>
      </w:r>
    </w:p>
    <w:p w14:paraId="13631FB3" w14:textId="37EED680" w:rsidR="001754B1" w:rsidRDefault="00470970" w:rsidP="00106FDF">
      <w:pPr>
        <w:ind w:firstLine="709"/>
      </w:pPr>
      <w:r>
        <w:t>В</w:t>
      </w:r>
      <w:r w:rsidR="008A4F50">
        <w:t xml:space="preserve"> </w:t>
      </w:r>
      <w:r>
        <w:t xml:space="preserve">курсовой работе </w:t>
      </w:r>
      <w:r w:rsidR="001E201F">
        <w:t>представлено</w:t>
      </w:r>
      <w:r>
        <w:t xml:space="preserve"> ознаком</w:t>
      </w:r>
      <w:r w:rsidR="001E201F">
        <w:t>ление</w:t>
      </w:r>
      <w:r>
        <w:t xml:space="preserve"> с интегральными сх</w:t>
      </w:r>
      <w:r>
        <w:t>е</w:t>
      </w:r>
      <w:r>
        <w:t xml:space="preserve">мами К155ЛН1, </w:t>
      </w:r>
      <w:r w:rsidR="00E757E4">
        <w:rPr>
          <w:lang w:val="en-US"/>
        </w:rPr>
        <w:t>KP</w:t>
      </w:r>
      <w:r w:rsidR="00E757E4" w:rsidRPr="00E757E4">
        <w:t>1533</w:t>
      </w:r>
      <w:r w:rsidR="00E757E4">
        <w:t>ЛИ3</w:t>
      </w:r>
      <w:r>
        <w:t xml:space="preserve">, </w:t>
      </w:r>
      <w:r w:rsidR="001E201F">
        <w:t xml:space="preserve">построение </w:t>
      </w:r>
      <w:r>
        <w:t>на их основе схем</w:t>
      </w:r>
      <w:r w:rsidR="001E201F">
        <w:t>ы</w:t>
      </w:r>
      <w:r w:rsidR="00E757E4">
        <w:t xml:space="preserve"> двухвходового дешифратора</w:t>
      </w:r>
      <w:r>
        <w:t>. Отчёт по данной курсовой работе выполнен согласно требов</w:t>
      </w:r>
      <w:r>
        <w:t>а</w:t>
      </w:r>
      <w:r>
        <w:t xml:space="preserve">ниям. </w:t>
      </w:r>
      <w:bookmarkStart w:id="0" w:name="_GoBack"/>
      <w:bookmarkEnd w:id="0"/>
    </w:p>
    <w:p w14:paraId="013C4BFC" w14:textId="14BF8BCE" w:rsidR="00DD45A5" w:rsidRPr="00106FDF" w:rsidRDefault="00470970" w:rsidP="00106FDF">
      <w:pPr>
        <w:ind w:firstLine="709"/>
      </w:pPr>
      <w:r>
        <w:t>Данная курсовая работа позволяет приобрести студентам навыки мод</w:t>
      </w:r>
      <w:r>
        <w:t>е</w:t>
      </w:r>
      <w:r>
        <w:t>лирования и построения схем в средах MS Visio, SprintLayout 6.0.</w:t>
      </w:r>
      <w:r w:rsidR="00DD45A5">
        <w:br w:type="page"/>
      </w:r>
    </w:p>
    <w:p w14:paraId="013BB8CD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Оглавление </w:t>
      </w:r>
    </w:p>
    <w:p w14:paraId="6B2D3111" w14:textId="77777777" w:rsidR="00DD45A5" w:rsidRDefault="00DD45A5" w:rsidP="00F54467">
      <w:pPr>
        <w:pStyle w:val="1"/>
        <w:shd w:val="clear" w:color="auto" w:fill="auto"/>
        <w:spacing w:line="360" w:lineRule="auto"/>
        <w:ind w:firstLine="709"/>
        <w:jc w:val="both"/>
      </w:pPr>
    </w:p>
    <w:p w14:paraId="5F9774D5" w14:textId="769B4F3E" w:rsidR="008E5E71" w:rsidRDefault="004C4F4C" w:rsidP="008E5E7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975540">
        <w:instrText xml:space="preserve"> TOC \o "1-3" \h \z \u </w:instrText>
      </w:r>
      <w:r>
        <w:fldChar w:fldCharType="separate"/>
      </w:r>
      <w:hyperlink w:anchor="_Toc89197033" w:history="1">
        <w:r w:rsidR="008E5E71" w:rsidRPr="00C41386">
          <w:rPr>
            <w:rStyle w:val="af4"/>
            <w:noProof/>
          </w:rPr>
          <w:t>1 Разработка печатной платы учебного стенда</w:t>
        </w:r>
        <w:r w:rsidR="008E5E71">
          <w:rPr>
            <w:noProof/>
            <w:webHidden/>
          </w:rPr>
          <w:tab/>
        </w:r>
        <w:r w:rsidR="008E5E71">
          <w:rPr>
            <w:noProof/>
            <w:webHidden/>
          </w:rPr>
          <w:fldChar w:fldCharType="begin"/>
        </w:r>
        <w:r w:rsidR="008E5E71">
          <w:rPr>
            <w:noProof/>
            <w:webHidden/>
          </w:rPr>
          <w:instrText xml:space="preserve"> PAGEREF _Toc89197033 \h </w:instrText>
        </w:r>
        <w:r w:rsidR="008E5E71">
          <w:rPr>
            <w:noProof/>
            <w:webHidden/>
          </w:rPr>
        </w:r>
        <w:r w:rsidR="008E5E71">
          <w:rPr>
            <w:noProof/>
            <w:webHidden/>
          </w:rPr>
          <w:fldChar w:fldCharType="separate"/>
        </w:r>
        <w:r w:rsidR="00FD1C24">
          <w:rPr>
            <w:noProof/>
            <w:webHidden/>
          </w:rPr>
          <w:t>5</w:t>
        </w:r>
        <w:r w:rsidR="008E5E71">
          <w:rPr>
            <w:noProof/>
            <w:webHidden/>
          </w:rPr>
          <w:fldChar w:fldCharType="end"/>
        </w:r>
      </w:hyperlink>
    </w:p>
    <w:p w14:paraId="5069F4E8" w14:textId="72DBB409" w:rsidR="008E5E71" w:rsidRDefault="0093265D" w:rsidP="008E5E7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9197034" w:history="1">
        <w:r w:rsidR="008E5E71" w:rsidRPr="00C41386">
          <w:rPr>
            <w:rStyle w:val="af4"/>
            <w:noProof/>
          </w:rPr>
          <w:t>1.1 Построение функциональной и предварительной принципиальной без цоколевки схемы устройства дешифратора</w:t>
        </w:r>
        <w:r w:rsidR="008E5E71">
          <w:rPr>
            <w:noProof/>
            <w:webHidden/>
          </w:rPr>
          <w:tab/>
        </w:r>
        <w:r w:rsidR="008E5E71">
          <w:rPr>
            <w:noProof/>
            <w:webHidden/>
          </w:rPr>
          <w:fldChar w:fldCharType="begin"/>
        </w:r>
        <w:r w:rsidR="008E5E71">
          <w:rPr>
            <w:noProof/>
            <w:webHidden/>
          </w:rPr>
          <w:instrText xml:space="preserve"> PAGEREF _Toc89197034 \h </w:instrText>
        </w:r>
        <w:r w:rsidR="008E5E71">
          <w:rPr>
            <w:noProof/>
            <w:webHidden/>
          </w:rPr>
        </w:r>
        <w:r w:rsidR="008E5E71">
          <w:rPr>
            <w:noProof/>
            <w:webHidden/>
          </w:rPr>
          <w:fldChar w:fldCharType="separate"/>
        </w:r>
        <w:r w:rsidR="00FD1C24">
          <w:rPr>
            <w:noProof/>
            <w:webHidden/>
          </w:rPr>
          <w:t>5</w:t>
        </w:r>
        <w:r w:rsidR="008E5E71">
          <w:rPr>
            <w:noProof/>
            <w:webHidden/>
          </w:rPr>
          <w:fldChar w:fldCharType="end"/>
        </w:r>
      </w:hyperlink>
    </w:p>
    <w:p w14:paraId="0BE546D8" w14:textId="2251A8E2" w:rsidR="008E5E71" w:rsidRDefault="0093265D" w:rsidP="008E5E7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9197035" w:history="1">
        <w:r w:rsidR="008E5E71" w:rsidRPr="00C41386">
          <w:rPr>
            <w:rStyle w:val="af4"/>
            <w:noProof/>
          </w:rPr>
          <w:t>1.2 Построение топологической и принципиальной схем устройства дешифратора</w:t>
        </w:r>
        <w:r w:rsidR="008E5E71">
          <w:rPr>
            <w:noProof/>
            <w:webHidden/>
          </w:rPr>
          <w:tab/>
        </w:r>
        <w:r w:rsidR="008E5E71">
          <w:rPr>
            <w:noProof/>
            <w:webHidden/>
          </w:rPr>
          <w:fldChar w:fldCharType="begin"/>
        </w:r>
        <w:r w:rsidR="008E5E71">
          <w:rPr>
            <w:noProof/>
            <w:webHidden/>
          </w:rPr>
          <w:instrText xml:space="preserve"> PAGEREF _Toc89197035 \h </w:instrText>
        </w:r>
        <w:r w:rsidR="008E5E71">
          <w:rPr>
            <w:noProof/>
            <w:webHidden/>
          </w:rPr>
        </w:r>
        <w:r w:rsidR="008E5E71">
          <w:rPr>
            <w:noProof/>
            <w:webHidden/>
          </w:rPr>
          <w:fldChar w:fldCharType="separate"/>
        </w:r>
        <w:r w:rsidR="00FD1C24">
          <w:rPr>
            <w:noProof/>
            <w:webHidden/>
          </w:rPr>
          <w:t>7</w:t>
        </w:r>
        <w:r w:rsidR="008E5E71">
          <w:rPr>
            <w:noProof/>
            <w:webHidden/>
          </w:rPr>
          <w:fldChar w:fldCharType="end"/>
        </w:r>
      </w:hyperlink>
    </w:p>
    <w:p w14:paraId="75DB88C8" w14:textId="16215EA9" w:rsidR="008E5E71" w:rsidRDefault="0093265D" w:rsidP="008E5E7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9197036" w:history="1">
        <w:r w:rsidR="008E5E71" w:rsidRPr="00C41386">
          <w:rPr>
            <w:rStyle w:val="af4"/>
            <w:noProof/>
          </w:rPr>
          <w:t>Список источников</w:t>
        </w:r>
        <w:r w:rsidR="008E5E71">
          <w:rPr>
            <w:noProof/>
            <w:webHidden/>
          </w:rPr>
          <w:tab/>
        </w:r>
        <w:r w:rsidR="008E5E71">
          <w:rPr>
            <w:noProof/>
            <w:webHidden/>
          </w:rPr>
          <w:fldChar w:fldCharType="begin"/>
        </w:r>
        <w:r w:rsidR="008E5E71">
          <w:rPr>
            <w:noProof/>
            <w:webHidden/>
          </w:rPr>
          <w:instrText xml:space="preserve"> PAGEREF _Toc89197036 \h </w:instrText>
        </w:r>
        <w:r w:rsidR="008E5E71">
          <w:rPr>
            <w:noProof/>
            <w:webHidden/>
          </w:rPr>
        </w:r>
        <w:r w:rsidR="008E5E71">
          <w:rPr>
            <w:noProof/>
            <w:webHidden/>
          </w:rPr>
          <w:fldChar w:fldCharType="separate"/>
        </w:r>
        <w:r w:rsidR="00FD1C24">
          <w:rPr>
            <w:noProof/>
            <w:webHidden/>
          </w:rPr>
          <w:t>12</w:t>
        </w:r>
        <w:r w:rsidR="008E5E71">
          <w:rPr>
            <w:noProof/>
            <w:webHidden/>
          </w:rPr>
          <w:fldChar w:fldCharType="end"/>
        </w:r>
      </w:hyperlink>
    </w:p>
    <w:p w14:paraId="3B89E1BE" w14:textId="73C82099" w:rsidR="00DD45A5" w:rsidRDefault="004C4F4C" w:rsidP="00F54467">
      <w:pPr>
        <w:ind w:firstLine="709"/>
        <w:rPr>
          <w:rFonts w:eastAsia="Times New Roman"/>
        </w:rPr>
      </w:pPr>
      <w:r>
        <w:fldChar w:fldCharType="end"/>
      </w:r>
      <w:r w:rsidR="00DD45A5">
        <w:br w:type="page"/>
      </w:r>
    </w:p>
    <w:p w14:paraId="33A60EF7" w14:textId="77777777" w:rsidR="00375796" w:rsidRDefault="00375796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1" w:name="_Toc89197033"/>
      <w:r>
        <w:lastRenderedPageBreak/>
        <w:t xml:space="preserve">1 </w:t>
      </w:r>
      <w:r w:rsidRPr="0003415F">
        <w:t>Разработка печатной платы учебного стенда</w:t>
      </w:r>
      <w:bookmarkEnd w:id="1"/>
    </w:p>
    <w:p w14:paraId="0498E483" w14:textId="77777777" w:rsidR="00375796" w:rsidRDefault="00375796" w:rsidP="00375796">
      <w:pPr>
        <w:pStyle w:val="1"/>
        <w:shd w:val="clear" w:color="auto" w:fill="auto"/>
        <w:spacing w:line="360" w:lineRule="auto"/>
        <w:ind w:firstLine="709"/>
        <w:jc w:val="both"/>
      </w:pPr>
    </w:p>
    <w:p w14:paraId="788333B4" w14:textId="77777777" w:rsidR="00DD45A5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2" w:name="_Toc89197034"/>
      <w:r>
        <w:t xml:space="preserve">1.1 </w:t>
      </w:r>
      <w:r w:rsidRPr="003A61D6">
        <w:t>Постро</w:t>
      </w:r>
      <w:r>
        <w:t>ение</w:t>
      </w:r>
      <w:r w:rsidRPr="003A61D6">
        <w:t xml:space="preserve"> функциональн</w:t>
      </w:r>
      <w:r>
        <w:t>ой</w:t>
      </w:r>
      <w:r w:rsidRPr="003A61D6">
        <w:t xml:space="preserve"> </w:t>
      </w:r>
      <w:r w:rsidR="00470970">
        <w:t xml:space="preserve">и предварительной принципиальной без цоколевки </w:t>
      </w:r>
      <w:r>
        <w:t xml:space="preserve">схемы </w:t>
      </w:r>
      <w:r w:rsidR="00A7449C">
        <w:t xml:space="preserve">устройства </w:t>
      </w:r>
      <w:r>
        <w:t>дешифратора</w:t>
      </w:r>
      <w:bookmarkEnd w:id="2"/>
    </w:p>
    <w:p w14:paraId="5C63707B" w14:textId="77777777" w:rsidR="00241FEC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6DDF14B1" w14:textId="77777777" w:rsidR="00C720D5" w:rsidRPr="00C720D5" w:rsidRDefault="00C720D5" w:rsidP="00C720D5">
      <w:pPr>
        <w:pStyle w:val="1"/>
        <w:shd w:val="clear" w:color="auto" w:fill="auto"/>
        <w:spacing w:line="360" w:lineRule="auto"/>
        <w:ind w:firstLine="709"/>
        <w:jc w:val="both"/>
      </w:pPr>
      <w:r>
        <w:t>Составлена таблица истинности для двухвходового дешифратора с ра</w:t>
      </w:r>
      <w:r>
        <w:t>з</w:t>
      </w:r>
      <w:r>
        <w:t>решающим сигналом (таблица 1).</w:t>
      </w:r>
    </w:p>
    <w:p w14:paraId="2229CDBA" w14:textId="77777777" w:rsidR="00C720D5" w:rsidRDefault="00C720D5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38C62320" w14:textId="77777777" w:rsidR="006E7493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  <w:r>
        <w:t xml:space="preserve">Таблица 1 </w:t>
      </w:r>
      <w:r w:rsidR="00C20435">
        <w:rPr>
          <w:color w:val="000000"/>
          <w:lang w:eastAsia="ru-RU"/>
        </w:rPr>
        <w:t>–</w:t>
      </w:r>
      <w:r>
        <w:t xml:space="preserve"> Таблица истинности для двухвходового дешифратора с разр</w:t>
      </w:r>
      <w:r>
        <w:t>е</w:t>
      </w:r>
      <w:r>
        <w:t xml:space="preserve">шающим сигналом 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1259"/>
        <w:gridCol w:w="1368"/>
        <w:gridCol w:w="1368"/>
        <w:gridCol w:w="1366"/>
        <w:gridCol w:w="1366"/>
        <w:gridCol w:w="1366"/>
        <w:gridCol w:w="1263"/>
      </w:tblGrid>
      <w:tr w:rsidR="004A576F" w14:paraId="2129564A" w14:textId="77777777" w:rsidTr="00C71411">
        <w:tc>
          <w:tcPr>
            <w:tcW w:w="2135" w:type="pct"/>
            <w:gridSpan w:val="3"/>
            <w:vAlign w:val="center"/>
          </w:tcPr>
          <w:p w14:paraId="243E5233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Входные сигналы</w:t>
            </w:r>
          </w:p>
        </w:tc>
        <w:tc>
          <w:tcPr>
            <w:tcW w:w="2865" w:type="pct"/>
            <w:gridSpan w:val="4"/>
            <w:vAlign w:val="center"/>
          </w:tcPr>
          <w:p w14:paraId="05E444A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Выходные сигналы</w:t>
            </w:r>
          </w:p>
        </w:tc>
      </w:tr>
      <w:tr w:rsidR="004A576F" w14:paraId="69298ACD" w14:textId="77777777" w:rsidTr="00C71411">
        <w:tc>
          <w:tcPr>
            <w:tcW w:w="673" w:type="pct"/>
            <w:vAlign w:val="center"/>
          </w:tcPr>
          <w:p w14:paraId="49E0162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31" w:type="pct"/>
            <w:vAlign w:val="center"/>
          </w:tcPr>
          <w:p w14:paraId="34BE6B4C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  <w:vAlign w:val="center"/>
          </w:tcPr>
          <w:p w14:paraId="082724FE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60C2EAB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 w:rsidRPr="004A576F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730" w:type="pct"/>
            <w:vAlign w:val="center"/>
          </w:tcPr>
          <w:p w14:paraId="30B2F1B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0" w:type="pct"/>
            <w:vAlign w:val="center"/>
          </w:tcPr>
          <w:p w14:paraId="5BEF58F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0834B5A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</w:tr>
      <w:tr w:rsidR="004A576F" w14:paraId="50899041" w14:textId="77777777" w:rsidTr="00C71411">
        <w:tc>
          <w:tcPr>
            <w:tcW w:w="673" w:type="pct"/>
            <w:vAlign w:val="center"/>
          </w:tcPr>
          <w:p w14:paraId="79BED11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2868011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1" w:type="pct"/>
            <w:vAlign w:val="center"/>
          </w:tcPr>
          <w:p w14:paraId="38FE05D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0" w:type="pct"/>
            <w:vAlign w:val="center"/>
          </w:tcPr>
          <w:p w14:paraId="04334EC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F61957D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1DB09F8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1BE58E1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756724D" w14:textId="77777777" w:rsidTr="00C71411">
        <w:tc>
          <w:tcPr>
            <w:tcW w:w="673" w:type="pct"/>
            <w:vMerge w:val="restart"/>
            <w:vAlign w:val="center"/>
          </w:tcPr>
          <w:p w14:paraId="486FDD69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068DF02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0E427D9B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27D965B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5A1F34F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A3F65EE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6D364DE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76F" w14:paraId="6F5B61BE" w14:textId="77777777" w:rsidTr="00C71411">
        <w:tc>
          <w:tcPr>
            <w:tcW w:w="673" w:type="pct"/>
            <w:vMerge/>
            <w:vAlign w:val="center"/>
          </w:tcPr>
          <w:p w14:paraId="2A6BCB6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04677A6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10CE78B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5BF8BA2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00B19B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4E5E18F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320B1CC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4FCB99B2" w14:textId="77777777" w:rsidTr="00C71411">
        <w:tc>
          <w:tcPr>
            <w:tcW w:w="673" w:type="pct"/>
            <w:vMerge/>
            <w:vAlign w:val="center"/>
          </w:tcPr>
          <w:p w14:paraId="1FC1AE5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644ACE78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24DFC3A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761093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20ABB4B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6407E4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2338A98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00DE0C1D" w14:textId="77777777" w:rsidTr="00C71411">
        <w:tc>
          <w:tcPr>
            <w:tcW w:w="673" w:type="pct"/>
            <w:vMerge/>
            <w:vAlign w:val="center"/>
          </w:tcPr>
          <w:p w14:paraId="50D427B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7604807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25C0CE5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0B89E2B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598CB28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1B6C15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5B23A0D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1835AE6" w14:textId="77777777" w:rsidR="004A576F" w:rsidRDefault="004A576F" w:rsidP="00241FEC">
      <w:pPr>
        <w:pStyle w:val="1"/>
        <w:shd w:val="clear" w:color="auto" w:fill="auto"/>
        <w:spacing w:line="360" w:lineRule="auto"/>
        <w:ind w:firstLine="0"/>
        <w:jc w:val="both"/>
        <w:rPr>
          <w:lang w:val="en-US"/>
        </w:rPr>
      </w:pPr>
    </w:p>
    <w:p w14:paraId="07430366" w14:textId="77777777" w:rsidR="0094215A" w:rsidRDefault="0094215A" w:rsidP="0094215A">
      <w:pPr>
        <w:pStyle w:val="1"/>
        <w:shd w:val="clear" w:color="auto" w:fill="auto"/>
        <w:spacing w:line="360" w:lineRule="auto"/>
        <w:ind w:firstLine="709"/>
        <w:jc w:val="both"/>
      </w:pPr>
      <w:r>
        <w:t>Для каждого выхода логическая 1 имеет место быть только в одной строке таблицы. Поэтому в логическом выражении для каждого выхода б</w:t>
      </w:r>
      <w:r>
        <w:t>у</w:t>
      </w:r>
      <w:r>
        <w:t>дет только один минтерм:</w:t>
      </w:r>
    </w:p>
    <w:p w14:paraId="30E616D4" w14:textId="77777777" w:rsidR="0031217B" w:rsidRDefault="0031217B" w:rsidP="0094215A">
      <w:pPr>
        <w:pStyle w:val="1"/>
        <w:shd w:val="clear" w:color="auto" w:fill="auto"/>
        <w:spacing w:line="360" w:lineRule="auto"/>
        <w:ind w:firstLine="709"/>
        <w:jc w:val="both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31217B" w14:paraId="1423A62E" w14:textId="77777777" w:rsidTr="0031217B">
        <w:tc>
          <w:tcPr>
            <w:tcW w:w="9039" w:type="dxa"/>
          </w:tcPr>
          <w:p w14:paraId="06069464" w14:textId="77777777" w:rsidR="0031217B" w:rsidRDefault="0031217B" w:rsidP="0031217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 w:rsidRPr="00C777B0">
              <w:rPr>
                <w:position w:val="-12"/>
              </w:rPr>
              <w:object w:dxaOrig="1219" w:dyaOrig="440" w14:anchorId="4E0D63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95pt;height:21.65pt" o:ole="">
                  <v:imagedata r:id="rId9" o:title=""/>
                </v:shape>
                <o:OLEObject Type="Embed" ProgID="Equation.3" ShapeID="_x0000_i1025" DrawAspect="Content" ObjectID="_1703318169" r:id="rId10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60" w:dyaOrig="440" w14:anchorId="72AB23A2">
                <v:shape id="_x0000_i1026" type="#_x0000_t75" style="width:57.85pt;height:21.65pt" o:ole="">
                  <v:imagedata r:id="rId11" o:title=""/>
                </v:shape>
                <o:OLEObject Type="Embed" ProgID="Equation.3" ShapeID="_x0000_i1026" DrawAspect="Content" ObjectID="_1703318170" r:id="rId12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200" w:dyaOrig="440" w14:anchorId="2A82E70D">
                <v:shape id="_x0000_i1027" type="#_x0000_t75" style="width:60.05pt;height:21.65pt" o:ole="">
                  <v:imagedata r:id="rId13" o:title=""/>
                </v:shape>
                <o:OLEObject Type="Embed" ProgID="Equation.3" ShapeID="_x0000_i1027" DrawAspect="Content" ObjectID="_1703318171" r:id="rId14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40" w:dyaOrig="380" w14:anchorId="7AE6B875">
                <v:shape id="_x0000_i1028" type="#_x0000_t75" style="width:57pt;height:18.55pt" o:ole="">
                  <v:imagedata r:id="rId15" o:title=""/>
                </v:shape>
                <o:OLEObject Type="Embed" ProgID="Equation.3" ShapeID="_x0000_i1028" DrawAspect="Content" ObjectID="_1703318172" r:id="rId16"/>
              </w:object>
            </w:r>
          </w:p>
        </w:tc>
        <w:tc>
          <w:tcPr>
            <w:tcW w:w="531" w:type="dxa"/>
          </w:tcPr>
          <w:p w14:paraId="45777DD8" w14:textId="77777777" w:rsidR="0031217B" w:rsidRPr="0031217B" w:rsidRDefault="0031217B" w:rsidP="0094215A">
            <w:pPr>
              <w:pStyle w:val="1"/>
              <w:shd w:val="clear" w:color="auto" w:fill="auto"/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36AAFCF7" w14:textId="77777777" w:rsidR="005B74C7" w:rsidRDefault="005B74C7" w:rsidP="0031217B">
      <w:pPr>
        <w:pStyle w:val="1"/>
        <w:shd w:val="clear" w:color="auto" w:fill="auto"/>
        <w:spacing w:line="360" w:lineRule="auto"/>
        <w:ind w:firstLine="0"/>
      </w:pPr>
    </w:p>
    <w:p w14:paraId="58B769CB" w14:textId="52122067" w:rsidR="00433E6C" w:rsidRDefault="00433E6C" w:rsidP="00433E6C">
      <w:pPr>
        <w:pStyle w:val="1"/>
        <w:shd w:val="clear" w:color="auto" w:fill="auto"/>
        <w:spacing w:line="360" w:lineRule="auto"/>
        <w:ind w:firstLine="709"/>
        <w:jc w:val="both"/>
      </w:pPr>
      <w:r>
        <w:t>Функциональная схема показана на рисунке 1.</w:t>
      </w:r>
      <w:r w:rsidR="00331F5B" w:rsidRPr="00331F5B">
        <w:t xml:space="preserve"> </w:t>
      </w:r>
      <w:r w:rsidR="00331F5B">
        <w:t>Данная схема может быть реализована на интегральных схемах К155ЛН1 (шесть инверторов, р</w:t>
      </w:r>
      <w:r w:rsidR="00331F5B">
        <w:t>и</w:t>
      </w:r>
      <w:r w:rsidR="00331F5B">
        <w:t xml:space="preserve">сунок </w:t>
      </w:r>
      <w:r w:rsidR="00CD4450" w:rsidRPr="00613F58">
        <w:t>2</w:t>
      </w:r>
      <w:r w:rsidR="00331F5B">
        <w:t>, а), КР1533ЛИ3 (</w:t>
      </w:r>
      <w:r w:rsidR="00E335E4">
        <w:t>трёхвходовы</w:t>
      </w:r>
      <w:r w:rsidR="00CE379C">
        <w:t>е</w:t>
      </w:r>
      <w:r w:rsidR="00331F5B">
        <w:t xml:space="preserve"> элемент</w:t>
      </w:r>
      <w:r w:rsidR="00CE379C">
        <w:t>ы</w:t>
      </w:r>
      <w:r w:rsidR="00331F5B">
        <w:t xml:space="preserve"> И, рисунок </w:t>
      </w:r>
      <w:r w:rsidR="00CD4450" w:rsidRPr="00CD4450">
        <w:t>2</w:t>
      </w:r>
      <w:r w:rsidR="00331F5B">
        <w:t>,</w:t>
      </w:r>
      <w:r w:rsidR="000C161A" w:rsidRPr="000C161A">
        <w:t xml:space="preserve"> </w:t>
      </w:r>
      <w:r w:rsidR="00331F5B">
        <w:t>б)</w:t>
      </w:r>
      <w:r w:rsidR="00307755">
        <w:t>. При этом из шести инверторов используются только два, из трёх элементов И у первой и второй схемы используются по два для удобства составления топологич</w:t>
      </w:r>
      <w:r w:rsidR="00307755">
        <w:t>е</w:t>
      </w:r>
      <w:r w:rsidR="00307755">
        <w:lastRenderedPageBreak/>
        <w:t xml:space="preserve">ской схемы. Подача информации на входы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2</w:t>
      </w:r>
      <w:r w:rsidR="00307755" w:rsidRPr="00307755">
        <w:t xml:space="preserve"> </w:t>
      </w:r>
      <w:r w:rsidR="00307755">
        <w:t>и</w:t>
      </w:r>
      <w:r w:rsidR="00B2677A">
        <w:t xml:space="preserve">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1</w:t>
      </w:r>
      <w:r w:rsidR="00B2677A">
        <w:t xml:space="preserve">, а также на управляющий сигнал </w:t>
      </w:r>
      <w:r w:rsidR="00B2677A" w:rsidRPr="00B2677A">
        <w:rPr>
          <w:i/>
          <w:iCs/>
          <w:lang w:val="en-US"/>
        </w:rPr>
        <w:t>E</w:t>
      </w:r>
      <w:r w:rsidR="00B2677A" w:rsidRPr="00B2677A">
        <w:t xml:space="preserve"> </w:t>
      </w:r>
      <w:r w:rsidR="00307755">
        <w:t>осуществляется с помощью трехпозиционных переключателей. И</w:t>
      </w:r>
      <w:r w:rsidR="00307755">
        <w:t>н</w:t>
      </w:r>
      <w:r w:rsidR="00307755">
        <w:t>дикация состояния выходов реализована на резисторах R1 – R4 и светоди</w:t>
      </w:r>
      <w:r w:rsidR="00307755">
        <w:t>о</w:t>
      </w:r>
      <w:r w:rsidR="00307755">
        <w:t>дах VD1 – VD4.</w:t>
      </w:r>
    </w:p>
    <w:p w14:paraId="0F627754" w14:textId="77777777" w:rsidR="00307755" w:rsidRPr="00307755" w:rsidRDefault="00307755" w:rsidP="00433E6C">
      <w:pPr>
        <w:pStyle w:val="1"/>
        <w:shd w:val="clear" w:color="auto" w:fill="auto"/>
        <w:spacing w:line="360" w:lineRule="auto"/>
        <w:ind w:firstLine="709"/>
        <w:jc w:val="both"/>
      </w:pPr>
    </w:p>
    <w:p w14:paraId="4F88782E" w14:textId="77777777" w:rsidR="00B71F56" w:rsidRDefault="00647A35" w:rsidP="00B71F56">
      <w:pPr>
        <w:jc w:val="center"/>
      </w:pPr>
      <w:r>
        <w:object w:dxaOrig="5296" w:dyaOrig="5296" w14:anchorId="003F5F70">
          <v:shape id="_x0000_i1029" type="#_x0000_t75" style="width:264.6pt;height:264.6pt" o:ole="">
            <v:imagedata r:id="rId17" o:title=""/>
          </v:shape>
          <o:OLEObject Type="Embed" ProgID="Visio.Drawing.15" ShapeID="_x0000_i1029" DrawAspect="Content" ObjectID="_1703318173" r:id="rId18"/>
        </w:object>
      </w:r>
    </w:p>
    <w:p w14:paraId="41774C0F" w14:textId="77777777" w:rsidR="005C182F" w:rsidRDefault="00B71F56" w:rsidP="00B71F56">
      <w:pPr>
        <w:jc w:val="center"/>
      </w:pPr>
      <w:r>
        <w:t xml:space="preserve">Рисунок 1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Функциональная схема устройства двухвходового дешифратора</w:t>
      </w:r>
    </w:p>
    <w:p w14:paraId="18ADC301" w14:textId="77777777" w:rsidR="00C71411" w:rsidRDefault="00C71411" w:rsidP="00602597"/>
    <w:p w14:paraId="5D1EB1E3" w14:textId="244D1AE2" w:rsidR="00BE6B92" w:rsidRDefault="006B104A" w:rsidP="00BE6B92">
      <w:pPr>
        <w:jc w:val="center"/>
      </w:pPr>
      <w:r>
        <w:object w:dxaOrig="4365" w:dyaOrig="5101" w14:anchorId="1A3CF3C7">
          <v:shape id="_x0000_i1030" type="#_x0000_t75" style="width:218.2pt;height:215.1pt" o:ole="">
            <v:imagedata r:id="rId19" o:title="" croptop="2030f" cropbottom="8147f"/>
          </v:shape>
          <o:OLEObject Type="Embed" ProgID="Visio.Drawing.15" ShapeID="_x0000_i1030" DrawAspect="Content" ObjectID="_1703318174" r:id="rId20"/>
        </w:object>
      </w:r>
    </w:p>
    <w:p w14:paraId="7D9B37F7" w14:textId="77777777" w:rsidR="00484B1F" w:rsidRPr="00C83BF9" w:rsidRDefault="00484B1F" w:rsidP="00484B1F">
      <w:pPr>
        <w:jc w:val="center"/>
      </w:pPr>
      <w:r>
        <w:t xml:space="preserve">Рисунок 2 </w:t>
      </w:r>
      <w:r>
        <w:rPr>
          <w:rFonts w:eastAsia="Times New Roman"/>
          <w:color w:val="000000"/>
          <w:lang w:eastAsia="ru-RU"/>
        </w:rPr>
        <w:t>–</w:t>
      </w:r>
      <w:r>
        <w:t xml:space="preserve"> Нумерация выводов выбранных интегральных схем</w:t>
      </w:r>
      <w:r w:rsidR="00C83BF9" w:rsidRPr="00C83BF9">
        <w:t xml:space="preserve">: </w:t>
      </w:r>
      <w:r w:rsidR="00C83BF9">
        <w:t xml:space="preserve"> а </w:t>
      </w:r>
      <w:r w:rsidR="00C83BF9">
        <w:rPr>
          <w:rFonts w:eastAsia="Times New Roman"/>
          <w:color w:val="000000"/>
          <w:lang w:eastAsia="ru-RU"/>
        </w:rPr>
        <w:t>– К155ЛН1</w:t>
      </w:r>
      <w:r w:rsidR="00602597">
        <w:rPr>
          <w:rFonts w:eastAsia="Times New Roman"/>
          <w:color w:val="000000"/>
          <w:lang w:eastAsia="ru-RU"/>
        </w:rPr>
        <w:t>,</w:t>
      </w:r>
      <w:r w:rsidR="00C83BF9" w:rsidRPr="00C83BF9">
        <w:rPr>
          <w:rFonts w:eastAsia="Times New Roman"/>
          <w:color w:val="000000"/>
          <w:lang w:eastAsia="ru-RU"/>
        </w:rPr>
        <w:t xml:space="preserve"> </w:t>
      </w:r>
      <w:r w:rsidR="00C83BF9">
        <w:rPr>
          <w:rFonts w:eastAsia="Times New Roman"/>
          <w:color w:val="000000"/>
          <w:lang w:eastAsia="ru-RU"/>
        </w:rPr>
        <w:t>б</w:t>
      </w:r>
      <w:r w:rsidR="00602597">
        <w:rPr>
          <w:rFonts w:eastAsia="Times New Roman"/>
          <w:color w:val="000000"/>
          <w:lang w:eastAsia="ru-RU"/>
        </w:rPr>
        <w:t xml:space="preserve"> – КР1533ЛИ3</w:t>
      </w:r>
      <w:r w:rsidR="00C83BF9">
        <w:rPr>
          <w:rFonts w:eastAsia="Times New Roman"/>
          <w:color w:val="000000"/>
          <w:lang w:eastAsia="ru-RU"/>
        </w:rPr>
        <w:t xml:space="preserve"> </w:t>
      </w:r>
      <w:r w:rsidR="00C83BF9">
        <w:t xml:space="preserve"> </w:t>
      </w:r>
    </w:p>
    <w:p w14:paraId="46BEEB27" w14:textId="77777777" w:rsidR="005C182F" w:rsidRDefault="005C182F" w:rsidP="005C182F">
      <w:pPr>
        <w:ind w:firstLine="709"/>
      </w:pPr>
      <w:r>
        <w:lastRenderedPageBreak/>
        <w:t xml:space="preserve">Составим для полученной функциональной схемы предварительную принципиальную схему без цоколёвки с учетом выбранных интегральных схем. Полученная схема представлена на рисунке </w:t>
      </w:r>
      <w:r w:rsidR="00CD4450" w:rsidRPr="001E201F">
        <w:t>3</w:t>
      </w:r>
      <w:r>
        <w:t>.</w:t>
      </w:r>
    </w:p>
    <w:p w14:paraId="25500AB7" w14:textId="77777777" w:rsidR="000F779A" w:rsidRDefault="000F779A" w:rsidP="005C182F">
      <w:pPr>
        <w:ind w:firstLine="709"/>
      </w:pPr>
    </w:p>
    <w:p w14:paraId="0AB7D644" w14:textId="77777777" w:rsidR="000F779A" w:rsidRDefault="00622332" w:rsidP="000F779A">
      <w:pPr>
        <w:jc w:val="center"/>
      </w:pPr>
      <w:r>
        <w:object w:dxaOrig="9946" w:dyaOrig="7156" w14:anchorId="2F60D397">
          <v:shape id="_x0000_i1031" type="#_x0000_t75" style="width:459.4pt;height:358.65pt" o:ole="">
            <v:imagedata r:id="rId21" o:title="" cropleft="4889f"/>
          </v:shape>
          <o:OLEObject Type="Embed" ProgID="Visio.Drawing.15" ShapeID="_x0000_i1031" DrawAspect="Content" ObjectID="_1703318175" r:id="rId22"/>
        </w:object>
      </w:r>
    </w:p>
    <w:p w14:paraId="49A3A2A1" w14:textId="77777777" w:rsidR="00CB236E" w:rsidRDefault="00CB236E" w:rsidP="00B71F56">
      <w:pPr>
        <w:jc w:val="center"/>
      </w:pPr>
      <w:r>
        <w:t xml:space="preserve">Рисунок </w:t>
      </w:r>
      <w:r w:rsidR="00CD4450" w:rsidRPr="00CD4450">
        <w:t>3</w:t>
      </w:r>
      <w:r>
        <w:t xml:space="preserve">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Предварительная принципиальная схема </w:t>
      </w:r>
      <w:r w:rsidR="00906EF0">
        <w:t>устройства двухвход</w:t>
      </w:r>
      <w:r w:rsidR="00906EF0">
        <w:t>о</w:t>
      </w:r>
      <w:r w:rsidR="00906EF0">
        <w:t>вого дешифратора</w:t>
      </w:r>
      <w:r>
        <w:t xml:space="preserve"> без цоколёвки</w:t>
      </w:r>
    </w:p>
    <w:p w14:paraId="25A2CF9C" w14:textId="77777777" w:rsidR="00EF1B58" w:rsidRPr="00CB236E" w:rsidRDefault="00EF1B58" w:rsidP="00B71F56">
      <w:pPr>
        <w:jc w:val="center"/>
      </w:pPr>
    </w:p>
    <w:p w14:paraId="72035455" w14:textId="77777777" w:rsidR="006E7493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3" w:name="_Toc89197035"/>
      <w:r>
        <w:t xml:space="preserve">1.2 </w:t>
      </w:r>
      <w:r w:rsidRPr="003A61D6">
        <w:t>Постро</w:t>
      </w:r>
      <w:r>
        <w:t>ение</w:t>
      </w:r>
      <w:r w:rsidRPr="003A61D6">
        <w:t xml:space="preserve"> </w:t>
      </w:r>
      <w:r w:rsidR="00072FC4">
        <w:t xml:space="preserve">топологической </w:t>
      </w:r>
      <w:r w:rsidR="00987794">
        <w:t>и принципиальной схем</w:t>
      </w:r>
      <w:r>
        <w:t xml:space="preserve"> </w:t>
      </w:r>
      <w:r w:rsidR="00A7449C">
        <w:t xml:space="preserve">устройства </w:t>
      </w:r>
      <w:r>
        <w:t>дешифратора</w:t>
      </w:r>
      <w:bookmarkEnd w:id="3"/>
    </w:p>
    <w:p w14:paraId="04C737B8" w14:textId="77777777" w:rsidR="006E7493" w:rsidRDefault="006E7493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69B1449D" w14:textId="77777777" w:rsidR="005850BE" w:rsidRDefault="00987794" w:rsidP="00FD75C3">
      <w:pPr>
        <w:ind w:firstLine="709"/>
      </w:pPr>
      <w:r w:rsidRPr="00752446">
        <w:t>Трассировка осуществлена вручную в программной среде SprintLayout 6.0</w:t>
      </w:r>
      <w:r w:rsidR="00C61199">
        <w:t xml:space="preserve"> (рисунок 4)</w:t>
      </w:r>
      <w:r w:rsidRPr="00752446">
        <w:t>. Здесь зеленым цветом обозначены перемычки между ко</w:t>
      </w:r>
      <w:r w:rsidRPr="00752446">
        <w:t>н</w:t>
      </w:r>
      <w:r w:rsidRPr="00752446">
        <w:t>тактными площадками.</w:t>
      </w:r>
      <w:r w:rsidRPr="00AA0075">
        <w:t xml:space="preserve"> На рисунке </w:t>
      </w:r>
      <w:r w:rsidR="00752446" w:rsidRPr="00AA0075">
        <w:t>5</w:t>
      </w:r>
      <w:r w:rsidRPr="00AA0075">
        <w:t xml:space="preserve"> приведены пояснения к областям п</w:t>
      </w:r>
      <w:r w:rsidRPr="00AA0075">
        <w:t>е</w:t>
      </w:r>
      <w:r w:rsidRPr="00AA0075">
        <w:t xml:space="preserve">чатной платы: 1 </w:t>
      </w:r>
      <w:r w:rsidR="00713DF3" w:rsidRPr="00AA0075">
        <w:t>–</w:t>
      </w:r>
      <w:r w:rsidRPr="00AA0075">
        <w:t xml:space="preserve"> контакты кнопок для подачи входных сигналов </w:t>
      </w:r>
      <w:r w:rsidRPr="00AA0075">
        <w:rPr>
          <w:i/>
          <w:iCs/>
        </w:rPr>
        <w:t>a</w:t>
      </w:r>
      <w:r w:rsidR="00AA0075" w:rsidRPr="00AA0075">
        <w:rPr>
          <w:i/>
          <w:iCs/>
          <w:vertAlign w:val="subscript"/>
        </w:rPr>
        <w:t>2</w:t>
      </w:r>
      <w:r w:rsidR="004D2AB3">
        <w:t xml:space="preserve">, </w:t>
      </w:r>
      <w:r w:rsidR="00AA0075" w:rsidRPr="00AA0075">
        <w:rPr>
          <w:i/>
          <w:iCs/>
          <w:lang w:val="en-US"/>
        </w:rPr>
        <w:t>a</w:t>
      </w:r>
      <w:r w:rsidR="00AA0075" w:rsidRPr="00AA0075">
        <w:rPr>
          <w:i/>
          <w:iCs/>
          <w:vertAlign w:val="subscript"/>
        </w:rPr>
        <w:t>1</w:t>
      </w:r>
      <w:r w:rsidR="004D2AB3">
        <w:rPr>
          <w:i/>
          <w:iCs/>
          <w:vertAlign w:val="subscript"/>
        </w:rPr>
        <w:t xml:space="preserve"> </w:t>
      </w:r>
      <w:r w:rsidR="004D2AB3" w:rsidRPr="004D2AB3">
        <w:rPr>
          <w:iCs/>
        </w:rPr>
        <w:t>и</w:t>
      </w:r>
      <w:r w:rsidR="004D2AB3">
        <w:rPr>
          <w:i/>
          <w:iCs/>
        </w:rPr>
        <w:t xml:space="preserve"> Е</w:t>
      </w:r>
      <w:r w:rsidRPr="00AA0075">
        <w:t xml:space="preserve">, 2 </w:t>
      </w:r>
      <w:r w:rsidRPr="00AA0075">
        <w:lastRenderedPageBreak/>
        <w:t>– площадки, подключаемые к источнику питания +5 В, 3 – площадки, по</w:t>
      </w:r>
      <w:r w:rsidRPr="00AA0075">
        <w:t>д</w:t>
      </w:r>
      <w:r w:rsidRPr="00AA0075">
        <w:t xml:space="preserve">ключаемые к общей точке (земле), 4 </w:t>
      </w:r>
      <w:r w:rsidR="004C52CB" w:rsidRPr="00AA0075">
        <w:t>–</w:t>
      </w:r>
      <w:r w:rsidRPr="00AA0075">
        <w:t xml:space="preserve"> контактная площадка под выводы ИС К155ЛН1, 5 –</w:t>
      </w:r>
      <w:r w:rsidR="00AA0075" w:rsidRPr="00AA0075">
        <w:t xml:space="preserve"> под КР1533ЛИ3</w:t>
      </w:r>
      <w:r w:rsidR="00B96052">
        <w:t xml:space="preserve">, 6 </w:t>
      </w:r>
      <w:r w:rsidR="00B96052" w:rsidRPr="00AA0075">
        <w:t>–</w:t>
      </w:r>
      <w:r w:rsidR="00B96052">
        <w:t xml:space="preserve"> под резисторы, 7 </w:t>
      </w:r>
      <w:r w:rsidR="00B96052" w:rsidRPr="00AA0075">
        <w:t>–</w:t>
      </w:r>
      <w:r w:rsidR="00B96052">
        <w:t xml:space="preserve"> под светодиоды</w:t>
      </w:r>
      <w:r w:rsidRPr="00AA0075">
        <w:t xml:space="preserve">. </w:t>
      </w:r>
      <w:r w:rsidRPr="00FD20F1">
        <w:t>При</w:t>
      </w:r>
      <w:r w:rsidRPr="00FD20F1">
        <w:t>н</w:t>
      </w:r>
      <w:r w:rsidRPr="00FD20F1">
        <w:t xml:space="preserve">ципиальная схема с учётом трассировки приведена на рисунке </w:t>
      </w:r>
      <w:r w:rsidR="00FD20F1" w:rsidRPr="00FD20F1">
        <w:t>6</w:t>
      </w:r>
      <w:r w:rsidRPr="00FD20F1">
        <w:t xml:space="preserve">. </w:t>
      </w:r>
    </w:p>
    <w:p w14:paraId="50A232C5" w14:textId="77777777" w:rsidR="00963CA4" w:rsidRDefault="00987794" w:rsidP="00FD75C3">
      <w:pPr>
        <w:ind w:firstLine="709"/>
      </w:pPr>
      <w:r w:rsidRPr="00FD20F1">
        <w:t>При разработке печатной платы учтены физические размеры корпусов и выводов всех элементов: корпусов микросхем</w:t>
      </w:r>
      <w:r w:rsidR="00CC1872">
        <w:t xml:space="preserve"> (рисунки 7, 8)</w:t>
      </w:r>
      <w:r w:rsidR="00705D4A">
        <w:t xml:space="preserve"> </w:t>
      </w:r>
      <w:r w:rsidR="00705D4A" w:rsidRPr="00705D4A">
        <w:t>[1</w:t>
      </w:r>
      <w:r w:rsidR="00B121EC" w:rsidRPr="00B121EC">
        <w:t xml:space="preserve">, </w:t>
      </w:r>
      <w:r w:rsidR="00705D4A" w:rsidRPr="00B121EC">
        <w:t>2</w:t>
      </w:r>
      <w:r w:rsidR="00705D4A" w:rsidRPr="00705D4A">
        <w:t>]</w:t>
      </w:r>
      <w:r w:rsidRPr="00FD20F1">
        <w:t>, пер</w:t>
      </w:r>
      <w:r w:rsidRPr="00FD20F1">
        <w:t>е</w:t>
      </w:r>
      <w:r w:rsidRPr="00FD20F1">
        <w:t>ключателей</w:t>
      </w:r>
      <w:r w:rsidR="00CC1872">
        <w:t xml:space="preserve"> (рисунок 9)</w:t>
      </w:r>
      <w:r w:rsidR="00B121EC" w:rsidRPr="00B121EC">
        <w:t xml:space="preserve"> [3]</w:t>
      </w:r>
      <w:r w:rsidRPr="00FD20F1">
        <w:t>, резисторов и светодиодов</w:t>
      </w:r>
      <w:r w:rsidR="00B121EC" w:rsidRPr="00B121EC">
        <w:t xml:space="preserve"> [4, </w:t>
      </w:r>
      <w:r w:rsidR="00B121EC" w:rsidRPr="00C720D5">
        <w:t>5</w:t>
      </w:r>
      <w:r w:rsidR="00B121EC" w:rsidRPr="00B121EC">
        <w:t>]</w:t>
      </w:r>
      <w:r w:rsidRPr="00FD20F1">
        <w:t>.</w:t>
      </w:r>
    </w:p>
    <w:p w14:paraId="79829371" w14:textId="77777777" w:rsidR="00987794" w:rsidRPr="00987794" w:rsidRDefault="00987794" w:rsidP="00FD75C3">
      <w:pPr>
        <w:ind w:firstLine="709"/>
      </w:pPr>
    </w:p>
    <w:p w14:paraId="215F5B20" w14:textId="77777777" w:rsidR="002C1F34" w:rsidRPr="006C0407" w:rsidRDefault="006C0407" w:rsidP="002C1F34">
      <w:pPr>
        <w:jc w:val="center"/>
      </w:pPr>
      <w:r>
        <w:rPr>
          <w:noProof/>
          <w:lang w:eastAsia="ru-RU"/>
        </w:rPr>
        <w:drawing>
          <wp:inline distT="0" distB="0" distL="0" distR="0" wp14:anchorId="30A215D7" wp14:editId="552C97D2">
            <wp:extent cx="4576167" cy="2441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07" cy="24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A4E1" w14:textId="77777777" w:rsidR="006E7493" w:rsidRDefault="002C1F34" w:rsidP="00987C15">
      <w:pPr>
        <w:jc w:val="center"/>
      </w:pPr>
      <w:r>
        <w:t xml:space="preserve">Рисунок </w:t>
      </w:r>
      <w:r w:rsidR="00FD1007" w:rsidRPr="00FD1007">
        <w:t>4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987C15">
        <w:t>Печатная плата, выполненная в программе SprintLayout</w:t>
      </w:r>
    </w:p>
    <w:p w14:paraId="0BBD25CE" w14:textId="77777777" w:rsidR="00F54467" w:rsidRDefault="00F54467" w:rsidP="00987C15">
      <w:pPr>
        <w:jc w:val="center"/>
      </w:pPr>
    </w:p>
    <w:p w14:paraId="7260100C" w14:textId="77777777" w:rsidR="00CA6BF4" w:rsidRPr="006C0407" w:rsidRDefault="000C161A" w:rsidP="00CA6BF4">
      <w:pPr>
        <w:jc w:val="center"/>
      </w:pPr>
      <w:r>
        <w:rPr>
          <w:noProof/>
          <w:lang w:eastAsia="ru-RU"/>
        </w:rPr>
        <w:drawing>
          <wp:inline distT="0" distB="0" distL="0" distR="0" wp14:anchorId="2AC92E67" wp14:editId="0305FA77">
            <wp:extent cx="5368962" cy="2865120"/>
            <wp:effectExtent l="0" t="0" r="0" b="0"/>
            <wp:docPr id="1" name="Рисунок 1" descr="C:\Users\user\Pictures\b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bob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63" cy="28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8FBF" w14:textId="77777777" w:rsidR="00CA6BF4" w:rsidRPr="00CB236E" w:rsidRDefault="00CA6BF4" w:rsidP="00CA6BF4">
      <w:pPr>
        <w:jc w:val="center"/>
      </w:pPr>
      <w:r>
        <w:t xml:space="preserve">Рисунок </w:t>
      </w:r>
      <w:r w:rsidR="00987C15" w:rsidRPr="00987C15">
        <w:t>5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Контактные площадки печатной платы устройства двухвходов</w:t>
      </w:r>
      <w:r>
        <w:t>о</w:t>
      </w:r>
      <w:r>
        <w:t>го дешифратора на базе малых интегральных схем</w:t>
      </w:r>
    </w:p>
    <w:p w14:paraId="491B8819" w14:textId="77777777" w:rsidR="00506A9C" w:rsidRDefault="0077409D" w:rsidP="00506A9C">
      <w:pPr>
        <w:jc w:val="center"/>
      </w:pPr>
      <w:r>
        <w:object w:dxaOrig="9946" w:dyaOrig="7156" w14:anchorId="176660EE">
          <v:shape id="_x0000_i1032" type="#_x0000_t75" style="width:458.05pt;height:358.65pt" o:ole="">
            <v:imagedata r:id="rId25" o:title="" cropleft="5126f"/>
          </v:shape>
          <o:OLEObject Type="Embed" ProgID="Visio.Drawing.15" ShapeID="_x0000_i1032" DrawAspect="Content" ObjectID="_1703318176" r:id="rId26"/>
        </w:object>
      </w:r>
    </w:p>
    <w:p w14:paraId="40410EA2" w14:textId="77777777" w:rsidR="00506A9C" w:rsidRDefault="00506A9C" w:rsidP="00506A9C">
      <w:pPr>
        <w:jc w:val="center"/>
      </w:pPr>
      <w:r>
        <w:t xml:space="preserve">Рисунок </w:t>
      </w:r>
      <w:r w:rsidR="00FD1007" w:rsidRPr="00FD1007">
        <w:t>6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Pr="00506A9C">
        <w:t xml:space="preserve">Принципиальная схема </w:t>
      </w:r>
      <w:r w:rsidR="00906EF0">
        <w:t>устройства двухвходового дешифратора</w:t>
      </w:r>
      <w:r w:rsidRPr="00506A9C">
        <w:t xml:space="preserve"> с учётом трассировки</w:t>
      </w:r>
    </w:p>
    <w:p w14:paraId="1ADB37BE" w14:textId="77777777" w:rsidR="00F54467" w:rsidRPr="00CB236E" w:rsidRDefault="00F54467" w:rsidP="00506A9C">
      <w:pPr>
        <w:jc w:val="center"/>
      </w:pPr>
    </w:p>
    <w:p w14:paraId="66F63429" w14:textId="77777777" w:rsidR="00383873" w:rsidRDefault="0099163E" w:rsidP="0099163E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4DA138B2" wp14:editId="0FE87AB7">
            <wp:extent cx="3747824" cy="2904564"/>
            <wp:effectExtent l="0" t="0" r="0" b="0"/>
            <wp:docPr id="4" name="Рисунок 4" descr="Микросхема К155Л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икросхема К155ЛН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19" cy="29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F552" w14:textId="77777777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7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К155ЛН1</w:t>
      </w:r>
    </w:p>
    <w:p w14:paraId="2D3EF7E6" w14:textId="77777777" w:rsidR="00055C43" w:rsidRDefault="00055C43" w:rsidP="00FE5907">
      <w:pPr>
        <w:ind w:firstLine="709"/>
      </w:pPr>
    </w:p>
    <w:p w14:paraId="63B8F35E" w14:textId="77777777" w:rsidR="00055C43" w:rsidRDefault="00D7306E" w:rsidP="00D7306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69E244" wp14:editId="5A8EB4E9">
            <wp:extent cx="3782717" cy="2993231"/>
            <wp:effectExtent l="0" t="0" r="0" b="0"/>
            <wp:docPr id="3" name="Рисунок 3" descr="Микросхема КР1533Л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икросхема КР1533ЛИ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83" cy="302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B8F" w14:textId="77777777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8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КР1533ЛИ3</w:t>
      </w:r>
    </w:p>
    <w:p w14:paraId="18C2B1B2" w14:textId="77777777" w:rsidR="00055C43" w:rsidRDefault="00055C43" w:rsidP="00FE5907">
      <w:pPr>
        <w:ind w:firstLine="709"/>
      </w:pPr>
    </w:p>
    <w:p w14:paraId="0027BDDA" w14:textId="77777777" w:rsidR="00055C43" w:rsidRDefault="00401602" w:rsidP="00401602">
      <w:pPr>
        <w:jc w:val="center"/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B6CBA0E" wp14:editId="734266DC">
            <wp:extent cx="5267869" cy="2271712"/>
            <wp:effectExtent l="0" t="0" r="0" b="0"/>
            <wp:docPr id="5" name="Рисунок 5" descr="https://lh3.googleusercontent.com/PKyF6tYach199q5JiyxFqEQ9ojiTOWlXa-HXr_fzZ2m-DevbtFBQNBMlEYXO-tOqcTAyFhbLHpCLf1cqCZny0q_NvrB_UH11b_nnUjFk1d8E_4XUdL2swCoUFca2cFHwRh7ehkfkBVxit_O9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PKyF6tYach199q5JiyxFqEQ9ojiTOWlXa-HXr_fzZ2m-DevbtFBQNBMlEYXO-tOqcTAyFhbLHpCLf1cqCZny0q_NvrB_UH11b_nnUjFk1d8E_4XUdL2swCoUFca2cFHwRh7ehkfkBVxit_O9dQ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19" cy="2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12EA" w14:textId="77777777" w:rsidR="00055C43" w:rsidRDefault="00055C43" w:rsidP="00055C43">
      <w:pPr>
        <w:jc w:val="center"/>
      </w:pPr>
      <w:r>
        <w:t xml:space="preserve">Рисунок </w:t>
      </w:r>
      <w:r w:rsidR="00FD1007" w:rsidRPr="00987C15">
        <w:t>9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C0831" w:rsidRPr="006C0831">
        <w:t>Переключатель KCD1-102</w:t>
      </w:r>
    </w:p>
    <w:p w14:paraId="31014FC3" w14:textId="77777777" w:rsidR="00F54467" w:rsidRPr="00BE6B92" w:rsidRDefault="00F54467" w:rsidP="00055C43">
      <w:pPr>
        <w:jc w:val="center"/>
      </w:pPr>
    </w:p>
    <w:p w14:paraId="1A5DA8E4" w14:textId="77777777" w:rsidR="00FE5907" w:rsidRDefault="00FE5907" w:rsidP="00FE5907">
      <w:pPr>
        <w:ind w:firstLine="709"/>
      </w:pPr>
      <w:r>
        <w:t xml:space="preserve">Расчёт резисторов для красных светодиодов производился на онлайн калькуляторе, результаты приведены на рисунке </w:t>
      </w:r>
      <w:r w:rsidR="007D3546" w:rsidRPr="007D3546">
        <w:t>10</w:t>
      </w:r>
      <w:r>
        <w:t xml:space="preserve">. Выбраны резисторы на </w:t>
      </w:r>
      <w:r w:rsidR="00B82D38">
        <w:t>22</w:t>
      </w:r>
      <w:r>
        <w:t>0 Ом из стандартного ряда значений.</w:t>
      </w:r>
    </w:p>
    <w:p w14:paraId="1624EF99" w14:textId="77777777" w:rsidR="00FD20F1" w:rsidRPr="002C1F34" w:rsidRDefault="00FD20F1" w:rsidP="00FE5907">
      <w:pPr>
        <w:ind w:firstLine="709"/>
        <w:rPr>
          <w:rFonts w:eastAsia="Times New Roman"/>
        </w:rPr>
      </w:pPr>
    </w:p>
    <w:p w14:paraId="22087FF9" w14:textId="77777777" w:rsidR="002C1F34" w:rsidRPr="002C1F34" w:rsidRDefault="005C47B6" w:rsidP="005C47B6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B8AC626" wp14:editId="75E078E4">
            <wp:extent cx="3990921" cy="31990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541" cy="32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408F" w14:textId="77777777" w:rsidR="002C1F34" w:rsidRPr="00CB236E" w:rsidRDefault="002C1F34" w:rsidP="002C1F34">
      <w:pPr>
        <w:jc w:val="center"/>
      </w:pPr>
      <w:r>
        <w:t xml:space="preserve">Рисунок </w:t>
      </w:r>
      <w:r w:rsidR="00FD1007" w:rsidRPr="00FD1007">
        <w:t>1</w:t>
      </w:r>
      <w:r w:rsidR="00FD1007" w:rsidRPr="00CA6BF4">
        <w:t>0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FE5907">
        <w:t>Результаты расчётов цепи индикации выходных сигналов</w:t>
      </w:r>
    </w:p>
    <w:p w14:paraId="2C138445" w14:textId="77777777" w:rsidR="002C1F34" w:rsidRDefault="002C1F34">
      <w:pPr>
        <w:rPr>
          <w:rFonts w:eastAsia="Times New Roman"/>
        </w:rPr>
      </w:pPr>
    </w:p>
    <w:p w14:paraId="03C60823" w14:textId="77777777" w:rsidR="004A5B46" w:rsidRPr="002C1F34" w:rsidRDefault="004A5B46" w:rsidP="004A5B46">
      <w:pPr>
        <w:ind w:firstLine="709"/>
        <w:rPr>
          <w:rFonts w:eastAsia="Times New Roman"/>
        </w:rPr>
      </w:pPr>
      <w:r w:rsidRPr="004A5B46">
        <w:rPr>
          <w:rFonts w:eastAsia="Times New Roman"/>
        </w:rPr>
        <w:t xml:space="preserve">Таким образом, для </w:t>
      </w:r>
      <w:r>
        <w:rPr>
          <w:rFonts w:eastAsia="Times New Roman"/>
        </w:rPr>
        <w:t>изготовления платы понадобятся: ф</w:t>
      </w:r>
      <w:r w:rsidRPr="004A5B46">
        <w:rPr>
          <w:rFonts w:eastAsia="Times New Roman"/>
        </w:rPr>
        <w:t>ольгированный тек</w:t>
      </w:r>
      <w:r>
        <w:rPr>
          <w:rFonts w:eastAsia="Times New Roman"/>
        </w:rPr>
        <w:t xml:space="preserve">столит </w:t>
      </w:r>
      <w:r w:rsidRPr="00162E02">
        <w:rPr>
          <w:rFonts w:eastAsia="Times New Roman"/>
        </w:rPr>
        <w:t>150×</w:t>
      </w:r>
      <w:r w:rsidR="00162E02" w:rsidRPr="00162E02">
        <w:rPr>
          <w:rFonts w:eastAsia="Times New Roman"/>
        </w:rPr>
        <w:t>8</w:t>
      </w:r>
      <w:r w:rsidRPr="00162E02">
        <w:rPr>
          <w:rFonts w:eastAsia="Times New Roman"/>
        </w:rPr>
        <w:t>0</w:t>
      </w:r>
      <w:r>
        <w:rPr>
          <w:rFonts w:eastAsia="Times New Roman"/>
        </w:rPr>
        <w:t xml:space="preserve"> мм; и</w:t>
      </w:r>
      <w:r w:rsidRPr="004A5B46">
        <w:rPr>
          <w:rFonts w:eastAsia="Times New Roman"/>
        </w:rPr>
        <w:t>нтегральные с</w:t>
      </w:r>
      <w:r>
        <w:rPr>
          <w:rFonts w:eastAsia="Times New Roman"/>
        </w:rPr>
        <w:t>хемы К155ЛН1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1 шт.</w:t>
      </w:r>
      <w:r>
        <w:rPr>
          <w:rFonts w:eastAsia="Times New Roman"/>
        </w:rPr>
        <w:t xml:space="preserve">, </w:t>
      </w:r>
      <w:r w:rsidR="005974C3">
        <w:rPr>
          <w:rFonts w:eastAsia="Times New Roman"/>
        </w:rPr>
        <w:t>КР1533ЛИ3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2 шт.</w:t>
      </w:r>
      <w:r>
        <w:rPr>
          <w:rFonts w:eastAsia="Times New Roman"/>
        </w:rPr>
        <w:t xml:space="preserve">; переключатели KCD1-102 – </w:t>
      </w:r>
      <w:r w:rsidR="00E438DA">
        <w:rPr>
          <w:rFonts w:eastAsia="Times New Roman"/>
        </w:rPr>
        <w:t>3</w:t>
      </w:r>
      <w:r>
        <w:rPr>
          <w:rFonts w:eastAsia="Times New Roman"/>
        </w:rPr>
        <w:t xml:space="preserve"> шт.; красные светодиоды 5 мм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>
        <w:rPr>
          <w:rFonts w:eastAsia="Times New Roman"/>
        </w:rPr>
        <w:t xml:space="preserve"> 4 шт</w:t>
      </w:r>
      <w:r w:rsidR="00162E02">
        <w:rPr>
          <w:rFonts w:eastAsia="Times New Roman"/>
        </w:rPr>
        <w:t>.</w:t>
      </w:r>
      <w:r>
        <w:rPr>
          <w:rFonts w:eastAsia="Times New Roman"/>
        </w:rPr>
        <w:t>; р</w:t>
      </w:r>
      <w:r w:rsidRPr="004A5B46">
        <w:rPr>
          <w:rFonts w:eastAsia="Times New Roman"/>
        </w:rPr>
        <w:t>е</w:t>
      </w:r>
      <w:r w:rsidRPr="004A5B46">
        <w:rPr>
          <w:rFonts w:eastAsia="Times New Roman"/>
        </w:rPr>
        <w:t xml:space="preserve">зисторы на </w:t>
      </w:r>
      <w:r w:rsidR="00B82D38">
        <w:rPr>
          <w:rFonts w:eastAsia="Times New Roman"/>
        </w:rPr>
        <w:t>22</w:t>
      </w:r>
      <w:r w:rsidRPr="004A5B46">
        <w:rPr>
          <w:rFonts w:eastAsia="Times New Roman"/>
        </w:rPr>
        <w:t>0 Ом – 4 шт.</w:t>
      </w:r>
    </w:p>
    <w:p w14:paraId="5F32DB9D" w14:textId="77777777" w:rsidR="00506A9C" w:rsidRDefault="00506A9C">
      <w:pPr>
        <w:rPr>
          <w:rFonts w:eastAsia="Times New Roman"/>
        </w:rPr>
      </w:pPr>
      <w:r>
        <w:br w:type="page"/>
      </w:r>
    </w:p>
    <w:p w14:paraId="3D1FF904" w14:textId="77777777" w:rsidR="00600D2E" w:rsidRDefault="00035302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4" w:name="_Toc89197036"/>
      <w:r>
        <w:lastRenderedPageBreak/>
        <w:t>Список источников</w:t>
      </w:r>
      <w:bookmarkEnd w:id="4"/>
    </w:p>
    <w:p w14:paraId="0EA0E646" w14:textId="77777777" w:rsidR="00035302" w:rsidRDefault="00035302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4DAEBA69" w14:textId="77777777" w:rsidR="007C3289" w:rsidRPr="00B17D11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1. Микросхема К155ЛН1 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6620A3">
        <w:t>режим доступа:</w:t>
      </w:r>
      <w:r w:rsidR="006620A3" w:rsidRPr="006620A3">
        <w:t xml:space="preserve"> </w:t>
      </w:r>
      <w:r w:rsidR="0020758E" w:rsidRPr="00C36F60">
        <w:t>https://eandc.ru/catalog/detail.php?ID=6818</w:t>
      </w:r>
      <w:r w:rsidR="00B17D11" w:rsidRPr="00B17D11">
        <w:t>.</w:t>
      </w:r>
    </w:p>
    <w:p w14:paraId="433223B6" w14:textId="77777777" w:rsidR="007C3289" w:rsidRPr="00C36F60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2. </w:t>
      </w:r>
      <w:r w:rsidR="00DE3EA8" w:rsidRPr="00C36F60">
        <w:t xml:space="preserve">Микросхема КР1533ЛИ3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DE3EA8" w:rsidRPr="00C36F60">
        <w:t>https://eandc.ru/catalog/detail.php?ID=9666</w:t>
      </w:r>
      <w:r w:rsidR="00B17D11" w:rsidRPr="00B17D11">
        <w:t>.</w:t>
      </w:r>
      <w:r w:rsidRPr="00C36F60">
        <w:t xml:space="preserve"> </w:t>
      </w:r>
    </w:p>
    <w:p w14:paraId="7590E796" w14:textId="77777777" w:rsidR="007C3289" w:rsidRPr="00B17D11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B17D11">
        <w:t>3</w:t>
      </w:r>
      <w:r w:rsidR="007C3289" w:rsidRPr="00B17D11">
        <w:t xml:space="preserve">. </w:t>
      </w:r>
      <w:r w:rsidR="007C3289" w:rsidRPr="00C36F60">
        <w:rPr>
          <w:lang w:val="en-US"/>
        </w:rPr>
        <w:t>KCD</w:t>
      </w:r>
      <w:r w:rsidR="007C3289" w:rsidRPr="00B17D11">
        <w:t xml:space="preserve">1-102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B17D11">
        <w:rPr>
          <w:lang w:val="en-US"/>
        </w:rPr>
        <w:t>http</w:t>
      </w:r>
      <w:r w:rsidR="007C3289" w:rsidRPr="00B17D11">
        <w:t>://</w:t>
      </w:r>
      <w:proofErr w:type="spellStart"/>
      <w:r w:rsidR="007C3289" w:rsidRPr="00B17D11">
        <w:rPr>
          <w:lang w:val="en-US"/>
        </w:rPr>
        <w:t>asenergi</w:t>
      </w:r>
      <w:proofErr w:type="spellEnd"/>
      <w:r w:rsidR="007C3289" w:rsidRPr="00B17D11">
        <w:t>.</w:t>
      </w:r>
      <w:r w:rsidR="007C3289" w:rsidRPr="00B17D11">
        <w:rPr>
          <w:lang w:val="en-US"/>
        </w:rPr>
        <w:t>com</w:t>
      </w:r>
      <w:r w:rsidR="007C3289" w:rsidRPr="00B17D11">
        <w:t>/</w:t>
      </w:r>
      <w:r w:rsidR="007C3289" w:rsidRPr="00B17D11">
        <w:rPr>
          <w:lang w:val="en-US"/>
        </w:rPr>
        <w:t>catalog</w:t>
      </w:r>
      <w:r w:rsidR="007C3289" w:rsidRPr="00B17D11">
        <w:t>/</w:t>
      </w:r>
      <w:proofErr w:type="spellStart"/>
      <w:r w:rsidR="007C3289" w:rsidRPr="00B17D11">
        <w:rPr>
          <w:lang w:val="en-US"/>
        </w:rPr>
        <w:t>pereklyuchateli</w:t>
      </w:r>
      <w:proofErr w:type="spellEnd"/>
      <w:r w:rsidR="007C3289" w:rsidRPr="00B17D11">
        <w:t>/</w:t>
      </w:r>
      <w:proofErr w:type="spellStart"/>
      <w:r w:rsidR="007C3289" w:rsidRPr="00B17D11">
        <w:rPr>
          <w:lang w:val="en-US"/>
        </w:rPr>
        <w:t>klavishnye</w:t>
      </w:r>
      <w:proofErr w:type="spellEnd"/>
      <w:r w:rsidR="007C3289" w:rsidRPr="00B17D11">
        <w:t>-</w:t>
      </w:r>
      <w:proofErr w:type="spellStart"/>
      <w:r w:rsidR="007C3289" w:rsidRPr="00B17D11">
        <w:rPr>
          <w:lang w:val="en-US"/>
        </w:rPr>
        <w:t>kcd</w:t>
      </w:r>
      <w:proofErr w:type="spellEnd"/>
      <w:r w:rsidR="007C3289" w:rsidRPr="00B17D11">
        <w:t>1-5.</w:t>
      </w:r>
      <w:r w:rsidR="007C3289" w:rsidRPr="00B17D11">
        <w:rPr>
          <w:lang w:val="en-US"/>
        </w:rPr>
        <w:t>html</w:t>
      </w:r>
      <w:r w:rsidR="00B17D11" w:rsidRPr="00B17D11">
        <w:t>.</w:t>
      </w:r>
      <w:r w:rsidR="007C3289" w:rsidRPr="00B17D11">
        <w:t xml:space="preserve"> </w:t>
      </w:r>
    </w:p>
    <w:p w14:paraId="531169F7" w14:textId="77777777" w:rsidR="007C3289" w:rsidRPr="00713DF3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4</w:t>
      </w:r>
      <w:r w:rsidR="007C3289" w:rsidRPr="00C36F60">
        <w:t xml:space="preserve">. Расчёт сопротивления для светодиода – онлайн калькулятор </w:t>
      </w:r>
      <w:r w:rsidR="00B17D11">
        <w:rPr>
          <w:rFonts w:eastAsiaTheme="minorEastAsia"/>
          <w:color w:val="000000" w:themeColor="dark1"/>
          <w:kern w:val="24"/>
          <w:lang w:eastAsia="ru-RU"/>
        </w:rPr>
        <w:t>[Эле</w:t>
      </w:r>
      <w:r w:rsidR="00B17D11">
        <w:rPr>
          <w:rFonts w:eastAsiaTheme="minorEastAsia"/>
          <w:color w:val="000000" w:themeColor="dark1"/>
          <w:kern w:val="24"/>
          <w:lang w:eastAsia="ru-RU"/>
        </w:rPr>
        <w:t>к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http://cxem.net/calc/ledcalc.php</w:t>
      </w:r>
      <w:r w:rsidR="00713DF3" w:rsidRPr="00713DF3">
        <w:t>.</w:t>
      </w:r>
    </w:p>
    <w:p w14:paraId="5E1B07F6" w14:textId="77777777" w:rsidR="00035302" w:rsidRPr="00DD45A5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5</w:t>
      </w:r>
      <w:r w:rsidR="007C3289" w:rsidRPr="00C36F60">
        <w:t xml:space="preserve">. Основы электроники. Урок 4. Расчет резистора для светодиода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C36F60">
        <w:t>http://www.joyta.ru/7692-osnovy-elektroniki-urok-4-raschet-rezistora-dlyasvetodioda/7.</w:t>
      </w:r>
    </w:p>
    <w:sectPr w:rsidR="00035302" w:rsidRPr="00DD45A5" w:rsidSect="00D4191B">
      <w:footerReference w:type="default" r:id="rId31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2DA37" w14:textId="77777777" w:rsidR="0093265D" w:rsidRDefault="0093265D" w:rsidP="00C208EB">
      <w:pPr>
        <w:spacing w:line="240" w:lineRule="auto"/>
      </w:pPr>
      <w:r>
        <w:separator/>
      </w:r>
    </w:p>
  </w:endnote>
  <w:endnote w:type="continuationSeparator" w:id="0">
    <w:p w14:paraId="0174187B" w14:textId="77777777" w:rsidR="0093265D" w:rsidRDefault="0093265D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85015"/>
      <w:docPartObj>
        <w:docPartGallery w:val="Page Numbers (Bottom of Page)"/>
        <w:docPartUnique/>
      </w:docPartObj>
    </w:sdtPr>
    <w:sdtEndPr/>
    <w:sdtContent>
      <w:p w14:paraId="513A753B" w14:textId="77777777" w:rsidR="00604A6B" w:rsidRDefault="004C4F4C">
        <w:pPr>
          <w:pStyle w:val="ae"/>
          <w:jc w:val="center"/>
        </w:pPr>
        <w:r>
          <w:fldChar w:fldCharType="begin"/>
        </w:r>
        <w:r w:rsidR="00604A6B">
          <w:instrText>PAGE   \* MERGEFORMAT</w:instrText>
        </w:r>
        <w:r>
          <w:fldChar w:fldCharType="separate"/>
        </w:r>
        <w:r w:rsidR="00FD1C24">
          <w:rPr>
            <w:noProof/>
          </w:rPr>
          <w:t>2</w:t>
        </w:r>
        <w:r>
          <w:fldChar w:fldCharType="end"/>
        </w:r>
      </w:p>
    </w:sdtContent>
  </w:sdt>
  <w:p w14:paraId="4AB0283B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496B4" w14:textId="77777777" w:rsidR="0093265D" w:rsidRDefault="0093265D" w:rsidP="00C208EB">
      <w:pPr>
        <w:spacing w:line="240" w:lineRule="auto"/>
      </w:pPr>
      <w:r>
        <w:separator/>
      </w:r>
    </w:p>
  </w:footnote>
  <w:footnote w:type="continuationSeparator" w:id="0">
    <w:p w14:paraId="57170773" w14:textId="77777777" w:rsidR="0093265D" w:rsidRDefault="0093265D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I0NzC2tDQ1Njc2MbNQ0lEKTi0uzszPAykwqwUA4mEQoSwAAAA="/>
  </w:docVars>
  <w:rsids>
    <w:rsidRoot w:val="00221E7F"/>
    <w:rsid w:val="00000644"/>
    <w:rsid w:val="00005DA2"/>
    <w:rsid w:val="00024368"/>
    <w:rsid w:val="0003353C"/>
    <w:rsid w:val="0003415F"/>
    <w:rsid w:val="0003465F"/>
    <w:rsid w:val="00035302"/>
    <w:rsid w:val="00043FD5"/>
    <w:rsid w:val="00051FAE"/>
    <w:rsid w:val="00055C43"/>
    <w:rsid w:val="000573DF"/>
    <w:rsid w:val="00065D41"/>
    <w:rsid w:val="00072FC4"/>
    <w:rsid w:val="000749B9"/>
    <w:rsid w:val="000753ED"/>
    <w:rsid w:val="00080FCA"/>
    <w:rsid w:val="000A502F"/>
    <w:rsid w:val="000C161A"/>
    <w:rsid w:val="000C56A0"/>
    <w:rsid w:val="000C5B4B"/>
    <w:rsid w:val="000D5768"/>
    <w:rsid w:val="000E339A"/>
    <w:rsid w:val="000F2808"/>
    <w:rsid w:val="000F779A"/>
    <w:rsid w:val="001036BB"/>
    <w:rsid w:val="00103820"/>
    <w:rsid w:val="00106FDF"/>
    <w:rsid w:val="00107844"/>
    <w:rsid w:val="001378A8"/>
    <w:rsid w:val="00144BB6"/>
    <w:rsid w:val="00162E02"/>
    <w:rsid w:val="001710B7"/>
    <w:rsid w:val="001754B1"/>
    <w:rsid w:val="00177918"/>
    <w:rsid w:val="001979F0"/>
    <w:rsid w:val="001A2955"/>
    <w:rsid w:val="001B09F7"/>
    <w:rsid w:val="001B1516"/>
    <w:rsid w:val="001B3721"/>
    <w:rsid w:val="001C06AD"/>
    <w:rsid w:val="001C2B7E"/>
    <w:rsid w:val="001D0D35"/>
    <w:rsid w:val="001D1D8D"/>
    <w:rsid w:val="001D3C5A"/>
    <w:rsid w:val="001E201F"/>
    <w:rsid w:val="001E5D4A"/>
    <w:rsid w:val="002041EE"/>
    <w:rsid w:val="0020758E"/>
    <w:rsid w:val="0021235E"/>
    <w:rsid w:val="00221E7F"/>
    <w:rsid w:val="00226E92"/>
    <w:rsid w:val="002314AF"/>
    <w:rsid w:val="00231F03"/>
    <w:rsid w:val="00241FEC"/>
    <w:rsid w:val="00245F7D"/>
    <w:rsid w:val="0025087F"/>
    <w:rsid w:val="002618FF"/>
    <w:rsid w:val="00263B80"/>
    <w:rsid w:val="00285FB3"/>
    <w:rsid w:val="00290B80"/>
    <w:rsid w:val="00290DDC"/>
    <w:rsid w:val="00291BA3"/>
    <w:rsid w:val="002A0933"/>
    <w:rsid w:val="002A3626"/>
    <w:rsid w:val="002A6B13"/>
    <w:rsid w:val="002C13E7"/>
    <w:rsid w:val="002C1F34"/>
    <w:rsid w:val="002C6948"/>
    <w:rsid w:val="002D57F3"/>
    <w:rsid w:val="002F1948"/>
    <w:rsid w:val="0030006F"/>
    <w:rsid w:val="00302575"/>
    <w:rsid w:val="00307755"/>
    <w:rsid w:val="00307C2E"/>
    <w:rsid w:val="0031217B"/>
    <w:rsid w:val="00322009"/>
    <w:rsid w:val="00331A9C"/>
    <w:rsid w:val="00331F5B"/>
    <w:rsid w:val="003406B2"/>
    <w:rsid w:val="0034598E"/>
    <w:rsid w:val="00347B04"/>
    <w:rsid w:val="003535B7"/>
    <w:rsid w:val="00364322"/>
    <w:rsid w:val="003704A3"/>
    <w:rsid w:val="00375796"/>
    <w:rsid w:val="0038028B"/>
    <w:rsid w:val="00383403"/>
    <w:rsid w:val="00383873"/>
    <w:rsid w:val="00390CA9"/>
    <w:rsid w:val="003A61D6"/>
    <w:rsid w:val="003B435E"/>
    <w:rsid w:val="003B52E9"/>
    <w:rsid w:val="003D4FD2"/>
    <w:rsid w:val="003D6701"/>
    <w:rsid w:val="003E421C"/>
    <w:rsid w:val="003F3E14"/>
    <w:rsid w:val="003F5709"/>
    <w:rsid w:val="00401602"/>
    <w:rsid w:val="004043DE"/>
    <w:rsid w:val="004054BE"/>
    <w:rsid w:val="00412448"/>
    <w:rsid w:val="0041310E"/>
    <w:rsid w:val="0041649A"/>
    <w:rsid w:val="004322FD"/>
    <w:rsid w:val="00433E6C"/>
    <w:rsid w:val="00434A8B"/>
    <w:rsid w:val="00437511"/>
    <w:rsid w:val="004471D0"/>
    <w:rsid w:val="00453331"/>
    <w:rsid w:val="0045347B"/>
    <w:rsid w:val="00470970"/>
    <w:rsid w:val="0047190A"/>
    <w:rsid w:val="004758A9"/>
    <w:rsid w:val="00477026"/>
    <w:rsid w:val="00480BBF"/>
    <w:rsid w:val="00484AC5"/>
    <w:rsid w:val="00484B1F"/>
    <w:rsid w:val="0048567B"/>
    <w:rsid w:val="004A2ADA"/>
    <w:rsid w:val="004A576F"/>
    <w:rsid w:val="004A5B46"/>
    <w:rsid w:val="004A6694"/>
    <w:rsid w:val="004A6B61"/>
    <w:rsid w:val="004B2348"/>
    <w:rsid w:val="004B2666"/>
    <w:rsid w:val="004C1111"/>
    <w:rsid w:val="004C4F4C"/>
    <w:rsid w:val="004C52CB"/>
    <w:rsid w:val="004D2AB3"/>
    <w:rsid w:val="004F4561"/>
    <w:rsid w:val="005034FC"/>
    <w:rsid w:val="005048D5"/>
    <w:rsid w:val="0050626C"/>
    <w:rsid w:val="00506A9C"/>
    <w:rsid w:val="00523A60"/>
    <w:rsid w:val="00535029"/>
    <w:rsid w:val="00541FCB"/>
    <w:rsid w:val="00545099"/>
    <w:rsid w:val="00550042"/>
    <w:rsid w:val="00553479"/>
    <w:rsid w:val="0055573A"/>
    <w:rsid w:val="005576D7"/>
    <w:rsid w:val="005676CE"/>
    <w:rsid w:val="005676DE"/>
    <w:rsid w:val="00574B01"/>
    <w:rsid w:val="00575128"/>
    <w:rsid w:val="005850BE"/>
    <w:rsid w:val="005876AF"/>
    <w:rsid w:val="005903AC"/>
    <w:rsid w:val="005974C3"/>
    <w:rsid w:val="005A2538"/>
    <w:rsid w:val="005A2EC1"/>
    <w:rsid w:val="005A7C39"/>
    <w:rsid w:val="005B5BA9"/>
    <w:rsid w:val="005B74C7"/>
    <w:rsid w:val="005C182F"/>
    <w:rsid w:val="005C1EC6"/>
    <w:rsid w:val="005C47B6"/>
    <w:rsid w:val="005E0E86"/>
    <w:rsid w:val="005E5AB2"/>
    <w:rsid w:val="005F2753"/>
    <w:rsid w:val="005F7EBE"/>
    <w:rsid w:val="00600D2E"/>
    <w:rsid w:val="00602597"/>
    <w:rsid w:val="00603A78"/>
    <w:rsid w:val="00604A6B"/>
    <w:rsid w:val="0060695B"/>
    <w:rsid w:val="00607894"/>
    <w:rsid w:val="00610577"/>
    <w:rsid w:val="0061215B"/>
    <w:rsid w:val="00613795"/>
    <w:rsid w:val="00613F58"/>
    <w:rsid w:val="00621138"/>
    <w:rsid w:val="00621FA1"/>
    <w:rsid w:val="00622332"/>
    <w:rsid w:val="00630870"/>
    <w:rsid w:val="006435B9"/>
    <w:rsid w:val="00647A35"/>
    <w:rsid w:val="00656DD5"/>
    <w:rsid w:val="006620A3"/>
    <w:rsid w:val="00667230"/>
    <w:rsid w:val="00675F53"/>
    <w:rsid w:val="006919CD"/>
    <w:rsid w:val="00696293"/>
    <w:rsid w:val="006A21BB"/>
    <w:rsid w:val="006B104A"/>
    <w:rsid w:val="006B293C"/>
    <w:rsid w:val="006B58C2"/>
    <w:rsid w:val="006C0407"/>
    <w:rsid w:val="006C0831"/>
    <w:rsid w:val="006E2CBF"/>
    <w:rsid w:val="006E5073"/>
    <w:rsid w:val="006E7493"/>
    <w:rsid w:val="006F2CD3"/>
    <w:rsid w:val="006F5D9A"/>
    <w:rsid w:val="00702D5C"/>
    <w:rsid w:val="00705D4A"/>
    <w:rsid w:val="00705E4E"/>
    <w:rsid w:val="00706438"/>
    <w:rsid w:val="00712D4B"/>
    <w:rsid w:val="00713DF3"/>
    <w:rsid w:val="00726E93"/>
    <w:rsid w:val="00735D1D"/>
    <w:rsid w:val="00740A5A"/>
    <w:rsid w:val="0074322F"/>
    <w:rsid w:val="0074673B"/>
    <w:rsid w:val="00747113"/>
    <w:rsid w:val="007523E0"/>
    <w:rsid w:val="00752446"/>
    <w:rsid w:val="0077409D"/>
    <w:rsid w:val="00776D4E"/>
    <w:rsid w:val="007857A0"/>
    <w:rsid w:val="00792950"/>
    <w:rsid w:val="007956CA"/>
    <w:rsid w:val="007A67B5"/>
    <w:rsid w:val="007A7036"/>
    <w:rsid w:val="007B533E"/>
    <w:rsid w:val="007C3289"/>
    <w:rsid w:val="007D0014"/>
    <w:rsid w:val="007D249D"/>
    <w:rsid w:val="007D3546"/>
    <w:rsid w:val="007E1F63"/>
    <w:rsid w:val="007E3C71"/>
    <w:rsid w:val="007E56AD"/>
    <w:rsid w:val="007F2FE3"/>
    <w:rsid w:val="00805C89"/>
    <w:rsid w:val="00810143"/>
    <w:rsid w:val="00821AC0"/>
    <w:rsid w:val="00823701"/>
    <w:rsid w:val="00831E92"/>
    <w:rsid w:val="008338F9"/>
    <w:rsid w:val="00835100"/>
    <w:rsid w:val="00835978"/>
    <w:rsid w:val="00835B6C"/>
    <w:rsid w:val="00837D3D"/>
    <w:rsid w:val="0084720A"/>
    <w:rsid w:val="008477EA"/>
    <w:rsid w:val="00863DB6"/>
    <w:rsid w:val="00870DD2"/>
    <w:rsid w:val="0088284D"/>
    <w:rsid w:val="008948F3"/>
    <w:rsid w:val="008A4F50"/>
    <w:rsid w:val="008A6416"/>
    <w:rsid w:val="008B06C9"/>
    <w:rsid w:val="008B263A"/>
    <w:rsid w:val="008B2DDA"/>
    <w:rsid w:val="008E5E71"/>
    <w:rsid w:val="008F4E76"/>
    <w:rsid w:val="009008E4"/>
    <w:rsid w:val="009025F2"/>
    <w:rsid w:val="00906EF0"/>
    <w:rsid w:val="00907843"/>
    <w:rsid w:val="0092483D"/>
    <w:rsid w:val="0093265D"/>
    <w:rsid w:val="00936BE3"/>
    <w:rsid w:val="0094090F"/>
    <w:rsid w:val="0094215A"/>
    <w:rsid w:val="00942803"/>
    <w:rsid w:val="009557F0"/>
    <w:rsid w:val="009630FD"/>
    <w:rsid w:val="00963CA4"/>
    <w:rsid w:val="00965400"/>
    <w:rsid w:val="00965965"/>
    <w:rsid w:val="00975540"/>
    <w:rsid w:val="00987794"/>
    <w:rsid w:val="00987C15"/>
    <w:rsid w:val="0099163E"/>
    <w:rsid w:val="009B06EF"/>
    <w:rsid w:val="009B6D89"/>
    <w:rsid w:val="009C06A6"/>
    <w:rsid w:val="009C6270"/>
    <w:rsid w:val="009D339C"/>
    <w:rsid w:val="009D3938"/>
    <w:rsid w:val="009E41E8"/>
    <w:rsid w:val="00A01E08"/>
    <w:rsid w:val="00A06F76"/>
    <w:rsid w:val="00A13C12"/>
    <w:rsid w:val="00A1505B"/>
    <w:rsid w:val="00A22C0C"/>
    <w:rsid w:val="00A231EA"/>
    <w:rsid w:val="00A43EA2"/>
    <w:rsid w:val="00A66EAD"/>
    <w:rsid w:val="00A7449C"/>
    <w:rsid w:val="00A853A3"/>
    <w:rsid w:val="00A85FA4"/>
    <w:rsid w:val="00AA0075"/>
    <w:rsid w:val="00AA3DB7"/>
    <w:rsid w:val="00AB2DC5"/>
    <w:rsid w:val="00B00B70"/>
    <w:rsid w:val="00B121EC"/>
    <w:rsid w:val="00B17D11"/>
    <w:rsid w:val="00B17D79"/>
    <w:rsid w:val="00B239CF"/>
    <w:rsid w:val="00B2677A"/>
    <w:rsid w:val="00B27698"/>
    <w:rsid w:val="00B31BC1"/>
    <w:rsid w:val="00B4134B"/>
    <w:rsid w:val="00B5598A"/>
    <w:rsid w:val="00B578FE"/>
    <w:rsid w:val="00B57C68"/>
    <w:rsid w:val="00B61B5A"/>
    <w:rsid w:val="00B645C4"/>
    <w:rsid w:val="00B71F56"/>
    <w:rsid w:val="00B7423D"/>
    <w:rsid w:val="00B75D8D"/>
    <w:rsid w:val="00B82D38"/>
    <w:rsid w:val="00B836D7"/>
    <w:rsid w:val="00B871EE"/>
    <w:rsid w:val="00B9240A"/>
    <w:rsid w:val="00B96052"/>
    <w:rsid w:val="00BA1422"/>
    <w:rsid w:val="00BA2CFF"/>
    <w:rsid w:val="00BA6D3F"/>
    <w:rsid w:val="00BB66AD"/>
    <w:rsid w:val="00BC1F1A"/>
    <w:rsid w:val="00BC4D6F"/>
    <w:rsid w:val="00BD11E5"/>
    <w:rsid w:val="00BD2D95"/>
    <w:rsid w:val="00BD6268"/>
    <w:rsid w:val="00BE2AA2"/>
    <w:rsid w:val="00BE6B92"/>
    <w:rsid w:val="00BF5B13"/>
    <w:rsid w:val="00C05C4E"/>
    <w:rsid w:val="00C10B1A"/>
    <w:rsid w:val="00C20435"/>
    <w:rsid w:val="00C208EB"/>
    <w:rsid w:val="00C27460"/>
    <w:rsid w:val="00C3441D"/>
    <w:rsid w:val="00C36F60"/>
    <w:rsid w:val="00C42851"/>
    <w:rsid w:val="00C45256"/>
    <w:rsid w:val="00C45CD9"/>
    <w:rsid w:val="00C61199"/>
    <w:rsid w:val="00C63BB1"/>
    <w:rsid w:val="00C71411"/>
    <w:rsid w:val="00C720D5"/>
    <w:rsid w:val="00C777B0"/>
    <w:rsid w:val="00C83BF9"/>
    <w:rsid w:val="00C84670"/>
    <w:rsid w:val="00C8475D"/>
    <w:rsid w:val="00C867D3"/>
    <w:rsid w:val="00C93A74"/>
    <w:rsid w:val="00C97AFE"/>
    <w:rsid w:val="00CA2AD7"/>
    <w:rsid w:val="00CA3F51"/>
    <w:rsid w:val="00CA6BF4"/>
    <w:rsid w:val="00CA6FAE"/>
    <w:rsid w:val="00CB236E"/>
    <w:rsid w:val="00CB773D"/>
    <w:rsid w:val="00CC1872"/>
    <w:rsid w:val="00CC2DF4"/>
    <w:rsid w:val="00CD4450"/>
    <w:rsid w:val="00CD666B"/>
    <w:rsid w:val="00CE379C"/>
    <w:rsid w:val="00CE4D1C"/>
    <w:rsid w:val="00CF140F"/>
    <w:rsid w:val="00CF2DD1"/>
    <w:rsid w:val="00CF3855"/>
    <w:rsid w:val="00D014B6"/>
    <w:rsid w:val="00D2498F"/>
    <w:rsid w:val="00D25997"/>
    <w:rsid w:val="00D2744B"/>
    <w:rsid w:val="00D3126B"/>
    <w:rsid w:val="00D33AB8"/>
    <w:rsid w:val="00D4191B"/>
    <w:rsid w:val="00D467FC"/>
    <w:rsid w:val="00D50EFD"/>
    <w:rsid w:val="00D51C85"/>
    <w:rsid w:val="00D52116"/>
    <w:rsid w:val="00D526DB"/>
    <w:rsid w:val="00D570B9"/>
    <w:rsid w:val="00D637F5"/>
    <w:rsid w:val="00D7306E"/>
    <w:rsid w:val="00D77540"/>
    <w:rsid w:val="00D84FC2"/>
    <w:rsid w:val="00DB0FC5"/>
    <w:rsid w:val="00DB477F"/>
    <w:rsid w:val="00DB7817"/>
    <w:rsid w:val="00DC4589"/>
    <w:rsid w:val="00DD45A5"/>
    <w:rsid w:val="00DE379B"/>
    <w:rsid w:val="00DE3EA8"/>
    <w:rsid w:val="00DF1A11"/>
    <w:rsid w:val="00E27A77"/>
    <w:rsid w:val="00E335E4"/>
    <w:rsid w:val="00E37364"/>
    <w:rsid w:val="00E438DA"/>
    <w:rsid w:val="00E45B85"/>
    <w:rsid w:val="00E4614D"/>
    <w:rsid w:val="00E54EDF"/>
    <w:rsid w:val="00E6456E"/>
    <w:rsid w:val="00E73D17"/>
    <w:rsid w:val="00E757E4"/>
    <w:rsid w:val="00E77DC0"/>
    <w:rsid w:val="00E82FB9"/>
    <w:rsid w:val="00E964FA"/>
    <w:rsid w:val="00EA03B4"/>
    <w:rsid w:val="00EA2A6B"/>
    <w:rsid w:val="00EB2DBC"/>
    <w:rsid w:val="00EC2CB7"/>
    <w:rsid w:val="00EC32A6"/>
    <w:rsid w:val="00EC33A3"/>
    <w:rsid w:val="00ED3DB3"/>
    <w:rsid w:val="00ED4618"/>
    <w:rsid w:val="00EE247E"/>
    <w:rsid w:val="00EE5509"/>
    <w:rsid w:val="00EF1B58"/>
    <w:rsid w:val="00F03778"/>
    <w:rsid w:val="00F0535E"/>
    <w:rsid w:val="00F160E1"/>
    <w:rsid w:val="00F275B4"/>
    <w:rsid w:val="00F40B45"/>
    <w:rsid w:val="00F43CE0"/>
    <w:rsid w:val="00F54467"/>
    <w:rsid w:val="00F54C2B"/>
    <w:rsid w:val="00F56514"/>
    <w:rsid w:val="00F67E92"/>
    <w:rsid w:val="00F802C5"/>
    <w:rsid w:val="00F84B09"/>
    <w:rsid w:val="00F92508"/>
    <w:rsid w:val="00F9531E"/>
    <w:rsid w:val="00FB4574"/>
    <w:rsid w:val="00FC0E6D"/>
    <w:rsid w:val="00FD1007"/>
    <w:rsid w:val="00FD1C24"/>
    <w:rsid w:val="00FD20F1"/>
    <w:rsid w:val="00FD5118"/>
    <w:rsid w:val="00FD75C3"/>
    <w:rsid w:val="00FE0A63"/>
    <w:rsid w:val="00FE31A9"/>
    <w:rsid w:val="00FE5907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C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FE0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0A63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97554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E5E71"/>
    <w:pPr>
      <w:tabs>
        <w:tab w:val="right" w:leader="dot" w:pos="9344"/>
      </w:tabs>
      <w:ind w:firstLine="709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7C3289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B17D1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34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package" Target="embeddings/Microsoft_Visio_Drawing12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jpeg"/><Relationship Id="rId28" Type="http://schemas.openxmlformats.org/officeDocument/2006/relationships/image" Target="media/image12.jpe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23.vsdx"/><Relationship Id="rId27" Type="http://schemas.openxmlformats.org/officeDocument/2006/relationships/image" Target="media/image11.jpeg"/><Relationship Id="rId30" Type="http://schemas.openxmlformats.org/officeDocument/2006/relationships/image" Target="media/image14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61D8-F793-4FA4-B1B2-2CEFD240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1380</cp:revision>
  <cp:lastPrinted>2022-01-10T08:07:00Z</cp:lastPrinted>
  <dcterms:created xsi:type="dcterms:W3CDTF">2021-11-18T10:14:00Z</dcterms:created>
  <dcterms:modified xsi:type="dcterms:W3CDTF">2022-01-10T08:10:00Z</dcterms:modified>
</cp:coreProperties>
</file>