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before="0"/>
        <w:jc w:val="center"/>
      </w:pPr>
      <w:r>
        <w:rPr>
          <w:rFonts w:ascii="Arial" w:cs="Arial" w:eastAsia="Arial" w:hAnsi="Arial"/>
          <w:b/>
          <w:bCs/>
          <w:color w:val="1B3A6B"/>
          <w:sz w:val="56"/>
          <w:szCs w:val="56"/>
        </w:rPr>
        <w:t xml:space="preserve">HE-MCGA PLATFORM</w:t>
      </w:r>
    </w:p>
    <w:p>
      <w:pPr>
        <w:spacing w:after="120" w:before="0"/>
        <w:jc w:val="center"/>
      </w:pPr>
      <w:r>
        <w:rPr>
          <w:rFonts w:ascii="Arial" w:cs="Arial" w:eastAsia="Arial" w:hAnsi="Arial"/>
          <w:b/>
          <w:bCs/>
          <w:color w:val="2E75B6"/>
          <w:sz w:val="32"/>
          <w:szCs w:val="32"/>
        </w:rPr>
        <w:t xml:space="preserve">High-Entropy Metal-Ceramic Gradient Architecture</w:t>
      </w:r>
    </w:p>
    <w:p>
      <w:pPr>
        <w:spacing w:after="480" w:before="0"/>
        <w:jc w:val="center"/>
      </w:pPr>
      <w:r>
        <w:rPr>
          <w:rFonts w:ascii="Arial" w:cs="Arial" w:eastAsia="Arial" w:hAnsi="Arial"/>
          <w:i/>
          <w:iCs/>
          <w:color w:val="595959"/>
          <w:sz w:val="26"/>
          <w:szCs w:val="26"/>
        </w:rPr>
        <w:t xml:space="preserve">AI-Driven Inverse Design Platform</w:t>
      </w:r>
    </w:p>
    <w:p>
      <w:pPr>
        <w:pBdr>
          <w:top w:val="single" w:color="2E75B6" w:sz="6"/>
          <w:bottom w:val="single" w:color="2E75B6" w:sz="6"/>
        </w:pBdr>
        <w:spacing w:after="120" w:before="120"/>
        <w:jc w:val="center"/>
      </w:pPr>
      <w:r>
        <w:rPr>
          <w:rFonts w:ascii="Arial" w:cs="Arial" w:eastAsia="Arial" w:hAnsi="Arial"/>
          <w:b/>
          <w:bCs/>
          <w:color w:val="1B3A6B"/>
          <w:sz w:val="28"/>
          <w:szCs w:val="28"/>
        </w:rPr>
        <w:t xml:space="preserve">DATASET DESIGN AND ACQUISITION DOCUMENT</w:t>
      </w:r>
    </w:p>
    <w:p>
      <w:r>
        <w:t xml:space="preserve"/>
      </w:r>
    </w:p>
    <w:p>
      <w:r>
        <w:t xml:space="preserve"/>
      </w:r>
    </w:p>
    <w:p>
      <w:pPr>
        <w:jc w:val="center"/>
      </w:pPr>
      <w:r>
        <w:rPr>
          <w:rFonts w:ascii="Arial" w:cs="Arial" w:eastAsia="Arial" w:hAnsi="Arial"/>
          <w:color w:val="595959"/>
          <w:sz w:val="22"/>
          <w:szCs w:val="22"/>
        </w:rPr>
        <w:t xml:space="preserve">Prepared for: Safran Explore Smart Materials Program</w:t>
      </w:r>
    </w:p>
    <w:p>
      <w:pPr>
        <w:jc w:val="center"/>
      </w:pPr>
      <w:r>
        <w:rPr>
          <w:rFonts w:ascii="Arial" w:cs="Arial" w:eastAsia="Arial" w:hAnsi="Arial"/>
          <w:color w:val="595959"/>
          <w:sz w:val="22"/>
          <w:szCs w:val="22"/>
        </w:rPr>
        <w:t xml:space="preserve">Challenge 2: Intelligence for Materials and Processes</w:t>
      </w:r>
    </w:p>
    <w:p>
      <w:r>
        <w:t xml:space="preserve"/>
      </w:r>
    </w:p>
    <w:p>
      <w:r>
        <w:t xml:space="preserve"/>
      </w:r>
    </w:p>
    <w:p>
      <w:pPr>
        <w:jc w:val="center"/>
      </w:pPr>
      <w:r>
        <w:rPr>
          <w:rFonts w:ascii="Arial" w:cs="Arial" w:eastAsia="Arial" w:hAnsi="Arial"/>
          <w:color w:val="595959"/>
          <w:sz w:val="20"/>
          <w:szCs w:val="20"/>
        </w:rPr>
        <w:t xml:space="preserve">Version 1.0  |  May 2026</w:t>
      </w:r>
    </w:p>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1.  Why This Data Exists — The Core Problem</w:t>
      </w:r>
    </w:p>
    <w:p>
      <w:pPr>
        <w:spacing w:after="80" w:before="80"/>
      </w:pPr>
      <w:r>
        <w:rPr>
          <w:rFonts w:ascii="Arial" w:cs="Arial" w:eastAsia="Arial" w:hAnsi="Arial"/>
          <w:b w:val="false"/>
          <w:bCs w:val="false"/>
          <w:color w:val="000000"/>
          <w:sz w:val="20"/>
          <w:szCs w:val="20"/>
        </w:rPr>
        <w:t xml:space="preserve">The HE-MCGA platform requires AI to learn one fundamental relationship:</w:t>
      </w:r>
    </w:p>
    <w:p>
      <w:r>
        <w:t xml:space="preserve"/>
      </w:r>
    </w:p>
    <w:p>
      <w:pPr>
        <w:pBdr>
          <w:left w:val="single" w:color="2E75B6" w:sz="16" w:space="6"/>
        </w:pBdr>
        <w:shd w:fill="D5E8F0" w:val="clear"/>
        <w:spacing w:after="120" w:before="120"/>
        <w:ind w:left="360" w:right="360"/>
      </w:pPr>
      <w:r>
        <w:rPr>
          <w:rFonts w:ascii="Arial" w:cs="Arial" w:eastAsia="Arial" w:hAnsi="Arial"/>
          <w:i/>
          <w:iCs/>
          <w:color w:val="1B3A6B"/>
          <w:sz w:val="19"/>
          <w:szCs w:val="19"/>
        </w:rPr>
        <w:t xml:space="preserve">INPUT: Material composition + operating conditions   →   OUTPUT: Material performance properties</w:t>
      </w:r>
    </w:p>
    <w:p>
      <w:r>
        <w:t xml:space="preserve"/>
      </w:r>
    </w:p>
    <w:p>
      <w:pPr>
        <w:spacing w:after="80" w:before="80"/>
      </w:pPr>
      <w:r>
        <w:rPr>
          <w:rFonts w:ascii="Arial" w:cs="Arial" w:eastAsia="Arial" w:hAnsi="Arial"/>
          <w:b w:val="false"/>
          <w:bCs w:val="false"/>
          <w:color w:val="000000"/>
          <w:sz w:val="20"/>
          <w:szCs w:val="20"/>
        </w:rPr>
        <w:t xml:space="preserve">To learn this relationship, the AI needs thousands of examples of compositions with known properties. These examples come from three sources: public databases, pretrained model predictions, and computational simulation. No single source provides everything needed. The dataset must be assembled from all three.</w:t>
      </w:r>
    </w:p>
    <w:p>
      <w:r>
        <w:t xml:space="preserve"/>
      </w:r>
    </w:p>
    <w:p>
      <w:pPr>
        <w:spacing w:after="80" w:before="80"/>
      </w:pPr>
      <w:r>
        <w:rPr>
          <w:rFonts w:ascii="Arial" w:cs="Arial" w:eastAsia="Arial" w:hAnsi="Arial"/>
          <w:b w:val="false"/>
          <w:bCs w:val="false"/>
          <w:color w:val="000000"/>
          <w:sz w:val="20"/>
          <w:szCs w:val="20"/>
        </w:rPr>
        <w:t xml:space="preserve">The most critical gap — gradient architecture properties — exists in no public database anywhere. This data must be generated from scratch using CALPHAD thermodynamic calculation and Finite Element Analysis (FEA) simulation. Generating this data is your primary research contribution.</w:t>
      </w:r>
    </w:p>
    <w:p>
      <w:r>
        <w:t xml:space="preserve"/>
      </w:r>
    </w:p>
    <w:p>
      <w:pPr>
        <w:pStyle w:val="Heading2"/>
        <w:spacing w:after="120" w:before="280"/>
      </w:pPr>
      <w:r>
        <w:rPr>
          <w:rFonts w:ascii="Arial" w:cs="Arial" w:eastAsia="Arial" w:hAnsi="Arial"/>
          <w:b/>
          <w:bCs/>
          <w:color w:val="2E75B6"/>
          <w:sz w:val="28"/>
          <w:szCs w:val="28"/>
        </w:rPr>
        <w:t xml:space="preserve">1.1  The Two Material Systems You Are Designing For</w:t>
      </w:r>
    </w:p>
    <w:p>
      <w:pPr>
        <w:spacing w:after="80" w:before="80"/>
      </w:pPr>
      <w:r>
        <w:rPr>
          <w:rFonts w:ascii="Arial" w:cs="Arial" w:eastAsia="Arial" w:hAnsi="Arial"/>
          <w:b w:val="false"/>
          <w:bCs w:val="false"/>
          <w:color w:val="000000"/>
          <w:sz w:val="20"/>
          <w:szCs w:val="20"/>
        </w:rPr>
        <w:t xml:space="preserve">Your gradient architecture contains two distinct material phases that must both be represented in your dataset: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Material System</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 in Gradient</w:t>
            </w:r>
          </w:p>
        </w:tc>
      </w:tr>
      <w:tr>
        <w:tc>
          <w:tcPr>
            <w:tcW w:type="dxa" w:w="220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1B3A6B"/>
                <w:sz w:val="18"/>
                <w:szCs w:val="18"/>
              </w:rPr>
              <w:t xml:space="preserve">Metal Phase</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Refractory HEA: Mo-Nb-Ta-W-Cr system</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Inner surface. Bears mechanical load. Anchors gradient to blade structure.</w:t>
            </w:r>
          </w:p>
        </w:tc>
      </w:tr>
      <w:tr>
        <w:tc>
          <w:tcPr>
            <w:tcW w:type="dxa" w:w="220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Ceramic Phase</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ZrO2-HfO2 oxide system (replaces standard YSZ)</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Outer surface. Faces hot gas directly. Provides thermal insulation above 1200 degrees C.</w:t>
            </w:r>
          </w:p>
        </w:tc>
      </w:tr>
      <w:tr>
        <w:tc>
          <w:tcPr>
            <w:tcW w:type="dxa" w:w="2200"/>
            <w:tcBorders>
              <w:top w:val="single" w:color="F2F2F2" w:sz="1"/>
              <w:left w:val="single" w:color="F2F2F2" w:sz="1"/>
              <w:bottom w:val="single" w:color="F2F2F2" w:sz="1"/>
              <w:right w:val="single" w:color="F2F2F2" w:sz="1"/>
            </w:tcBorders>
            <w:shd w:fill="FFF2CC" w:val="clear"/>
            <w:tcMar>
              <w:top w:type="dxa" w:w="100"/>
              <w:left w:type="dxa" w:w="140"/>
              <w:bottom w:type="dxa" w:w="100"/>
              <w:right w:type="dxa" w:w="140"/>
            </w:tcMar>
          </w:tcPr>
          <w:p>
            <w:r>
              <w:rPr>
                <w:rFonts w:ascii="Arial" w:cs="Arial" w:eastAsia="Arial" w:hAnsi="Arial"/>
                <w:color w:val="000000"/>
                <w:sz w:val="18"/>
                <w:szCs w:val="18"/>
              </w:rPr>
              <w:t xml:space="preserve">Gradient Zone</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Mixed HEA + Ceramic at every 0.1mm position</w:t>
            </w:r>
          </w:p>
        </w:tc>
        <w:tc>
          <w:tcPr>
            <w:tcW w:type="dxa" w:w="3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Eliminates sharp boundary. Distributes thermal expansion stress across 5mm thickness.</w:t>
            </w:r>
          </w:p>
        </w:tc>
      </w:tr>
    </w:tbl>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2.  What Data To Collect — Complete Property List</w:t>
      </w:r>
    </w:p>
    <w:p>
      <w:pPr>
        <w:pStyle w:val="Heading2"/>
        <w:spacing w:after="120" w:before="280"/>
      </w:pPr>
      <w:r>
        <w:rPr>
          <w:rFonts w:ascii="Arial" w:cs="Arial" w:eastAsia="Arial" w:hAnsi="Arial"/>
          <w:b/>
          <w:bCs/>
          <w:color w:val="2E75B6"/>
          <w:sz w:val="28"/>
          <w:szCs w:val="28"/>
        </w:rPr>
        <w:t xml:space="preserve">2.1  Understanding Property Categories</w:t>
      </w:r>
    </w:p>
    <w:p>
      <w:pPr>
        <w:spacing w:after="80" w:before="80"/>
      </w:pPr>
      <w:r>
        <w:rPr>
          <w:rFonts w:ascii="Arial" w:cs="Arial" w:eastAsia="Arial" w:hAnsi="Arial"/>
          <w:b w:val="false"/>
          <w:bCs w:val="false"/>
          <w:color w:val="000000"/>
          <w:sz w:val="20"/>
          <w:szCs w:val="20"/>
        </w:rPr>
        <w:t xml:space="preserve">Properties fall into three categories based on availability and how they will be used:</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216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Availability</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4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Always Present</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databases</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Formula, formation energy, hull stability, density, crystal structure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Download directly. No processing needed.</w:t>
            </w:r>
          </w:p>
        </w:tc>
      </w:tr>
      <w:tr>
        <w:tc>
          <w:tcPr>
            <w:tcW w:type="dxa" w:w="14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B</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Sometimes Present</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Mat. Project + AFLOW only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Bulk modulus, shear modulus, elastic modulus</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Download where available. Predict missing using pretrained ALIGNN model.</w:t>
            </w:r>
          </w:p>
        </w:tc>
      </w:tr>
      <w:tr>
        <w:tc>
          <w:tcPr>
            <w:tcW w:type="dxa" w:w="1440"/>
            <w:tcBorders>
              <w:top w:val="single" w:color="F2F2F2" w:sz="1"/>
              <w:left w:val="single" w:color="F2F2F2" w:sz="1"/>
              <w:bottom w:val="single" w:color="F2F2F2" w:sz="1"/>
              <w:right w:val="single" w:color="F2F2F2" w:sz="1"/>
            </w:tcBorders>
            <w:shd w:fill="FFF2CC" w:val="clear"/>
            <w:tcMar>
              <w:top w:type="dxa" w:w="100"/>
              <w:left w:type="dxa" w:w="140"/>
              <w:bottom w:type="dxa" w:w="100"/>
              <w:right w:type="dxa" w:w="140"/>
            </w:tcMar>
          </w:tcPr>
          <w:p>
            <w:r>
              <w:rPr>
                <w:rFonts w:ascii="Arial" w:cs="Arial" w:eastAsia="Arial" w:hAnsi="Arial"/>
                <w:color w:val="000000"/>
                <w:sz w:val="18"/>
                <w:szCs w:val="18"/>
              </w:rPr>
              <w:t xml:space="preserve">C</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Never in Databases</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Nowhere — must estimate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Thermal conductivity, CTE (coefficient of thermal expansion)</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Calculate using physics formulas (Slack model for conductivity, rule of mixtures for CTE). Flag as estimated.</w:t>
            </w:r>
          </w:p>
        </w:tc>
      </w:tr>
      <w:tr>
        <w:tc>
          <w:tcPr>
            <w:tcW w:type="dxa" w:w="1440"/>
            <w:tcBorders>
              <w:top w:val="single" w:color="F2F2F2" w:sz="1"/>
              <w:left w:val="single" w:color="F2F2F2" w:sz="1"/>
              <w:bottom w:val="single" w:color="F2F2F2" w:sz="1"/>
              <w:right w:val="single" w:color="F2F2F2" w:sz="1"/>
            </w:tcBorders>
            <w:shd w:fill="FCE4D6" w:val="clear"/>
            <w:tcMar>
              <w:top w:type="dxa" w:w="100"/>
              <w:left w:type="dxa" w:w="140"/>
              <w:bottom w:type="dxa" w:w="100"/>
              <w:right w:type="dxa" w:w="140"/>
            </w:tcMar>
          </w:tcPr>
          <w:p>
            <w:r>
              <w:rPr>
                <w:rFonts w:ascii="Arial" w:cs="Arial" w:eastAsia="Arial" w:hAnsi="Arial"/>
                <w:color w:val="C55A11"/>
                <w:sz w:val="18"/>
                <w:szCs w:val="18"/>
              </w:rPr>
              <w:t xml:space="preserve">D</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Literature Only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Research papers only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High-temperature yield strength, oxidation rate at 1000+ degrees C</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Extract manually from Senkov 2018, Miracle 2017, Giles 2022 papers. Small but high quality subset.</w:t>
            </w:r>
          </w:p>
        </w:tc>
      </w:tr>
      <w:tr>
        <w:tc>
          <w:tcPr>
            <w:tcW w:type="dxa" w:w="144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tcPr>
          <w:p>
            <w:r>
              <w:rPr>
                <w:rFonts w:ascii="Arial" w:cs="Arial" w:eastAsia="Arial" w:hAnsi="Arial"/>
                <w:color w:val="595959"/>
                <w:sz w:val="18"/>
                <w:szCs w:val="18"/>
              </w:rPr>
              <w:t xml:space="preserve">E</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Intermediate Only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Calculated internally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Debye temperature, Gruneisen parameter, molar volume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These are NOT in your final training data. Used only as inputs to predict C properties. Discard after use.</w:t>
            </w:r>
          </w:p>
        </w:tc>
      </w:tr>
      <w:tr>
        <w:tc>
          <w:tcPr>
            <w:tcW w:type="dxa" w:w="14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F</w:t>
            </w:r>
          </w:p>
        </w:tc>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Gradient Properties</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Nowhere — must simulate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Stress per position, thermal cycling lifetime, delamination probability, interface stability</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Generate via CALPHAD + FEA simulation. This is your novel dataset. Most critical contribution.</w:t>
            </w:r>
          </w:p>
        </w:tc>
      </w:tr>
    </w:tbl>
    <w:p>
      <w:r>
        <w:t xml:space="preserve"/>
      </w:r>
    </w:p>
    <w:p>
      <w:pPr>
        <w:pBdr>
          <w:left w:val="single" w:color="C55A11" w:sz="16" w:space="6"/>
        </w:pBdr>
        <w:shd w:fill="FCE4D6" w:val="clear"/>
        <w:spacing w:after="120" w:before="120"/>
        <w:ind w:left="360" w:right="360"/>
      </w:pPr>
      <w:r>
        <w:rPr>
          <w:rFonts w:ascii="Arial" w:cs="Arial" w:eastAsia="Arial" w:hAnsi="Arial"/>
          <w:i/>
          <w:iCs/>
          <w:color w:val="1B3A6B"/>
          <w:sz w:val="19"/>
          <w:szCs w:val="19"/>
        </w:rPr>
        <w:t xml:space="preserve">CRITICAL: Category E properties (Debye temperature, Gruneisen parameter) are intermediate calculation inputs only. They do NOT appear in your final GNN training dataset. They exist only to help you calculate Category C properties. Remove them after use.</w:t>
      </w:r>
    </w:p>
    <w:p>
      <w:r>
        <w:t xml:space="preserve"/>
      </w:r>
    </w:p>
    <w:p>
      <w:pPr>
        <w:pStyle w:val="Heading2"/>
        <w:spacing w:after="120" w:before="280"/>
      </w:pPr>
      <w:r>
        <w:rPr>
          <w:rFonts w:ascii="Arial" w:cs="Arial" w:eastAsia="Arial" w:hAnsi="Arial"/>
          <w:b/>
          <w:bCs/>
          <w:color w:val="2E75B6"/>
          <w:sz w:val="28"/>
          <w:szCs w:val="28"/>
        </w:rPr>
        <w:t xml:space="preserve">2.2  Category E — Why It Exists and When To Remove It</w:t>
      </w:r>
    </w:p>
    <w:p>
      <w:pPr>
        <w:spacing w:after="80" w:before="80"/>
      </w:pPr>
      <w:r>
        <w:rPr>
          <w:rFonts w:ascii="Arial" w:cs="Arial" w:eastAsia="Arial" w:hAnsi="Arial"/>
          <w:b w:val="false"/>
          <w:bCs w:val="false"/>
          <w:color w:val="000000"/>
          <w:sz w:val="20"/>
          <w:szCs w:val="20"/>
        </w:rPr>
        <w:t xml:space="preserve">To predict thermal conductivity (C) and CTE (C), you need intermediate values that are not in any database. These are Category E:</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B3A6B" w:sz="1"/>
              <w:left w:val="single" w:color="1B3A6B" w:sz="1"/>
              <w:bottom w:val="single" w:color="1B3A6B" w:sz="1"/>
              <w:right w:val="single" w:color="1B3A6B" w:sz="1"/>
            </w:tcBorders>
            <w:shd w:fill="595959" w:val="clear"/>
            <w:tcMar>
              <w:top w:type="dxa" w:w="100"/>
              <w:left w:type="dxa" w:w="140"/>
              <w:bottom w:type="dxa" w:w="100"/>
              <w:right w:type="dxa" w:w="140"/>
            </w:tcMar>
          </w:tcPr>
          <w:p>
            <w:r>
              <w:rPr>
                <w:rFonts w:ascii="Arial" w:cs="Arial" w:eastAsia="Arial" w:hAnsi="Arial"/>
                <w:b/>
                <w:bCs/>
                <w:color w:val="FFFFFF"/>
                <w:sz w:val="20"/>
                <w:szCs w:val="20"/>
              </w:rPr>
              <w:t xml:space="preserve">E Property</w:t>
            </w:r>
          </w:p>
        </w:tc>
        <w:tc>
          <w:tcPr>
            <w:tcW w:type="dxa" w:w="2430"/>
            <w:tcBorders>
              <w:top w:val="single" w:color="1B3A6B" w:sz="1"/>
              <w:left w:val="single" w:color="1B3A6B" w:sz="1"/>
              <w:bottom w:val="single" w:color="1B3A6B" w:sz="1"/>
              <w:right w:val="single" w:color="1B3A6B" w:sz="1"/>
            </w:tcBorders>
            <w:shd w:fill="595959"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2430"/>
            <w:tcBorders>
              <w:top w:val="single" w:color="1B3A6B" w:sz="1"/>
              <w:left w:val="single" w:color="1B3A6B" w:sz="1"/>
              <w:bottom w:val="single" w:color="1B3A6B" w:sz="1"/>
              <w:right w:val="single" w:color="1B3A6B" w:sz="1"/>
            </w:tcBorders>
            <w:shd w:fill="595959" w:val="clear"/>
            <w:tcMar>
              <w:top w:type="dxa" w:w="100"/>
              <w:left w:type="dxa" w:w="140"/>
              <w:bottom w:type="dxa" w:w="100"/>
              <w:right w:type="dxa" w:w="140"/>
            </w:tcMar>
          </w:tcPr>
          <w:p>
            <w:r>
              <w:rPr>
                <w:rFonts w:ascii="Arial" w:cs="Arial" w:eastAsia="Arial" w:hAnsi="Arial"/>
                <w:b/>
                <w:bCs/>
                <w:color w:val="FFFFFF"/>
                <w:sz w:val="20"/>
                <w:szCs w:val="20"/>
              </w:rPr>
              <w:t xml:space="preserve">How To Calculate</w:t>
            </w:r>
          </w:p>
        </w:tc>
        <w:tc>
          <w:tcPr>
            <w:tcW w:type="dxa" w:w="2430"/>
            <w:tcBorders>
              <w:top w:val="single" w:color="1B3A6B" w:sz="1"/>
              <w:left w:val="single" w:color="1B3A6B" w:sz="1"/>
              <w:bottom w:val="single" w:color="1B3A6B" w:sz="1"/>
              <w:right w:val="single" w:color="1B3A6B" w:sz="1"/>
            </w:tcBorders>
            <w:shd w:fill="595959" w:val="clear"/>
            <w:tcMar>
              <w:top w:type="dxa" w:w="100"/>
              <w:left w:type="dxa" w:w="140"/>
              <w:bottom w:type="dxa" w:w="100"/>
              <w:right w:type="dxa" w:w="140"/>
            </w:tcMar>
          </w:tcPr>
          <w:p>
            <w:r>
              <w:rPr>
                <w:rFonts w:ascii="Arial" w:cs="Arial" w:eastAsia="Arial" w:hAnsi="Arial"/>
                <w:b/>
                <w:bCs/>
                <w:color w:val="FFFFFF"/>
                <w:sz w:val="20"/>
                <w:szCs w:val="20"/>
              </w:rPr>
              <w:t xml:space="preserve">Used To Predict</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Debye Temperature (θD)</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Temperature at which all atomic vibrations are active. Characteristic of crystal stiffness.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θD = (h/kB) × (6π²n/V)^(1/3) × sqrt(E/3ρ). Needs: elastic modulus E, density ρ, volume V</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Thermal conductivity (C). Required input to Slack model.</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Gruneisen Parameter (γ)</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Describes how vibrational frequency changes with volume. Controls thermal expansion.</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γ = (3(1+ν)) / (2(2-3ν)). Needs: Poissons ratio ν. Estimate ν = 0.3 for BCC metals.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Both thermal conductivity (C) and CTE (C). Required for both formulas.</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Molar Volume (V)</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Volume occupied by one mole of the material.</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V = M / ρ. Where M = average molar mass from composition. ρ = density from database.</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CTE calculation (C). Required input to thermodynamic CTE formula.</w:t>
            </w:r>
          </w:p>
        </w:tc>
      </w:tr>
    </w:tbl>
    <w:p>
      <w:r>
        <w:t xml:space="preserve"/>
      </w:r>
    </w:p>
    <w:p>
      <w:pPr>
        <w:spacing w:after="80" w:before="80"/>
      </w:pPr>
      <w:r>
        <w:rPr>
          <w:rFonts w:ascii="Arial" w:cs="Arial" w:eastAsia="Arial" w:hAnsi="Arial"/>
          <w:b/>
          <w:bCs/>
          <w:color w:val="C00000"/>
          <w:sz w:val="20"/>
          <w:szCs w:val="20"/>
        </w:rPr>
        <w:t xml:space="preserve">After using E properties to calculate C properties — DELETE them from your dataset. They will confuse the GNN if left in.</w:t>
      </w:r>
    </w:p>
    <w:p>
      <w:r>
        <w:br w:type="page"/>
      </w:r>
    </w:p>
    <w:p>
      <w:pPr>
        <w:pStyle w:val="Heading2"/>
        <w:spacing w:after="120" w:before="280"/>
      </w:pPr>
      <w:r>
        <w:rPr>
          <w:rFonts w:ascii="Arial" w:cs="Arial" w:eastAsia="Arial" w:hAnsi="Arial"/>
          <w:b/>
          <w:bCs/>
          <w:color w:val="2E75B6"/>
          <w:sz w:val="28"/>
          <w:szCs w:val="28"/>
        </w:rPr>
        <w:t xml:space="preserve">2.3  Full Property Table With Units and Purpose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1440"/>
        <w:gridCol w:w="1440"/>
        <w:gridCol w:w="1440"/>
        <w:gridCol w:w="2160"/>
      </w:tblGrid>
      <w:tr>
        <w:tc>
          <w:tcPr>
            <w:tcW w:type="dxa" w:w="5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w:t>
            </w:r>
          </w:p>
        </w:tc>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Unit</w:t>
            </w:r>
          </w:p>
        </w:tc>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Needed</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Chemical Formula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DBs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Identifies the material. GNN node construction.</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Molar Fractions per Element</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0.0 to 1.0</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Derived</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Core input features for GNN. Represent composition numerically.</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Formation Energy</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eV/atom</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DBs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Indicates thermodynamic favorability of forming this compound.</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Energy Above Hull</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eV/atom</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DBs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Stability filter. Keep only entries below 0.1 eV/atom.</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Density</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g/cm3</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DBs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Weight constraint. Input to E-property calculations.</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A</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Crystal Structure Type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BCC/FCC/HCP</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DBs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MUST HAVE</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BCC = refractory HEA target. GNN edge feature.</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B</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Bulk Modulus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GPa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MP + AFLOW</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Stiffness. Input to Debye temperature (E). Mechanical performance target.</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B</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Shear Modulus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GPa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MP + AFLOW</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Resistance to deformation. Combined with bulk to get elastic modulus.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B</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Elastic Modulus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GPa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Derived</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 = 9KG/(3K+G). Position-wise modulus used in FEA gradient simulation.</w:t>
            </w:r>
          </w:p>
        </w:tc>
      </w:tr>
      <w:tr>
        <w:tc>
          <w:tcPr>
            <w:tcW w:type="dxa" w:w="540"/>
            <w:tcBorders>
              <w:top w:val="single" w:color="F2F2F2" w:sz="1"/>
              <w:left w:val="single" w:color="F2F2F2" w:sz="1"/>
              <w:bottom w:val="single" w:color="F2F2F2" w:sz="1"/>
              <w:right w:val="single" w:color="F2F2F2" w:sz="1"/>
            </w:tcBorders>
            <w:shd w:fill="FFF2CC" w:val="clear"/>
            <w:tcMar>
              <w:top w:type="dxa" w:w="100"/>
              <w:left w:type="dxa" w:w="140"/>
              <w:bottom w:type="dxa" w:w="100"/>
              <w:right w:type="dxa" w:w="140"/>
            </w:tcMar>
          </w:tcPr>
          <w:p>
            <w:r>
              <w:rPr>
                <w:rFonts w:ascii="Arial" w:cs="Arial" w:eastAsia="Arial" w:hAnsi="Arial"/>
                <w:color w:val="000000"/>
                <w:sz w:val="18"/>
                <w:szCs w:val="18"/>
              </w:rPr>
              <w:t xml:space="preserve">C</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Thermal Conductivity</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W/mK</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Estimated</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Insulation performance. Target: below 3 W/mK for ceramic side.</w:t>
            </w:r>
          </w:p>
        </w:tc>
      </w:tr>
      <w:tr>
        <w:tc>
          <w:tcPr>
            <w:tcW w:type="dxa" w:w="540"/>
            <w:tcBorders>
              <w:top w:val="single" w:color="F2F2F2" w:sz="1"/>
              <w:left w:val="single" w:color="F2F2F2" w:sz="1"/>
              <w:bottom w:val="single" w:color="F2F2F2" w:sz="1"/>
              <w:right w:val="single" w:color="F2F2F2" w:sz="1"/>
            </w:tcBorders>
            <w:shd w:fill="FFF2CC" w:val="clear"/>
            <w:tcMar>
              <w:top w:type="dxa" w:w="100"/>
              <w:left w:type="dxa" w:w="140"/>
              <w:bottom w:type="dxa" w:w="100"/>
              <w:right w:type="dxa" w:w="140"/>
            </w:tcMar>
          </w:tcPr>
          <w:p>
            <w:r>
              <w:rPr>
                <w:rFonts w:ascii="Arial" w:cs="Arial" w:eastAsia="Arial" w:hAnsi="Arial"/>
                <w:color w:val="000000"/>
                <w:sz w:val="18"/>
                <w:szCs w:val="18"/>
              </w:rPr>
              <w:t xml:space="preserve">C</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Coefficient of Thermal Expansion (CTE)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um/mK</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Estimated</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CRITICAL</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Core gradient design variable. Must match across positions to minimize stress.</w:t>
            </w:r>
          </w:p>
        </w:tc>
      </w:tr>
      <w:tr>
        <w:tc>
          <w:tcPr>
            <w:tcW w:type="dxa" w:w="540"/>
            <w:tcBorders>
              <w:top w:val="single" w:color="F2F2F2" w:sz="1"/>
              <w:left w:val="single" w:color="F2F2F2" w:sz="1"/>
              <w:bottom w:val="single" w:color="F2F2F2" w:sz="1"/>
              <w:right w:val="single" w:color="F2F2F2" w:sz="1"/>
            </w:tcBorders>
            <w:shd w:fill="FCE4D6" w:val="clear"/>
            <w:tcMar>
              <w:top w:type="dxa" w:w="100"/>
              <w:left w:type="dxa" w:w="140"/>
              <w:bottom w:type="dxa" w:w="100"/>
              <w:right w:type="dxa" w:w="140"/>
            </w:tcMar>
          </w:tcPr>
          <w:p>
            <w:r>
              <w:rPr>
                <w:rFonts w:ascii="Arial" w:cs="Arial" w:eastAsia="Arial" w:hAnsi="Arial"/>
                <w:color w:val="C55A11"/>
                <w:sz w:val="18"/>
                <w:szCs w:val="18"/>
              </w:rPr>
              <w:t xml:space="preserve">D</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Yield Strength at 1000°C</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MPa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Literature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CRITICAL</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Target: above 800 MPa. Primary performance requirement for Safran.</w:t>
            </w:r>
          </w:p>
        </w:tc>
      </w:tr>
      <w:tr>
        <w:tc>
          <w:tcPr>
            <w:tcW w:type="dxa" w:w="540"/>
            <w:tcBorders>
              <w:top w:val="single" w:color="F2F2F2" w:sz="1"/>
              <w:left w:val="single" w:color="F2F2F2" w:sz="1"/>
              <w:bottom w:val="single" w:color="F2F2F2" w:sz="1"/>
              <w:right w:val="single" w:color="F2F2F2" w:sz="1"/>
            </w:tcBorders>
            <w:shd w:fill="FCE4D6" w:val="clear"/>
            <w:tcMar>
              <w:top w:type="dxa" w:w="100"/>
              <w:left w:type="dxa" w:w="140"/>
              <w:bottom w:type="dxa" w:w="100"/>
              <w:right w:type="dxa" w:w="140"/>
            </w:tcMar>
          </w:tcPr>
          <w:p>
            <w:r>
              <w:rPr>
                <w:rFonts w:ascii="Arial" w:cs="Arial" w:eastAsia="Arial" w:hAnsi="Arial"/>
                <w:color w:val="C55A11"/>
                <w:sz w:val="18"/>
                <w:szCs w:val="18"/>
              </w:rPr>
              <w:t xml:space="preserve">D</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Oxidation Rate at 1100°C</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mg/cm2/h</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Literature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Target: below 0.01. Surface protection performance.</w:t>
            </w:r>
          </w:p>
        </w:tc>
      </w:tr>
      <w:tr>
        <w:tc>
          <w:tcPr>
            <w:tcW w:type="dxa" w:w="5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F</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Stress per gradient position</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MPa</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FEA simulation</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NOVEL</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Your generated dataset. No public source. Core of gradient optimization.</w:t>
            </w:r>
          </w:p>
        </w:tc>
      </w:tr>
      <w:tr>
        <w:tc>
          <w:tcPr>
            <w:tcW w:type="dxa" w:w="5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F</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Predicted coating lifetime</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cycles</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FEA simulation</w:t>
            </w:r>
          </w:p>
        </w:tc>
        <w:tc>
          <w:tcPr>
            <w:tcW w:type="dxa" w:w="14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NOVEL</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Target: above 10,000 cycles. Safran qualification requirement.</w:t>
            </w:r>
          </w:p>
        </w:tc>
      </w:tr>
    </w:tbl>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3.  How HEA Compositions Differ From Each Other</w:t>
      </w:r>
    </w:p>
    <w:p>
      <w:pPr>
        <w:spacing w:after="80" w:before="80"/>
      </w:pPr>
      <w:r>
        <w:rPr>
          <w:rFonts w:ascii="Arial" w:cs="Arial" w:eastAsia="Arial" w:hAnsi="Arial"/>
          <w:b w:val="false"/>
          <w:bCs w:val="false"/>
          <w:color w:val="000000"/>
          <w:sz w:val="20"/>
          <w:szCs w:val="20"/>
        </w:rPr>
        <w:t xml:space="preserve">A High Entropy Alloy (HEA) contains five or more elements in near-equal proportions. Each combination of element ratios is a different HEA with different properties. This is the design space your AI explores.</w:t>
      </w:r>
    </w:p>
    <w:p>
      <w:r>
        <w:t xml:space="preserve"/>
      </w:r>
    </w:p>
    <w:p>
      <w:pPr>
        <w:pStyle w:val="Heading2"/>
        <w:spacing w:after="120" w:before="280"/>
      </w:pPr>
      <w:r>
        <w:rPr>
          <w:rFonts w:ascii="Arial" w:cs="Arial" w:eastAsia="Arial" w:hAnsi="Arial"/>
          <w:b/>
          <w:bCs/>
          <w:color w:val="2E75B6"/>
          <w:sz w:val="28"/>
          <w:szCs w:val="28"/>
        </w:rPr>
        <w:t xml:space="preserve">3.1  Five Elements — Millions of Compositions</w:t>
      </w:r>
    </w:p>
    <w:p>
      <w:pPr>
        <w:spacing w:after="80" w:before="80"/>
      </w:pPr>
      <w:r>
        <w:rPr>
          <w:rFonts w:ascii="Arial" w:cs="Arial" w:eastAsia="Arial" w:hAnsi="Arial"/>
          <w:b w:val="false"/>
          <w:bCs w:val="false"/>
          <w:color w:val="000000"/>
          <w:sz w:val="20"/>
          <w:szCs w:val="20"/>
        </w:rPr>
        <w:t xml:space="preserve">Your HEA system uses: Molybdenum (Mo), Niobium (Nb), Tantalum (Ta), Tungsten (W), Chromium (Cr).</w:t>
      </w:r>
    </w:p>
    <w:p>
      <w:pPr>
        <w:spacing w:after="80" w:before="80"/>
      </w:pPr>
      <w:r>
        <w:rPr>
          <w:rFonts w:ascii="Arial" w:cs="Arial" w:eastAsia="Arial" w:hAnsi="Arial"/>
          <w:b w:val="false"/>
          <w:bCs w:val="false"/>
          <w:color w:val="000000"/>
          <w:sz w:val="20"/>
          <w:szCs w:val="20"/>
        </w:rPr>
        <w:t xml:space="preserve">Every element gets a molar fraction. All fractions must sum to exactly 1.0.</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Composition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 fraction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Nb fraction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 fraction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 fraction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 fraction</w:t>
            </w:r>
          </w:p>
        </w:tc>
      </w:tr>
      <w:tr>
        <w:tc>
          <w:tcPr>
            <w:tcW w:type="dxa" w:w="162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Equimolar (max entropy)</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Mo-rich (high melting point)</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0.40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Cr-rich (oxidation resistant)</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0.40</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Ta-heavy (extreme temperature)</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0.45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W-heavy (highest melting point)</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0.60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0.10</w:t>
            </w:r>
          </w:p>
        </w:tc>
      </w:tr>
    </w:tbl>
    <w:p>
      <w:r>
        <w:t xml:space="preserve"/>
      </w:r>
    </w:p>
    <w:p>
      <w:pPr>
        <w:pBdr>
          <w:left w:val="single" w:color="375623" w:sz="16" w:space="6"/>
        </w:pBdr>
        <w:shd w:fill="E2EFDA" w:val="clear"/>
        <w:spacing w:after="120" w:before="120"/>
        <w:ind w:left="360" w:right="360"/>
      </w:pPr>
      <w:r>
        <w:rPr>
          <w:rFonts w:ascii="Arial" w:cs="Arial" w:eastAsia="Arial" w:hAnsi="Arial"/>
          <w:i/>
          <w:iCs/>
          <w:color w:val="1B3A6B"/>
          <w:sz w:val="19"/>
          <w:szCs w:val="19"/>
        </w:rPr>
        <w:t xml:space="preserve">Each row above is a completely different HEA with different mechanical, thermal, and oxidation properties. Your GNN learns which composition ratios produce which properties.</w:t>
      </w:r>
    </w:p>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4.  Data Acquisition — Three Sources</w:t>
      </w:r>
    </w:p>
    <w:p>
      <w:pPr>
        <w:pStyle w:val="Heading2"/>
        <w:spacing w:after="120" w:before="280"/>
      </w:pPr>
      <w:r>
        <w:rPr>
          <w:rFonts w:ascii="Arial" w:cs="Arial" w:eastAsia="Arial" w:hAnsi="Arial"/>
          <w:b/>
          <w:bCs/>
          <w:color w:val="2E75B6"/>
          <w:sz w:val="28"/>
          <w:szCs w:val="28"/>
        </w:rPr>
        <w:t xml:space="preserve">4.1  Source 1: Materials Project</w:t>
      </w:r>
    </w:p>
    <w:p>
      <w:pPr>
        <w:spacing w:after="80" w:before="80"/>
      </w:pPr>
      <w:r>
        <w:rPr>
          <w:rFonts w:ascii="Arial" w:cs="Arial" w:eastAsia="Arial" w:hAnsi="Arial"/>
          <w:b w:val="false"/>
          <w:bCs w:val="false"/>
          <w:color w:val="000000"/>
          <w:sz w:val="20"/>
          <w:szCs w:val="20"/>
        </w:rPr>
        <w:t xml:space="preserve">The most user-friendly materials database. Free API. Best for bulk modulus and stability data.</w:t>
      </w:r>
    </w:p>
    <w:p>
      <w:r>
        <w:t xml:space="preserve"/>
      </w:r>
    </w:p>
    <w:p>
      <w:pPr>
        <w:spacing w:after="80" w:before="80"/>
      </w:pPr>
      <w:r>
        <w:rPr>
          <w:rFonts w:ascii="Arial" w:cs="Arial" w:eastAsia="Arial" w:hAnsi="Arial"/>
          <w:b w:val="false"/>
          <w:bCs w:val="false"/>
          <w:color w:val="000000"/>
          <w:sz w:val="20"/>
          <w:szCs w:val="20"/>
        </w:rPr>
        <w:t xml:space="preserve">Install and query: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pip install mp-api pymatgen pandas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from mp_api.client import MPRester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import pandas as pd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with MPRester('YOUR_API_KEY') as mpr: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results = mpr.materials.search(</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elements=['Mo','Nb','Ta','W','Cr',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'Zr','Hf','Ti','V','Re'],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num_elements=(2, 6),</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fields=[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'material_id',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'formula_pretty',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'formation_energy_per_atom',</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'energy_above_hull',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'bulk_modulus',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'shear_modulus',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'density',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'volume',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'symmetry'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Save raw result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data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for r in results: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data.append({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'formula':          r.formula_pretty,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'formation_energy': r.formation_energy_per_atom,</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'energy_hull':      r.energy_above_hull,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'bulk_modulus':     r.bulk_modulus,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'shear_modulus':    r.shear_modulus,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'density':          r.density,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'source':           'materials_project'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df_mp = pd.DataFrame(data)</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df_mp.to_csv('raw_materials_project.csv', index=False)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print(f'Materials Project raw count: {len(df_mp)}')</w:t>
      </w:r>
    </w:p>
    <w:p>
      <w:r>
        <w:t xml:space="preserve"/>
      </w:r>
    </w:p>
    <w:p>
      <w:pPr>
        <w:pStyle w:val="Heading2"/>
        <w:spacing w:after="120" w:before="280"/>
      </w:pPr>
      <w:r>
        <w:rPr>
          <w:rFonts w:ascii="Arial" w:cs="Arial" w:eastAsia="Arial" w:hAnsi="Arial"/>
          <w:b/>
          <w:bCs/>
          <w:color w:val="2E75B6"/>
          <w:sz w:val="28"/>
          <w:szCs w:val="28"/>
        </w:rPr>
        <w:t xml:space="preserve">4.2  Source 2: AFLOW</w:t>
      </w:r>
    </w:p>
    <w:p>
      <w:pPr>
        <w:spacing w:after="80" w:before="80"/>
      </w:pPr>
      <w:r>
        <w:rPr>
          <w:rFonts w:ascii="Arial" w:cs="Arial" w:eastAsia="Arial" w:hAnsi="Arial"/>
          <w:b w:val="false"/>
          <w:bCs w:val="false"/>
          <w:color w:val="000000"/>
          <w:sz w:val="20"/>
          <w:szCs w:val="20"/>
        </w:rPr>
        <w:t xml:space="preserve">Largest materials database. 3.5 million compounds. Best for volume of HEA-relevant entries.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import requests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import json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url = 'http://aflow.org/API/aflowlib.php'</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params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'species': 'Mo,Nb,Ta,W,Cr',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'format': 'json',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'properties': 'compound,energy_atom,density,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elastic_moduli_values,Bravais_lattice_orig'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response = requests.get(url, params=params)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aflow_data = response.json()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df_aflow = pd.DataFrame(aflow_data)</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df_aflow.to_csv('raw_aflow.csv', index=False)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print(f'AFLOW raw count: {len(df_aflow)}')</w:t>
      </w:r>
    </w:p>
    <w:p>
      <w:r>
        <w:t xml:space="preserve"/>
      </w:r>
    </w:p>
    <w:p>
      <w:pPr>
        <w:pStyle w:val="Heading2"/>
        <w:spacing w:after="120" w:before="280"/>
      </w:pPr>
      <w:r>
        <w:rPr>
          <w:rFonts w:ascii="Arial" w:cs="Arial" w:eastAsia="Arial" w:hAnsi="Arial"/>
          <w:b/>
          <w:bCs/>
          <w:color w:val="2E75B6"/>
          <w:sz w:val="28"/>
          <w:szCs w:val="28"/>
        </w:rPr>
        <w:t xml:space="preserve">4.3  Source 3: OQMD</w:t>
      </w:r>
    </w:p>
    <w:p>
      <w:pPr>
        <w:spacing w:after="80" w:before="80"/>
      </w:pPr>
      <w:r>
        <w:rPr>
          <w:rFonts w:ascii="Arial" w:cs="Arial" w:eastAsia="Arial" w:hAnsi="Arial"/>
          <w:b w:val="false"/>
          <w:bCs w:val="false"/>
          <w:color w:val="000000"/>
          <w:sz w:val="20"/>
          <w:szCs w:val="20"/>
        </w:rPr>
        <w:t xml:space="preserve">Best thermodynamic stability data. Most complete hull energy calculations.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url = 'http://oqmd.org/oqmdapi/formationenthalpy'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params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'fields': 'name,delta_e,stability,band_gap,ntypes',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'filter': 'element_set=(Mo,Nb,Ta,W,Cr)',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'limit':  1000,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'offset': 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all_oqmd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while True: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response = requests.get(url, params=params)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batch = response.json()['results']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if not batch: break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all_oqmd.extend(batch)</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params['offset'] += 1000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print(f'OQMD fetched: {len(all_oqmd)}')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df_oqmd = pd.DataFrame(all_oqmd)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df_oqmd.to_csv('raw_oqmd.csv', index=False)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print(f'OQMD final count: {len(df_oqmd)}')</w:t>
      </w:r>
    </w:p>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5.  Data Cleaning — Six Precautions</w:t>
      </w:r>
    </w:p>
    <w:p>
      <w:pPr>
        <w:spacing w:after="80" w:before="80"/>
      </w:pPr>
      <w:r>
        <w:rPr>
          <w:rFonts w:ascii="Arial" w:cs="Arial" w:eastAsia="Arial" w:hAnsi="Arial"/>
          <w:b w:val="false"/>
          <w:bCs w:val="false"/>
          <w:color w:val="000000"/>
          <w:sz w:val="20"/>
          <w:szCs w:val="20"/>
        </w:rPr>
        <w:t xml:space="preserve">Apply all six precautions in order. Skipping any one will corrupt your training.</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510"/>
        <w:gridCol w:w="3510"/>
      </w:tblGrid>
      <w:tr>
        <w:tc>
          <w:tcPr>
            <w:tcW w:type="dxa" w:w="5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Precaution</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Code</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1</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Remove unstable compounds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Unstable phases decompose in real conditions. AI must not learn from them.</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df = df[df['energy_hull'] &lt; 0.1]</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2</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Remove entries with missing MUST-HAVE fields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GNN cannot train if core input features are absent.</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df = df.dropna(subset=['formula','formation_energy','density'])</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3</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Deduplicate across databases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Same compound in 3 databases = triple counted. Biases training.</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df = df.drop_duplicates(subset=['formula'])</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4</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Normalize molar fractions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Mo2Nb2 and Mo1Nb1 are identical. Must normalize to fractions.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fracs = {el: amt/total for el,amt in comp.items()}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5</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Label all estimated values</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Mixing estimated and calculated values without flagging misleads the model.</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df['CTE_source'] = 'rule_of_mixtures_estimated'</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6</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Add temperature label to every entry</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Database properties are at 300K. High-T properties are at 1000K+. Label prevents confusion.</w:t>
            </w:r>
          </w:p>
        </w:tc>
        <w:tc>
          <w:tcPr>
            <w:tcW w:type="dxa" w:w="351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df['temperature_K'] = 300  # or actual temperature</w:t>
            </w:r>
          </w:p>
        </w:tc>
      </w:tr>
    </w:tbl>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6.  Filling Missing Properties — C and D Categories</w:t>
      </w:r>
    </w:p>
    <w:p>
      <w:pPr>
        <w:pStyle w:val="Heading2"/>
        <w:spacing w:after="120" w:before="280"/>
      </w:pPr>
      <w:r>
        <w:rPr>
          <w:rFonts w:ascii="Arial" w:cs="Arial" w:eastAsia="Arial" w:hAnsi="Arial"/>
          <w:b/>
          <w:bCs/>
          <w:color w:val="2E75B6"/>
          <w:sz w:val="28"/>
          <w:szCs w:val="28"/>
        </w:rPr>
        <w:t xml:space="preserve">6.1  Predict Bulk Modulus Where Missing (Category B)</w:t>
      </w:r>
    </w:p>
    <w:p>
      <w:pPr>
        <w:spacing w:after="80" w:before="80"/>
      </w:pPr>
      <w:r>
        <w:rPr>
          <w:rFonts w:ascii="Arial" w:cs="Arial" w:eastAsia="Arial" w:hAnsi="Arial"/>
          <w:b w:val="false"/>
          <w:bCs w:val="false"/>
          <w:color w:val="000000"/>
          <w:sz w:val="20"/>
          <w:szCs w:val="20"/>
        </w:rPr>
        <w:t xml:space="preserve">Use pretrained ALIGNN model. Already trained on 44,000+ materials from JARVIS database.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pip install alignn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from alignn.pretrained import get_figshare_model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Load pretrained bulk modulus predictor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model = get_figshare_model('jv_bulk_modulus_kv_alignn')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Predict for entries missing bulk 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for idx, row in df.iterrows():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if pd.isna(row['bulk_modulus']):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predicted = model.predict(row['structure'])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df.at[idx, 'bulk_modulus'] = predicted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df.at[idx, 'bulk_source'] = 'alignn_predicted'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df.at[idx, 'bulk_source'] = 'database_calculated'</w:t>
      </w:r>
    </w:p>
    <w:p>
      <w:r>
        <w:t xml:space="preserve"/>
      </w:r>
    </w:p>
    <w:p>
      <w:pPr>
        <w:pStyle w:val="Heading2"/>
        <w:spacing w:after="120" w:before="280"/>
      </w:pPr>
      <w:r>
        <w:rPr>
          <w:rFonts w:ascii="Arial" w:cs="Arial" w:eastAsia="Arial" w:hAnsi="Arial"/>
          <w:b/>
          <w:bCs/>
          <w:color w:val="2E75B6"/>
          <w:sz w:val="28"/>
          <w:szCs w:val="28"/>
        </w:rPr>
        <w:t xml:space="preserve">6.2  Calculate Intermediate E Properties</w:t>
      </w:r>
    </w:p>
    <w:p>
      <w:pPr>
        <w:spacing w:after="80" w:before="80"/>
      </w:pPr>
      <w:r>
        <w:rPr>
          <w:rFonts w:ascii="Arial" w:cs="Arial" w:eastAsia="Arial" w:hAnsi="Arial"/>
          <w:b w:val="false"/>
          <w:bCs w:val="false"/>
          <w:color w:val="000000"/>
          <w:sz w:val="20"/>
          <w:szCs w:val="20"/>
        </w:rPr>
        <w:t xml:space="preserve">Calculate these ONLY to use as inputs for thermal conductivity and CTE. Delete after.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import numpy as np</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calc_elastic_modulus(K, 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From bulk (K) and shear (G) 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(9 * K * G) / (3 * K + 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calc_poissons_ratio(K, 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(3*K - 2*G) / (2*(3*K + 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calc_debye_temperature(E, rho, V, 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E = elastic modulus (Pa), rho = density (kg/m3)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V = volume per atom (m3), n = atoms per cell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h  = 6.626e-34   # Planck constant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kB = 1.38e-23    # Boltzmann constant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vs = np.sqrt(E / (3 * rho))  # sound velocity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theta_D = (h/kB) * vs * (6*np.pi**2*n/V)**(1/3)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theta_D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calc_gruneisen(nu):</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nu = Poissons ratio</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(3*(1 + nu)) / (2*(2 - 3*nu))</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calc_molar_volume(composition_dict, density):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Atomic masses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atomic_mass = {'Mo':95.96,'Nb':92.91,'Ta':180.95,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'W':183.84,'Cr':52.00,'Zr':91.22,</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'Hf':178.49}</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M_avg = sum(atomic_mass[el]*frac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el,frac in composition_dict.items()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if el in atomic_mass)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M_avg / density  # cm3/mol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Apply to dataset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df['elastic_modulus'] = df.apply(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lambda r: calc_elastic_modulus(r['bulk_modulus'],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r['shear_modulus']), axis=1)</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df['poissons_ratio']  = df.apply(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lambda r: calc_poissons_ratio(r['bulk_modulus'],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r['shear_modulus']), axis=1)</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df['gruneisen']       = df['poissons_ratio'].apply(calc_gruneisen)</w:t>
      </w:r>
    </w:p>
    <w:p>
      <w:r>
        <w:t xml:space="preserve"/>
      </w:r>
    </w:p>
    <w:p>
      <w:pPr>
        <w:pStyle w:val="Heading2"/>
        <w:spacing w:after="120" w:before="280"/>
      </w:pPr>
      <w:r>
        <w:rPr>
          <w:rFonts w:ascii="Arial" w:cs="Arial" w:eastAsia="Arial" w:hAnsi="Arial"/>
          <w:b/>
          <w:bCs/>
          <w:color w:val="2E75B6"/>
          <w:sz w:val="28"/>
          <w:szCs w:val="28"/>
        </w:rPr>
        <w:t xml:space="preserve">6.3  Estimate Thermal Conductivity (Category C) Using Slack Model</w:t>
      </w:r>
    </w:p>
    <w:p>
      <w:pPr>
        <w:spacing w:after="80" w:before="80"/>
      </w:pPr>
      <w:r>
        <w:rPr>
          <w:rFonts w:ascii="Arial" w:cs="Arial" w:eastAsia="Arial" w:hAnsi="Arial"/>
          <w:b w:val="false"/>
          <w:bCs w:val="false"/>
          <w:color w:val="000000"/>
          <w:sz w:val="20"/>
          <w:szCs w:val="20"/>
        </w:rPr>
        <w:t xml:space="preserve">The Slack model estimates lattice thermal conductivity from crystal properties. Results are approximate — label them as estimated.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slack_thermal_conductivity(M_avg, theta_D, V_atom,</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gamma, n, T=1000):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Slack model for thermal conductivity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M_avg  = average atomic mass (kg)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theta_D = Debye temperature (K)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V_atom  = volume per atom (m3)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gamma   = Gruneisen parameter</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n       = number of atoms per unit cell</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T       = temperature (K)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A = 2.43e-8  # Slack constant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kappa = (A * M_avg * theta_D**3 * V_atom**(1/3))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(gamma**2 * n**(2/3) * 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kappa  # W/mK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Apply to dataset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df['thermal_conductivity'] = df.apply(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lambda r: slack_thermal_conductivity(</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r['avg_atomic_mass'], r['debye_temp'],</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r['volume_per_atom'], r['gruneisen'],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r['n_atoms']), axis=1)</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df['thermal_cond_source'] = 'slack_model_estimated'</w:t>
      </w:r>
    </w:p>
    <w:p>
      <w:r>
        <w:t xml:space="preserve"/>
      </w:r>
    </w:p>
    <w:p>
      <w:pPr>
        <w:pStyle w:val="Heading2"/>
        <w:spacing w:after="120" w:before="280"/>
      </w:pPr>
      <w:r>
        <w:rPr>
          <w:rFonts w:ascii="Arial" w:cs="Arial" w:eastAsia="Arial" w:hAnsi="Arial"/>
          <w:b/>
          <w:bCs/>
          <w:color w:val="2E75B6"/>
          <w:sz w:val="28"/>
          <w:szCs w:val="28"/>
        </w:rPr>
        <w:t xml:space="preserve">6.4  Estimate CTE (Category C) Using Rule of Mixtures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Element CTE values at room temperature (um/mK)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element_CTE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'Mo': 4.8, 'Nb': 7.3, 'Ta': 6.3,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  4.5, 'Cr': 4.9, 'Zr': 5.7, 'Hf': 5.9</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rule_of_mixtures_CTE(composition_fractions):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 = 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el, frac in composition_fractions.items():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if el in element_CTE: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 += element_CTE[el] * frac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cte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df['CTE']        = df['composition'].apply(rule_of_mixtures_CTE)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df['CTE_source'] = 'rule_of_mixtures_estimated'</w:t>
      </w:r>
    </w:p>
    <w:p>
      <w:r>
        <w:t xml:space="preserve"/>
      </w:r>
    </w:p>
    <w:p>
      <w:pPr>
        <w:pStyle w:val="Heading2"/>
        <w:spacing w:after="120" w:before="280"/>
      </w:pPr>
      <w:r>
        <w:rPr>
          <w:rFonts w:ascii="Arial" w:cs="Arial" w:eastAsia="Arial" w:hAnsi="Arial"/>
          <w:b/>
          <w:bCs/>
          <w:color w:val="2E75B6"/>
          <w:sz w:val="28"/>
          <w:szCs w:val="28"/>
        </w:rPr>
        <w:t xml:space="preserve">6.5  Remove Category E Properties After Use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DELETE intermediate properties after C calculations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cols_to_drop = ['debye_temp', 'gruneisen',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'molar_volume', 'poissons_ratio',</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'volume_per_atom', 'avg_atomic_mass']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df = df.drop(columns=cols_to_drop, errors='ignore')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print('Category E intermediate properties removed.')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print(f'Remaining columns: {df.columns.tolist()}')</w:t>
      </w:r>
    </w:p>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7.  What Your Final Dataset Looks Like</w:t>
      </w:r>
    </w:p>
    <w:p>
      <w:pPr>
        <w:pStyle w:val="Heading2"/>
        <w:spacing w:after="120" w:before="280"/>
      </w:pPr>
      <w:r>
        <w:rPr>
          <w:rFonts w:ascii="Arial" w:cs="Arial" w:eastAsia="Arial" w:hAnsi="Arial"/>
          <w:b/>
          <w:bCs/>
          <w:color w:val="2E75B6"/>
          <w:sz w:val="28"/>
          <w:szCs w:val="28"/>
        </w:rPr>
        <w:t xml:space="preserve">7.1  One Complete Entry — Example</w:t>
      </w:r>
    </w:p>
    <w:p>
      <w:pPr>
        <w:spacing w:after="80" w:before="80"/>
      </w:pPr>
      <w:r>
        <w:rPr>
          <w:rFonts w:ascii="Arial" w:cs="Arial" w:eastAsia="Arial" w:hAnsi="Arial"/>
          <w:b w:val="false"/>
          <w:bCs w:val="false"/>
          <w:color w:val="000000"/>
          <w:sz w:val="20"/>
          <w:szCs w:val="20"/>
        </w:rPr>
        <w:t xml:space="preserve">After all collection, cleaning, and gap-filling, each entry in your dataset looks like this:</w:t>
      </w:r>
    </w:p>
    <w:p>
      <w: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IDENTITY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'formula':              'Mo25Nb25Ta25W25',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'material_id':          'mp-569304',</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'source_database':      'materials_project',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COMPOSITION (Category A)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'composition':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'Mo': 0.25, 'Nb': 0.25,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'Ta': 0.25, 'W':  0.25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'n_elements':           4,</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THERMODYNAMIC (Category A)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'formation_energy_eV':  -0.127,</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'energy_above_hull_eV':  0.043,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'is_stable':             True,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STRUCTURAL (Category A)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'density_gcc':           13.4,</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'crystal_system':        'BCC',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'temperature_K':          300,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MECHANICAL (Category B)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'bulk_modulus_GPa':      234.5,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'bulk_modulus_source':   'database_calculated',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'shear_modulus_GPa':      89.2,</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'elastic_modulus_GPa':   241.3,</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THERMAL (Category C - estimated)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'thermal_conductivity':   18.2,</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'thermal_cond_source':   'slack_model_estimated',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'CTE_um_mK':               5.1,</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'CTE_source':            'rule_of_mixtures',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HIGH TEMPERATURE (Category D - literature)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'yield_strength_1000C':  450.0,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'yield_strength_source': 'senkov_2018',</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'oxidation_rate':          0.008,</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'oxidation_source':      'miracle_2017',</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 DATA QUALITY FLAG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'data_quality':          'high',</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'missing_fields':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r>
        <w:t xml:space="preserve"/>
      </w:r>
    </w:p>
    <w:p>
      <w:pPr>
        <w:pStyle w:val="Heading2"/>
        <w:spacing w:after="120" w:before="280"/>
      </w:pPr>
      <w:r>
        <w:rPr>
          <w:rFonts w:ascii="Arial" w:cs="Arial" w:eastAsia="Arial" w:hAnsi="Arial"/>
          <w:b/>
          <w:bCs/>
          <w:color w:val="2E75B6"/>
          <w:sz w:val="28"/>
          <w:szCs w:val="28"/>
        </w:rPr>
        <w:t xml:space="preserve">7.2  Expected Dataset Sizes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Expected Count</w:t>
            </w:r>
          </w:p>
        </w:tc>
        <w:tc>
          <w:tcPr>
            <w:tcW w:type="dxa" w:w="2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Quality</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Raw download</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Combine MP + AFLOW + OQMD</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~30,000 entries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Mixed</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After stability filter</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Remove hull &gt; 0.1 eV/atom</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~20,000 entries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Good</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After deduplication</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Remove cross-DB duplicates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~15,000 entries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Good</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After aerospace filter</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BCC + density&lt;15 + modulus&gt;150</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~5,000 entries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w:t>
            </w:r>
          </w:p>
        </w:tc>
      </w:tr>
      <w:tr>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Literature subset</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Manual extraction from papers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~500 entries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Very High</w:t>
            </w:r>
          </w:p>
        </w:tc>
      </w:tr>
      <w:tr>
        <w:tc>
          <w:tcPr>
            <w:tcW w:type="dxa" w:w="243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Gradient dataset (F)</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CALPHAD + FEA simulation</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~2,500 simulations</w:t>
            </w:r>
          </w:p>
        </w:tc>
        <w:tc>
          <w:tcPr>
            <w:tcW w:type="dxa" w:w="243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Novel</w:t>
            </w:r>
          </w:p>
        </w:tc>
      </w:tr>
    </w:tbl>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8.  Generating Gradient Dataset — Category F</w:t>
      </w:r>
    </w:p>
    <w:p>
      <w:pPr>
        <w:pBdr>
          <w:left w:val="single" w:color="4B0082" w:sz="16" w:space="6"/>
        </w:pBdr>
        <w:shd w:fill="EAE0F5" w:val="clear"/>
        <w:spacing w:after="120" w:before="120"/>
        <w:ind w:left="360" w:right="360"/>
      </w:pPr>
      <w:r>
        <w:rPr>
          <w:rFonts w:ascii="Arial" w:cs="Arial" w:eastAsia="Arial" w:hAnsi="Arial"/>
          <w:i/>
          <w:iCs/>
          <w:color w:val="1B3A6B"/>
          <w:sz w:val="19"/>
          <w:szCs w:val="19"/>
        </w:rPr>
        <w:t xml:space="preserve">This section produces the most critical data in your entire project. No public database contains gradient architecture properties. You are creating data that does not exist anywhere else. This is your primary research contribution.</w:t>
      </w:r>
    </w:p>
    <w:p>
      <w:r>
        <w:t xml:space="preserve"/>
      </w:r>
    </w:p>
    <w:p>
      <w:pPr>
        <w:pStyle w:val="Heading2"/>
        <w:spacing w:after="120" w:before="280"/>
      </w:pPr>
      <w:r>
        <w:rPr>
          <w:rFonts w:ascii="Arial" w:cs="Arial" w:eastAsia="Arial" w:hAnsi="Arial"/>
          <w:b/>
          <w:bCs/>
          <w:color w:val="2E75B6"/>
          <w:sz w:val="28"/>
          <w:szCs w:val="28"/>
        </w:rPr>
        <w:t xml:space="preserve">8.1  What Gradient Data Represents</w:t>
      </w:r>
    </w:p>
    <w:p>
      <w:pPr>
        <w:spacing w:after="80" w:before="80"/>
      </w:pPr>
      <w:r>
        <w:rPr>
          <w:rFonts w:ascii="Arial" w:cs="Arial" w:eastAsia="Arial" w:hAnsi="Arial"/>
          <w:b w:val="false"/>
          <w:bCs w:val="false"/>
          <w:color w:val="000000"/>
          <w:sz w:val="20"/>
          <w:szCs w:val="20"/>
        </w:rPr>
        <w:t xml:space="preserve">Gradient data describes what happens to material properties at every physical position across the 5mm blade wall thickness — and whether that gradient survives 10,000 engine thermal cycles.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Position</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HEA%</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Ceramic%</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CTE (um/mK)</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Conductivity</w:t>
            </w:r>
          </w:p>
        </w:tc>
        <w:tc>
          <w:tcPr>
            <w:tcW w:type="dxa" w:w="16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Modulus (GPa)</w:t>
            </w:r>
          </w:p>
        </w:tc>
      </w:tr>
      <w:tr>
        <w:tc>
          <w:tcPr>
            <w:tcW w:type="dxa" w:w="162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0.0 mm (inner)</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100%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7.2</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18.5 W/mK</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280 GPa</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1.0 mm</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80%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7.0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15.2 W/mK</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265 GPa</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2.5 mm (middle)</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8.4</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10.2 W/mK</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245 GPa</w:t>
            </w:r>
          </w:p>
        </w:tc>
      </w:tr>
      <w:tr>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4.0 mm</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80%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9.0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4.8 W/mK</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220 GPa</w:t>
            </w:r>
          </w:p>
        </w:tc>
      </w:tr>
      <w:tr>
        <w:tc>
          <w:tcPr>
            <w:tcW w:type="dxa" w:w="1620"/>
            <w:tcBorders>
              <w:top w:val="single" w:color="F2F2F2" w:sz="1"/>
              <w:left w:val="single" w:color="F2F2F2" w:sz="1"/>
              <w:bottom w:val="single" w:color="F2F2F2" w:sz="1"/>
              <w:right w:val="single" w:color="F2F2F2" w:sz="1"/>
            </w:tcBorders>
            <w:shd w:fill="FCE4D6" w:val="clear"/>
            <w:tcMar>
              <w:top w:type="dxa" w:w="100"/>
              <w:left w:type="dxa" w:w="140"/>
              <w:bottom w:type="dxa" w:w="100"/>
              <w:right w:type="dxa" w:w="140"/>
            </w:tcMar>
          </w:tcPr>
          <w:p>
            <w:r>
              <w:rPr>
                <w:rFonts w:ascii="Arial" w:cs="Arial" w:eastAsia="Arial" w:hAnsi="Arial"/>
                <w:color w:val="C55A11"/>
                <w:sz w:val="18"/>
                <w:szCs w:val="18"/>
              </w:rPr>
              <w:t xml:space="preserve">5.0 mm (outer)</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100%</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9.5</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1.8 W/mK</w:t>
            </w:r>
          </w:p>
        </w:tc>
        <w:tc>
          <w:tcPr>
            <w:tcW w:type="dxa" w:w="16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210 GPa</w:t>
            </w:r>
          </w:p>
        </w:tc>
      </w:tr>
    </w:tbl>
    <w:p>
      <w:r>
        <w:t xml:space="preserve"/>
      </w:r>
    </w:p>
    <w:p>
      <w:pPr>
        <w:pStyle w:val="Heading2"/>
        <w:spacing w:after="120" w:before="280"/>
      </w:pPr>
      <w:r>
        <w:rPr>
          <w:rFonts w:ascii="Arial" w:cs="Arial" w:eastAsia="Arial" w:hAnsi="Arial"/>
          <w:b/>
          <w:bCs/>
          <w:color w:val="2E75B6"/>
          <w:sz w:val="28"/>
          <w:szCs w:val="28"/>
        </w:rPr>
        <w:t xml:space="preserve">8.2  Step 1 — Define Gradient Positions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import numpy as np</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51 positions from 0mm to 5mm in 0.1mm steps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positions = np.arange(0, 5.1, 0.1)</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gradient_composition(position, total_thickness=5.0,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gradient_exponent=1.0):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n=1: linear transition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n=2: slower at start, faster at end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n=0.5: faster at start, slower at end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 AI will optimize this exponent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ceramic_frac = (position / total_thickness) ** gradient_exponent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hea_frac     = 1 - ceramic_frac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hea_frac, ceramic_frac</w:t>
      </w:r>
    </w:p>
    <w:p>
      <w:r>
        <w:t xml:space="preserve"/>
      </w:r>
    </w:p>
    <w:p>
      <w:pPr>
        <w:pStyle w:val="Heading2"/>
        <w:spacing w:after="120" w:before="280"/>
      </w:pPr>
      <w:r>
        <w:rPr>
          <w:rFonts w:ascii="Arial" w:cs="Arial" w:eastAsia="Arial" w:hAnsi="Arial"/>
          <w:b/>
          <w:bCs/>
          <w:color w:val="2E75B6"/>
          <w:sz w:val="28"/>
          <w:szCs w:val="28"/>
        </w:rPr>
        <w:t xml:space="preserve">8.3  Step 2 — Calculate Properties at Each Position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Define endpoint properties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HEA_props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 7.2, 'thermal_conductivity': 18.5,</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'elastic_modulus': 280, 'yield_strength': 850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ceramic_props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'CTE': 9.5, 'thermal_conductivity': 1.8,</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'elastic_modulus': 210, 'yield_strength': 200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def position_properties(hea_frac, ceramic_frac):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return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 HEA_props[prop]*hea_frac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ceramic_props[prop]*ceramic_frac</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prop in HEA_props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Build gradient profile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gradient_profile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for pos in positions: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hf, cf = gradient_composition(pos)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props  = position_properties(hf, cf)</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props['position_mm']     = pos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props['hea_fraction']    = hf</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props['ceramic_fraction'] = cf</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gradient_profile.append(props)</w:t>
      </w:r>
    </w:p>
    <w:p>
      <w:r>
        <w:t xml:space="preserve"/>
      </w:r>
    </w:p>
    <w:p>
      <w:pPr>
        <w:pStyle w:val="Heading2"/>
        <w:spacing w:after="120" w:before="280"/>
      </w:pPr>
      <w:r>
        <w:rPr>
          <w:rFonts w:ascii="Arial" w:cs="Arial" w:eastAsia="Arial" w:hAnsi="Arial"/>
          <w:b/>
          <w:bCs/>
          <w:color w:val="2E75B6"/>
          <w:sz w:val="28"/>
          <w:szCs w:val="28"/>
        </w:rPr>
        <w:t xml:space="preserve">8.4  Step 3 — Run FEA Simulation for Each Gradient</w:t>
      </w:r>
    </w:p>
    <w:p>
      <w:pPr>
        <w:spacing w:after="80" w:before="80"/>
      </w:pPr>
      <w:r>
        <w:rPr>
          <w:rFonts w:ascii="Arial" w:cs="Arial" w:eastAsia="Arial" w:hAnsi="Arial"/>
          <w:b w:val="false"/>
          <w:bCs w:val="false"/>
          <w:color w:val="000000"/>
          <w:sz w:val="20"/>
          <w:szCs w:val="20"/>
        </w:rPr>
        <w:t xml:space="preserve">FEniCS is a free, open-source finite element analysis library. It calculates stress at every position across the gradient during thermal cycling.</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Install: pip install fenics-dolfinx</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each candidate composition + gradient exponent combination: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simulation_results =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top_100_compositions = [...]  # from Bayesian Optimizer output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gradient_exponents   = [0.5, 1.0, 1.5, 2.0, 3.0]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thicknesses_mm       = [3, 4, 5, 6, 8]</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for composition in top_100_compositions: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exponent in gradient_exponents: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for thickness in thicknesses_mm:</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profile = build_gradient_profile(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composition, exponent, thickness)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fea_result = run_thermal_cycling_FEA(</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gradient_profile = profile,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T_cold = 300,      # 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T_hot  = 1400,     # K</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n_cycles = 1000,   # FEA cycles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dwell_time = 3600  # seconds per cycle</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simulation_results.append({</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'composition':       composition,</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'gradient_exponent': exponent,</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'thickness_mm':      thickness,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'max_stress_MPa':    fea_result['max_stress'],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'interface_stress':  fea_result['interface_stress'],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'predicted_lifetime':fea_result['lifetime_cycles'],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'passes_threshold':  fea_result['lifetime_cycles'] &gt; 10000</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print(f'Gradient simulations complete: {len(simulation_results)}')</w:t>
      </w:r>
    </w:p>
    <w:p>
      <w:pPr>
        <w:pBdr>
          <w:left w:val="single" w:color="2E75B6" w:sz="12" w:space="4"/>
        </w:pBdr>
        <w:shd w:fill="2B2B2B" w:val="clear"/>
        <w:spacing w:after="80" w:before="80"/>
        <w:ind w:left="720"/>
      </w:pPr>
      <w:r>
        <w:rPr>
          <w:rFonts w:ascii="Courier New" w:cs="Courier New" w:eastAsia="Courier New" w:hAnsi="Courier New"/>
          <w:color w:val="00FF41"/>
          <w:sz w:val="17"/>
          <w:szCs w:val="17"/>
        </w:rPr>
        <w:t xml:space="preserve"># Expected: 100 x 5 x 5 = 2,500 simulations</w:t>
      </w:r>
    </w:p>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9.  Complete Data Flow — A to Z</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3240"/>
        <w:gridCol w:w="3240"/>
      </w:tblGrid>
      <w:tr>
        <w:tc>
          <w:tcPr>
            <w:tcW w:type="dxa" w:w="5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1</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Download from 3 databases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API queries for Mo,Nb,Ta,W,Cr systems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~30,000 raw entries with A+B properties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2</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Clean and filter</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Raw 30,000 entries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~15,000 stable, deduplicated, aerospace-relevant entries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3</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Fill missing B properties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Entries with missing bulk/shear modulus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Complete B properties via ALIGNN prediction</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4</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Calculate E intermediates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 properties (bulk, shear, density)</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Debye temperature, Gruneisen parameter, molar volume</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5</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Estimate C properties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 intermediates as inputs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Thermal conductivity (Slack model) + CTE (rule of mixtures)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6</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DELETE E intermediates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All E columns in dataset</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Clean dataset with only A, B, C properties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7</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Add D from literature</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Senkov 2018, Miracle 2017, Giles 2022 papers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~500 high-quality entries with yield strength + oxidation rate</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8</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Convert to GNN graph format</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Final combined dataset ~15,500 entries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Graph objects: nodes=elements, edges=interactions, target=properties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9</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Fine-tune ALIGNN model</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Graph dataset of HEA-relevant compositions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Trained GNN property predictor for HEA systems</w:t>
            </w:r>
          </w:p>
        </w:tc>
      </w:tr>
      <w:tr>
        <w:tc>
          <w:tcPr>
            <w:tcW w:type="dxa" w:w="5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10</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Run Bayesian Optimization</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Performance targets from Safran + trained GNN</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Top 100 HEA candidates meeting all aerospace requirements</w:t>
            </w:r>
          </w:p>
        </w:tc>
      </w:tr>
      <w:tr>
        <w:tc>
          <w:tcPr>
            <w:tcW w:type="dxa" w:w="5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11</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CALPHAD validation</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Top 100 candidates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Thermodynamically confirmed stable candidates</w:t>
            </w:r>
          </w:p>
        </w:tc>
      </w:tr>
      <w:tr>
        <w:tc>
          <w:tcPr>
            <w:tcW w:type="dxa" w:w="5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12</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Generate gradient dataset (F)</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Confirmed candidates x gradient variations</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2,500 FEA simulation results — your novel dataset</w:t>
            </w:r>
          </w:p>
        </w:tc>
      </w:tr>
      <w:tr>
        <w:tc>
          <w:tcPr>
            <w:tcW w:type="dxa" w:w="5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13</w:t>
            </w:r>
          </w:p>
        </w:tc>
        <w:tc>
          <w:tcPr>
            <w:tcW w:type="dxa" w:w="27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Output to Safran</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Best gradient specifications from simulation</w:t>
            </w:r>
          </w:p>
        </w:tc>
        <w:tc>
          <w:tcPr>
            <w:tcW w:type="dxa" w:w="32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5-10 validated gradient architecture specifications ready for physical fabrication</w:t>
            </w:r>
          </w:p>
        </w:tc>
      </w:tr>
    </w:tbl>
    <w:p>
      <w:r>
        <w:br w:type="page"/>
      </w:r>
    </w:p>
    <w:p>
      <w:pPr>
        <w:pStyle w:val="Heading1"/>
        <w:pBdr>
          <w:bottom w:val="single" w:color="2E75B6" w:sz="8" w:space="4"/>
        </w:pBdr>
        <w:spacing w:after="180" w:before="360"/>
      </w:pPr>
      <w:r>
        <w:rPr>
          <w:rFonts w:ascii="Arial" w:cs="Arial" w:eastAsia="Arial" w:hAnsi="Arial"/>
          <w:b/>
          <w:bCs/>
          <w:color w:val="1B3A6B"/>
          <w:sz w:val="36"/>
          <w:szCs w:val="36"/>
        </w:rPr>
        <w:t xml:space="preserve">10.  Action Plan — Before June 5 Deadline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780"/>
        <w:gridCol w:w="234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4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Day 1</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Setup + first query</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Install mp-api, alignn, pymatgen. Get Materials Project API key. Run query. Count results.</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Raw dataset count confirmed</w:t>
            </w:r>
          </w:p>
        </w:tc>
      </w:tr>
      <w:tr>
        <w:tc>
          <w:tcPr>
            <w:tcW w:type="dxa" w:w="1440"/>
            <w:tcBorders>
              <w:top w:val="single" w:color="F2F2F2" w:sz="1"/>
              <w:left w:val="single" w:color="F2F2F2" w:sz="1"/>
              <w:bottom w:val="single" w:color="F2F2F2" w:sz="1"/>
              <w:right w:val="single" w:color="F2F2F2" w:sz="1"/>
            </w:tcBorders>
            <w:shd w:fill="E2EFDA" w:val="clear"/>
            <w:tcMar>
              <w:top w:type="dxa" w:w="100"/>
              <w:left w:type="dxa" w:w="140"/>
              <w:bottom w:type="dxa" w:w="100"/>
              <w:right w:type="dxa" w:w="140"/>
            </w:tcMar>
          </w:tcPr>
          <w:p>
            <w:r>
              <w:rPr>
                <w:rFonts w:ascii="Arial" w:cs="Arial" w:eastAsia="Arial" w:hAnsi="Arial"/>
                <w:color w:val="375623"/>
                <w:sz w:val="18"/>
                <w:szCs w:val="18"/>
              </w:rPr>
              <w:t xml:space="preserve">Day 2</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Full data collection</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Query AFLOW and OQMD. Combine all three sources. Apply 6 cleaning precautions.</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Clean combined dataset CSV</w:t>
            </w:r>
          </w:p>
        </w:tc>
      </w:tr>
      <w:tr>
        <w:tc>
          <w:tcPr>
            <w:tcW w:type="dxa" w:w="14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Day 3-4</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Fill all gaps</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Run ALIGNN for B properties. Calculate E intermediates. Estimate C via Slack + mixtures. DELETE E.</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Complete dataset with all A B C properties</w:t>
            </w:r>
          </w:p>
        </w:tc>
      </w:tr>
      <w:tr>
        <w:tc>
          <w:tcPr>
            <w:tcW w:type="dxa" w:w="1440"/>
            <w:tcBorders>
              <w:top w:val="single" w:color="F2F2F2" w:sz="1"/>
              <w:left w:val="single" w:color="F2F2F2" w:sz="1"/>
              <w:bottom w:val="single" w:color="F2F2F2" w:sz="1"/>
              <w:right w:val="single" w:color="F2F2F2" w:sz="1"/>
            </w:tcBorders>
            <w:shd w:fill="D5E8F0" w:val="clear"/>
            <w:tcMar>
              <w:top w:type="dxa" w:w="100"/>
              <w:left w:type="dxa" w:w="140"/>
              <w:bottom w:type="dxa" w:w="100"/>
              <w:right w:type="dxa" w:w="140"/>
            </w:tcMar>
          </w:tcPr>
          <w:p>
            <w:r>
              <w:rPr>
                <w:rFonts w:ascii="Arial" w:cs="Arial" w:eastAsia="Arial" w:hAnsi="Arial"/>
                <w:color w:val="2E75B6"/>
                <w:sz w:val="18"/>
                <w:szCs w:val="18"/>
              </w:rPr>
              <w:t xml:space="preserve">Day 5</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Literature D data</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Extract yield strength and oxidation values from 5 key RHEA papers manually.</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High quality D subset added</w:t>
            </w:r>
          </w:p>
        </w:tc>
      </w:tr>
      <w:tr>
        <w:tc>
          <w:tcPr>
            <w:tcW w:type="dxa" w:w="1440"/>
            <w:tcBorders>
              <w:top w:val="single" w:color="F2F2F2" w:sz="1"/>
              <w:left w:val="single" w:color="F2F2F2" w:sz="1"/>
              <w:bottom w:val="single" w:color="F2F2F2" w:sz="1"/>
              <w:right w:val="single" w:color="F2F2F2" w:sz="1"/>
            </w:tcBorders>
            <w:shd w:fill="FFF2CC" w:val="clear"/>
            <w:tcMar>
              <w:top w:type="dxa" w:w="100"/>
              <w:left w:type="dxa" w:w="140"/>
              <w:bottom w:type="dxa" w:w="100"/>
              <w:right w:type="dxa" w:w="140"/>
            </w:tcMar>
          </w:tcPr>
          <w:p>
            <w:r>
              <w:rPr>
                <w:rFonts w:ascii="Arial" w:cs="Arial" w:eastAsia="Arial" w:hAnsi="Arial"/>
                <w:color w:val="000000"/>
                <w:sz w:val="18"/>
                <w:szCs w:val="18"/>
              </w:rPr>
              <w:t xml:space="preserve">Week 2</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GNN training</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Convert to graph format. Fine-tune ALIGNN. Validate accuracy on test split.</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Trained GNN with measurable accuracy metrics</w:t>
            </w:r>
          </w:p>
        </w:tc>
      </w:tr>
      <w:tr>
        <w:tc>
          <w:tcPr>
            <w:tcW w:type="dxa" w:w="1440"/>
            <w:tcBorders>
              <w:top w:val="single" w:color="F2F2F2" w:sz="1"/>
              <w:left w:val="single" w:color="F2F2F2" w:sz="1"/>
              <w:bottom w:val="single" w:color="F2F2F2" w:sz="1"/>
              <w:right w:val="single" w:color="F2F2F2" w:sz="1"/>
            </w:tcBorders>
            <w:shd w:fill="FCE4D6" w:val="clear"/>
            <w:tcMar>
              <w:top w:type="dxa" w:w="100"/>
              <w:left w:type="dxa" w:w="140"/>
              <w:bottom w:type="dxa" w:w="100"/>
              <w:right w:type="dxa" w:w="140"/>
            </w:tcMar>
          </w:tcPr>
          <w:p>
            <w:r>
              <w:rPr>
                <w:rFonts w:ascii="Arial" w:cs="Arial" w:eastAsia="Arial" w:hAnsi="Arial"/>
                <w:color w:val="C55A11"/>
                <w:sz w:val="18"/>
                <w:szCs w:val="18"/>
              </w:rPr>
              <w:t xml:space="preserve">Week 3</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Bayesian Optimization</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Define Safran performance targets. Run MOBO. Get top 100 candidates. CALPHAD check.</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Top 100 confirmed stable HEA candidates</w:t>
            </w:r>
          </w:p>
        </w:tc>
      </w:tr>
      <w:tr>
        <w:tc>
          <w:tcPr>
            <w:tcW w:type="dxa" w:w="1440"/>
            <w:tcBorders>
              <w:top w:val="single" w:color="F2F2F2" w:sz="1"/>
              <w:left w:val="single" w:color="F2F2F2" w:sz="1"/>
              <w:bottom w:val="single" w:color="F2F2F2" w:sz="1"/>
              <w:right w:val="single" w:color="F2F2F2" w:sz="1"/>
            </w:tcBorders>
            <w:shd w:fill="EAE0F5" w:val="clear"/>
            <w:tcMar>
              <w:top w:type="dxa" w:w="100"/>
              <w:left w:type="dxa" w:w="140"/>
              <w:bottom w:type="dxa" w:w="100"/>
              <w:right w:type="dxa" w:w="140"/>
            </w:tcMar>
          </w:tcPr>
          <w:p>
            <w:r>
              <w:rPr>
                <w:rFonts w:ascii="Arial" w:cs="Arial" w:eastAsia="Arial" w:hAnsi="Arial"/>
                <w:color w:val="4B0082"/>
                <w:sz w:val="18"/>
                <w:szCs w:val="18"/>
              </w:rPr>
              <w:t xml:space="preserve">Week 4</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Gradient simulation</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Run 2,500 FEA simulations. Build F dataset. Identify best gradient specifications.</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Novel gradient dataset + final specifications</w:t>
            </w:r>
          </w:p>
        </w:tc>
      </w:tr>
      <w:tr>
        <w:tc>
          <w:tcPr>
            <w:tcW w:type="dxa" w:w="1440"/>
            <w:tcBorders>
              <w:top w:val="single" w:color="F2F2F2" w:sz="1"/>
              <w:left w:val="single" w:color="F2F2F2" w:sz="1"/>
              <w:bottom w:val="single" w:color="F2F2F2" w:sz="1"/>
              <w:right w:val="single" w:color="F2F2F2" w:sz="1"/>
            </w:tcBorders>
            <w:shd w:fill="C00000" w:val="clear"/>
            <w:tcMar>
              <w:top w:type="dxa" w:w="100"/>
              <w:left w:type="dxa" w:w="140"/>
              <w:bottom w:type="dxa" w:w="100"/>
              <w:right w:type="dxa" w:w="140"/>
            </w:tcMar>
          </w:tcPr>
          <w:p>
            <w:r>
              <w:rPr>
                <w:rFonts w:ascii="Arial" w:cs="Arial" w:eastAsia="Arial" w:hAnsi="Arial"/>
                <w:color w:val="FFFFFF"/>
                <w:sz w:val="18"/>
                <w:szCs w:val="18"/>
              </w:rPr>
              <w:t xml:space="preserve">June 5</w:t>
            </w:r>
          </w:p>
        </w:tc>
        <w:tc>
          <w:tcPr>
            <w:tcW w:type="dxa" w:w="21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SUBMIT</w:t>
            </w:r>
          </w:p>
        </w:tc>
        <w:tc>
          <w:tcPr>
            <w:tcW w:type="dxa" w:w="378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Application form + technical deck + this document as supporting material.</w:t>
            </w:r>
          </w:p>
        </w:tc>
        <w:tc>
          <w:tcPr>
            <w:tcW w:type="dxa" w:w="23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tcPr>
          <w:p>
            <w:r>
              <w:rPr>
                <w:rFonts w:ascii="Arial" w:cs="Arial" w:eastAsia="Arial" w:hAnsi="Arial"/>
                <w:color w:val="000000"/>
                <w:sz w:val="18"/>
                <w:szCs w:val="18"/>
              </w:rPr>
              <w:t xml:space="preserve">Safran Explore application submitted</w:t>
            </w:r>
          </w:p>
        </w:tc>
      </w:tr>
    </w:tbl>
    <w:p>
      <w:r>
        <w:t xml:space="preserve"/>
      </w:r>
    </w:p>
    <w:p>
      <w:r>
        <w:t xml:space="preserve"/>
      </w:r>
    </w:p>
    <w:p>
      <w:pPr>
        <w:pBdr>
          <w:left w:val="single" w:color="2E75B6" w:sz="16" w:space="6"/>
        </w:pBdr>
        <w:shd w:fill="D5E8F0" w:val="clear"/>
        <w:spacing w:after="120" w:before="120"/>
        <w:ind w:left="360" w:right="360"/>
      </w:pPr>
      <w:r>
        <w:rPr>
          <w:rFonts w:ascii="Arial" w:cs="Arial" w:eastAsia="Arial" w:hAnsi="Arial"/>
          <w:i/>
          <w:iCs/>
          <w:color w:val="1B3A6B"/>
          <w:sz w:val="19"/>
          <w:szCs w:val="19"/>
        </w:rPr>
        <w:t xml:space="preserve">First action right now: pip install mp-api pymatgen pandas alignn — then get your Materials Project API key at materialsproject.org. Run the Section 4.1 query. Come back with the number of results it returns. That number determines everything about your data strategy.</w:t>
      </w:r>
    </w:p>
    <w:p>
      <w:r>
        <w:t xml:space="preserve"/>
      </w:r>
    </w:p>
    <w:p>
      <w:pPr>
        <w:pBdr>
          <w:top w:val="single" w:color="2E75B6" w:sz="6"/>
        </w:pBdr>
        <w:spacing w:after="120" w:before="480"/>
        <w:jc w:val="center"/>
      </w:pPr>
      <w:r>
        <w:rPr>
          <w:rFonts w:ascii="Arial" w:cs="Arial" w:eastAsia="Arial" w:hAnsi="Arial"/>
          <w:i/>
          <w:iCs/>
          <w:color w:val="595959"/>
          <w:sz w:val="18"/>
          <w:szCs w:val="18"/>
        </w:rPr>
        <w:t xml:space="preserve">HE-MCGA Platform  |  Safran Explore Smart Materials 2026  |  Challenge 2</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2026-05-22T06:37:15.354Z</dcterms:created>
  <dcterms:modified xsi:type="dcterms:W3CDTF">2026-05-22T06:37:15.354Z</dcterms:modified>
</cp:coreProperties>
</file>

<file path=docProps/custom.xml><?xml version="1.0" encoding="utf-8"?>
<Properties xmlns="http://schemas.openxmlformats.org/officeDocument/2006/custom-properties" xmlns:vt="http://schemas.openxmlformats.org/officeDocument/2006/docPropsVTypes"/>
</file>