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344482421875" w:right="0" w:firstLine="0"/>
        <w:jc w:val="both"/>
        <w:rPr>
          <w:rFonts w:ascii="Libre Baskerville" w:cs="Libre Baskerville" w:eastAsia="Libre Baskerville" w:hAnsi="Libre Baskerville"/>
          <w:b w:val="1"/>
          <w:bCs w:val="1"/>
          <w:i w:val="0"/>
          <w:iCs w:val="0"/>
          <w:smallCaps w:val="0"/>
          <w:strike w:val="0"/>
          <w:color w:val="34322d"/>
          <w:sz w:val="35.322509765625"/>
          <w:szCs w:val="35.322509765625"/>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34322d"/>
          <w:sz w:val="35.322509765625"/>
          <w:szCs w:val="35.322509765625"/>
          <w:u w:val="none"/>
          <w:shd w:fill="auto" w:val="clear"/>
          <w:vertAlign w:val="baseline"/>
          <w:rtl w:val="0"/>
        </w:rPr>
        <w:t xml:space="preserve">Computational Document Analysis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4677734375" w:line="240" w:lineRule="auto"/>
        <w:ind w:left="12.05673217773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Crystal Paradigm Date: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June 4, 2026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16552734375" w:line="240" w:lineRule="auto"/>
        <w:ind w:left="12.810287475585938"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Executive 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5068359375" w:line="299.8809814453125" w:lineRule="auto"/>
        <w:ind w:left="7.158660888671875" w:right="109.556884765625" w:firstLine="6.781921386718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Crystal Paradigm presents a closed-loop computational materials architecture designed to solve the critical thermal expansion mismatch problem in next-generation aerospace turbine blades. By integrating a Refractory High-Entropy Alloy (RHEA) substrate with a Functionally Graded Material (FGM) transition layer and Lanthanum Zirconate (LZO) ceramic coating, we achieve a 3D Safety Factor &gt; 1.50 while reducing material costs by 15-20% and supply chain exposure through strategic element substitution.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384765625" w:line="240" w:lineRule="auto"/>
        <w:ind w:left="10.83221435546875"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1. Scope of Innovation &amp; Aerothermal Problem Statement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69970703125" w:line="299.8806381225586" w:lineRule="auto"/>
        <w:ind w:left="7.158660888671875" w:right="427.71484375" w:firstLine="1.31874084472656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The propulsion industry faces a critical ceiling in Turbine Entry Temperatures (TET) due to inherent thermal limits of traditional nickel-based superalloys. Next-generation turbine blades demand performance at 15,000 RPM and 1400 K (1673 K), pushing materials beyond their physical boundaries.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94140625" w:line="240" w:lineRule="auto"/>
        <w:ind w:left="6.405105590820312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The Core Problem: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2607421875" w:line="299.87966537475586" w:lineRule="auto"/>
        <w:ind w:left="341.9219207763672" w:right="84.443359375" w:hanging="3.76770019531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Thermal fatigue caused by Coefficient of Thermal Expansion (CTE) mismatch between metallic substrate and ceramic coating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3095703125" w:line="399.8400020599365" w:lineRule="auto"/>
        <w:ind w:left="351.34124755859375" w:right="322.943115234375" w:hanging="2.825775146484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Under rapid thermal cycling, interfacial shear stress leads to hot-side gradient delamination and catastrophic failure Industry reliance on Hafnium introduces significant supply chain exposure and cost volatility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0571289062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CMAS (sand and ash) melts above 1240°C and dissolves traditional YSZ coatings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99.87966537475586" w:lineRule="auto"/>
        <w:ind w:left="12.245101928710938" w:right="60.84228515625" w:hanging="0.18836975097656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Crystal Paradigm’s Solution: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We address these challenges through a closed-loop inverse design pipeline that engineers an alloy and FGM architecture achieving: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39697265625" w:line="240" w:lineRule="auto"/>
        <w:ind w:left="341.1683654785156"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3D Safety Factor (SF) &gt; 1.50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56591796875" w:line="240" w:lineRule="auto"/>
        <w:ind w:left="342.8638458251953"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Oxidation mass gain &lt; 10 mg/cm²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62695312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Stable single-phase BCC solid solution (Zero Sigma Phase)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626953125" w:line="240" w:lineRule="auto"/>
        <w:ind w:left="348.327102661132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15-20% cost reduction through strategic element substitution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159423828125" w:line="240" w:lineRule="auto"/>
        <w:ind w:left="11.39739990234375"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2. Physics-Informed Materials Informatics Architecture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476318359375" w:line="299.8803234100342" w:lineRule="auto"/>
        <w:ind w:left="12.245101928710938" w:right="993.86474609375" w:firstLine="0.9419250488281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Our computational architecture leverages a multi-fidelity, physics-informed approach to rapidly traverse the vast compositional space of refractory HEAs.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024169921875" w:line="240" w:lineRule="auto"/>
        <w:ind w:left="10.219955444335938"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2.1. Air-Gapped Ingestion Security &amp; Data Lineage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607177734375" w:line="279.8885250091553" w:lineRule="auto"/>
        <w:ind w:left="8.477401733398438" w:right="203.60107421875" w:firstLine="0"/>
        <w:jc w:val="both"/>
        <w:rPr>
          <w:rFonts w:ascii="Arial" w:cs="Arial" w:eastAsia="Arial" w:hAnsi="Arial"/>
          <w:b w:val="0"/>
          <w:bCs w:val="0"/>
          <w:i w:val="1"/>
          <w:iCs w:val="1"/>
          <w:smallCaps w:val="0"/>
          <w:strike w:val="0"/>
          <w:color w:val="34322d"/>
          <w:sz w:val="20.7225399017334"/>
          <w:szCs w:val="20.722539901733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To ensure the highest level of data integrity, our data ingestion layer operates within an intentional “Air-Gapped Ingestion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Mo</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Nb</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Ta</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Cr</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Ti</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Zr</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Hf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03594970703" w:lineRule="auto"/>
        <w:ind w:left="16.954803466796875" w:right="716.38671875" w:hanging="4.1445159912109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Security” perimeter. By hardcoding allowed element vectors ( ) directly into the ingestion logic, we establish strict hygiene control against malformed data.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109252929688"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Multi-Tier Data Lineage: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8029785156" w:line="240" w:lineRule="auto"/>
        <w:ind w:left="138.783645629882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Raw Dataset Ingestion: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Multi-source extraction from Materials Project, AFLOW, OQMD, </w:t>
      </w:r>
      <w:r w:rsidDel="00000000" w:rsidR="00000000" w:rsidRPr="00000000">
        <w:rPr>
          <w:color w:val="34322d"/>
          <w:sz w:val="18.838672637939453"/>
          <w:szCs w:val="18.838672637939453"/>
          <w:rtl w:val="0"/>
        </w:rPr>
        <w:t xml:space="preserve">Jarvis,Research papers.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691162109375" w:firstLine="0"/>
        <w:jc w:val="both"/>
        <w:rPr>
          <w:rFonts w:ascii="Arial" w:cs="Arial" w:eastAsia="Arial" w:hAnsi="Arial"/>
          <w:b w:val="0"/>
          <w:bCs w:val="0"/>
          <w:i w:val="1"/>
          <w:iCs w:val="1"/>
          <w:smallCaps w:val="0"/>
          <w:strike w:val="0"/>
          <w:color w:val="34322d"/>
          <w:sz w:val="14.505777359008789"/>
          <w:szCs w:val="14.505777359008789"/>
          <w:u w:val="none"/>
          <w:shd w:fill="auto" w:val="clear"/>
          <w:vertAlign w:val="baseline"/>
        </w:rPr>
      </w:pPr>
      <w:r w:rsidDel="00000000" w:rsidR="00000000" w:rsidRPr="00000000">
        <w:rPr>
          <w:i w:val="1"/>
          <w:iCs w:val="1"/>
          <w:color w:val="34322d"/>
          <w:sz w:val="20.7225399017334"/>
          <w:szCs w:val="20.7225399017334"/>
          <w:rtl w:val="0"/>
        </w:rPr>
        <w:t xml:space="preserve">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δ </w:t>
      </w:r>
      <w:r w:rsidDel="00000000" w:rsidR="00000000" w:rsidRPr="00000000">
        <w:rPr>
          <w:rFonts w:ascii="Arial Unicode MS" w:cs="Arial Unicode MS" w:eastAsia="Arial Unicode MS" w:hAnsi="Arial Unicode MS"/>
          <w:b w:val="0"/>
          <w:bCs w:val="0"/>
          <w:i w:val="0"/>
          <w:iCs w:val="0"/>
          <w:smallCaps w:val="0"/>
          <w:strike w:val="0"/>
          <w:color w:val="34322d"/>
          <w:sz w:val="20.7225399017334"/>
          <w:szCs w:val="20.7225399017334"/>
          <w:u w:val="none"/>
          <w:shd w:fill="auto" w:val="clear"/>
          <w:vertAlign w:val="baseline"/>
          <w:rtl w:val="0"/>
        </w:rPr>
        <w:t xml:space="preserve">≤ 6.6% Δ</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34322d"/>
          <w:sz w:val="24.176295598347984"/>
          <w:szCs w:val="24.176295598347984"/>
          <w:u w:val="none"/>
          <w:shd w:fill="auto" w:val="clear"/>
          <w:vertAlign w:val="subscript"/>
          <w:rtl w:val="0"/>
        </w:rPr>
        <w:t xml:space="preserve">mix</w:t>
      </w:r>
      <w:r w:rsidDel="00000000" w:rsidR="00000000" w:rsidRPr="00000000">
        <w:rPr>
          <w:rFonts w:ascii="Arial" w:cs="Arial" w:eastAsia="Arial" w:hAnsi="Arial"/>
          <w:b w:val="0"/>
          <w:bCs w:val="0"/>
          <w:i w:val="1"/>
          <w:iCs w:val="1"/>
          <w:smallCaps w:val="0"/>
          <w:strike w:val="0"/>
          <w:color w:val="34322d"/>
          <w:sz w:val="14.505777359008789"/>
          <w:szCs w:val="14.505777359008789"/>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49504089355" w:lineRule="auto"/>
        <w:ind w:left="1086.3720703125" w:right="178.138427734375" w:hanging="952.4864959716797"/>
        <w:jc w:val="both"/>
        <w:rPr>
          <w:rFonts w:ascii="Arial" w:cs="Arial" w:eastAsia="Arial" w:hAnsi="Arial"/>
          <w:b w:val="0"/>
          <w:bCs w:val="0"/>
          <w:i w:val="0"/>
          <w:iCs w:val="0"/>
          <w:smallCaps w:val="0"/>
          <w:strike w:val="0"/>
          <w:color w:val="34322d"/>
          <w:sz w:val="20.7225399017334"/>
          <w:szCs w:val="20.722539901733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Empirical Gating Filters: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Screening for Miedema size mismatch ( ), mixing enthalpy ( ), and Omega </w:t>
      </w:r>
      <w:r w:rsidDel="00000000" w:rsidR="00000000" w:rsidRPr="00000000">
        <w:rPr>
          <w:rFonts w:ascii="Arial Unicode MS" w:cs="Arial Unicode MS" w:eastAsia="Arial Unicode MS" w:hAnsi="Arial Unicode MS"/>
          <w:b w:val="0"/>
          <w:bCs w:val="0"/>
          <w:i w:val="0"/>
          <w:iCs w:val="0"/>
          <w:smallCaps w:val="0"/>
          <w:strike w:val="0"/>
          <w:color w:val="34322d"/>
          <w:sz w:val="20.7225399017334"/>
          <w:szCs w:val="20.7225399017334"/>
          <w:u w:val="none"/>
          <w:shd w:fill="auto" w:val="clear"/>
          <w:vertAlign w:val="baseline"/>
          <w:rtl w:val="0"/>
        </w:rPr>
        <w:t xml:space="preserve">Ω ≥ 1.1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2845153808594"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stability (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7490234375" w:line="399.8412895202637" w:lineRule="auto"/>
        <w:ind w:left="128.79913330078125" w:right="351.026611328125" w:firstLine="2.825775146484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Physics-Informed Feature Engineering: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Mapping Valence Electron Concentration (VEC) and electronegativity 4.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Local High-Speed 1D FEA: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Rapid screening using tridiagonal solvers for thermoelastic profiles 5.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External high computing  Validation: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3D FEniCS FEA stress validation and MACE/CHGNet Molecular Dynamics for phase stability 6.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Experimental Handoff: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Translation to LENS 3D printing manufacturing recipes</w:t>
      </w:r>
      <w:r w:rsidDel="00000000" w:rsidR="00000000" w:rsidRPr="00000000">
        <w:rPr>
          <w:color w:val="34322d"/>
          <w:sz w:val="18.838672637939453"/>
          <w:szCs w:val="18.838672637939453"/>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392578125" w:line="240" w:lineRule="auto"/>
        <w:ind w:left="10.219955444335938"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2.2. Dual-Model Transfer Learning &amp; Constrained Stochastics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99.8806381225586" w:lineRule="auto"/>
        <w:ind w:left="12.245101928710938" w:right="245.208740234375" w:hanging="7.1586608886718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We employ a Random Forest regressor trained on 122 known refractory HEAs to predict critical properties such as CTE and Valence Electron Concentration (VEC). This ML surrogate is coupled with a Constrained Differential Evolution (DE) algorithm that searches a 9-element hypercube.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941406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Physics Constraints Applied: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334.7632598876953"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VEC limits: &lt; 6.8 (to avoid brittle sigma phase)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7490234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Density constraints: &lt; 11.0 g/cm³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7490234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Empirical oxidation limits: V₂O₅ and TiO₂ formation thresholds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7490234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HEA definition: each element 5-35%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896240234375" w:line="240" w:lineRule="auto"/>
        <w:ind w:left="10.219955444335938"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2.3. Localized Compute Sovereignty &amp; Cloud Scalability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99.8803234100342" w:lineRule="auto"/>
        <w:ind w:left="11.491546630859375" w:right="32.965087890625" w:hanging="6.40510559082031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We utilize a “Low-Overhead High-Speed Local Screening Layer” using 1D thermoelastic finite element approximation. This allows rapid screening of candidates by evaluating CTE mismatch against LZO and predicting interface stress without full 3D simulation overhead.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75830078125" w:line="299.8803234100342" w:lineRule="auto"/>
        <w:ind w:left="19.78057861328125" w:right="42.255859375" w:hanging="6.59355163574218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Once optimal candidates are identified locally, the architecture scales to high-fidelity 3D FEniCS FEA and MACE Molecular Dynamics validations on </w:t>
      </w:r>
      <w:r w:rsidDel="00000000" w:rsidR="00000000" w:rsidRPr="00000000">
        <w:rPr>
          <w:color w:val="34322d"/>
          <w:sz w:val="18.838672637939453"/>
          <w:szCs w:val="18.838672637939453"/>
          <w:rtl w:val="0"/>
        </w:rPr>
        <w:t xml:space="preserve">Highend-</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computing networks </w:t>
      </w:r>
      <w:r w:rsidDel="00000000" w:rsidR="00000000" w:rsidRPr="00000000">
        <w:rPr>
          <w:color w:val="34322d"/>
          <w:sz w:val="18.838672637939453"/>
          <w:szCs w:val="18.838672637939453"/>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2127685546875" w:line="240" w:lineRule="auto"/>
        <w:ind w:left="8.289031982421875"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3. The Transpiration Cooling Network (TCN) vs. Geometric Hole Penalty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568115234375" w:line="240" w:lineRule="auto"/>
        <w:ind w:left="7.629623413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3.1. Mechanics of the Geometric Hole Penalty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40" w:lineRule="auto"/>
        <w:ind w:left="8.47740173339843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Traditional active cooling relies on macro-drilled film cooling holes which introduce severe structural vulnerabilities: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31494140625" w:line="240" w:lineRule="auto"/>
        <w:ind w:left="4025.5648803710938" w:right="0" w:firstLine="0"/>
        <w:jc w:val="both"/>
        <w:rPr>
          <w:rFonts w:ascii="Arial" w:cs="Arial" w:eastAsia="Arial" w:hAnsi="Arial"/>
          <w:b w:val="0"/>
          <w:bCs w:val="0"/>
          <w:i w:val="0"/>
          <w:iCs w:val="0"/>
          <w:smallCaps w:val="0"/>
          <w:strike w:val="0"/>
          <w:color w:val="34322d"/>
          <w:sz w:val="20.7225399017334"/>
          <w:szCs w:val="20.7225399017334"/>
          <w:u w:val="none"/>
          <w:shd w:fill="auto" w:val="clear"/>
          <w:vertAlign w:val="baseline"/>
        </w:rPr>
      </w:pP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34322d"/>
          <w:sz w:val="24.176295598347984"/>
          <w:szCs w:val="24.176295598347984"/>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34322d"/>
          <w:sz w:val="20.7225399017334"/>
          <w:szCs w:val="20.7225399017334"/>
          <w:u w:val="none"/>
          <w:shd w:fill="auto" w:val="clear"/>
          <w:vertAlign w:val="baseline"/>
          <w:rtl w:val="0"/>
        </w:rPr>
        <w:t xml:space="preserve">≥ 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3234100342" w:lineRule="auto"/>
        <w:ind w:left="346.0664367675781" w:right="19.129638671875" w:hanging="6.59355163574218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Stress Concentration: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Drilled holes create hotspots, further amplified by elastic discontinuities across FGM plies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24853515625" w:line="299.8803234100342" w:lineRule="auto"/>
        <w:ind w:left="341.9219207763672" w:right="-18.399658203125" w:firstLine="4.7097015380859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Expansion Mismatch: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At 1673 K, high-expansion metallic core exerts 850+ MPa compressive loads on low-expansion ceramic layers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462158203125" w:line="299.8777484893799" w:lineRule="auto"/>
        <w:ind w:left="341.9219207763672" w:right="286.3037109375" w:firstLine="4.7097015380859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Failure Mode: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Micro-crack initiation at hole perimeters, leading to rapid horizontal delamination under 15,000 RPM centrifugal stress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13330078125" w:line="240" w:lineRule="auto"/>
        <w:ind w:left="7.629623413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3.2. Transpiration Weeping Override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485107421875" w:line="299.8803234100342" w:lineRule="auto"/>
        <w:ind w:left="6.4051055908203125" w:right="502.01904296875" w:firstLine="7.53547668457031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Crystal Paradigm has eliminated traditional holes from the design space. Active cooling is managed via an integrated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Transpiration Cooling Network</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3893432617188" w:line="299.8805809020996" w:lineRule="auto"/>
        <w:ind w:left="339.2845153808594" w:right="468.5107421875" w:firstLine="7.34710693359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Controlled micro-porosity channels programmed directly into outer ceramic and graded layers using selective laser sintering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233276367188"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Effect: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Cooling air “weeps” uniformly across hot-face, mimicking human sweat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1.3180541992188" w:right="0" w:firstLine="0"/>
        <w:jc w:val="both"/>
        <w:rPr>
          <w:rFonts w:ascii="Arial" w:cs="Arial" w:eastAsia="Arial" w:hAnsi="Arial"/>
          <w:b w:val="0"/>
          <w:bCs w:val="0"/>
          <w:i w:val="1"/>
          <w:iCs w:val="1"/>
          <w:smallCaps w:val="0"/>
          <w:strike w:val="0"/>
          <w:color w:val="34322d"/>
          <w:sz w:val="14.505777359008789"/>
          <w:szCs w:val="14.505777359008789"/>
          <w:u w:val="none"/>
          <w:shd w:fill="auto" w:val="clear"/>
          <w:vertAlign w:val="baseline"/>
        </w:rPr>
      </w:pP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34322d"/>
          <w:sz w:val="24.176295598347984"/>
          <w:szCs w:val="24.176295598347984"/>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34322d"/>
          <w:sz w:val="14.505777359008789"/>
          <w:szCs w:val="14.505777359008789"/>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2961578369" w:lineRule="auto"/>
        <w:ind w:left="346.6316223144531" w:right="604.378662109375"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Benefit: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Eliminates macro-level hotspots, provides continuous protective film blanket, prevents delamination inducing stress singularities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833984375" w:line="240" w:lineRule="auto"/>
        <w:ind w:left="4.615478515625"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4. Empirical Candidate Verification Profiles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7509765625" w:line="240" w:lineRule="auto"/>
        <w:ind w:left="13.18702697753906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Our pipeline has identified high-performance candidates demonstrating the robustness of our multi-fidelity approach. </w:t>
      </w:r>
    </w:p>
    <w:tbl>
      <w:tblPr>
        <w:tblStyle w:val="Table1"/>
        <w:tblW w:w="10230.0" w:type="dxa"/>
        <w:jc w:val="left"/>
        <w:tblInd w:w="4.332885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150"/>
        <w:gridCol w:w="5190"/>
        <w:tblGridChange w:id="0">
          <w:tblGrid>
            <w:gridCol w:w="1890"/>
            <w:gridCol w:w="3150"/>
            <w:gridCol w:w="5190"/>
          </w:tblGrid>
        </w:tblGridChange>
      </w:tblGrid>
      <w:tr>
        <w:trPr>
          <w:cantSplit w:val="0"/>
          <w:trHeight w:val="459.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8939208984375" w:right="0" w:firstLine="0"/>
              <w:jc w:val="center"/>
              <w:rPr>
                <w:b w:val="1"/>
                <w:bCs w:val="1"/>
                <w:i w:val="0"/>
                <w:iCs w:val="0"/>
                <w:smallCaps w:val="0"/>
                <w:strike w:val="0"/>
                <w:color w:val="34322d"/>
                <w:sz w:val="18.838672637939453"/>
                <w:szCs w:val="18.838672637939453"/>
                <w:u w:val="none"/>
                <w:shd w:fill="auto" w:val="clear"/>
                <w:vertAlign w:val="baseline"/>
              </w:rPr>
            </w:pPr>
            <w:r w:rsidDel="00000000" w:rsidR="00000000" w:rsidRPr="00000000">
              <w:rPr>
                <w:b w:val="1"/>
                <w:bCs w:val="1"/>
                <w:i w:val="0"/>
                <w:iCs w:val="0"/>
                <w:smallCaps w:val="0"/>
                <w:strike w:val="0"/>
                <w:color w:val="34322d"/>
                <w:sz w:val="18.838672637939453"/>
                <w:szCs w:val="18.838672637939453"/>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8984375" w:right="0" w:firstLine="0"/>
              <w:jc w:val="center"/>
              <w:rPr>
                <w:b w:val="1"/>
                <w:bCs w:val="1"/>
                <w:i w:val="0"/>
                <w:iCs w:val="0"/>
                <w:smallCaps w:val="0"/>
                <w:strike w:val="0"/>
                <w:color w:val="34322d"/>
                <w:sz w:val="18.838672637939453"/>
                <w:szCs w:val="18.838672637939453"/>
                <w:u w:val="none"/>
                <w:shd w:fill="auto" w:val="clear"/>
                <w:vertAlign w:val="baseline"/>
              </w:rPr>
            </w:pPr>
            <w:r w:rsidDel="00000000" w:rsidR="00000000" w:rsidRPr="00000000">
              <w:rPr>
                <w:b w:val="1"/>
                <w:bCs w:val="1"/>
                <w:i w:val="0"/>
                <w:iCs w:val="0"/>
                <w:smallCaps w:val="0"/>
                <w:strike w:val="0"/>
                <w:color w:val="34322d"/>
                <w:sz w:val="18.838672637939453"/>
                <w:szCs w:val="18.838672637939453"/>
                <w:u w:val="none"/>
                <w:shd w:fill="auto" w:val="clear"/>
                <w:vertAlign w:val="baseline"/>
                <w:rtl w:val="0"/>
              </w:rPr>
              <w:t xml:space="preserve">Candidate A (Baseline)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214111328125" w:right="0" w:firstLine="0"/>
              <w:jc w:val="center"/>
              <w:rPr>
                <w:b w:val="1"/>
                <w:bCs w:val="1"/>
                <w:i w:val="0"/>
                <w:iCs w:val="0"/>
                <w:smallCaps w:val="0"/>
                <w:strike w:val="0"/>
                <w:color w:val="34322d"/>
                <w:sz w:val="18.838672637939453"/>
                <w:szCs w:val="18.838672637939453"/>
                <w:u w:val="none"/>
                <w:shd w:fill="auto" w:val="clear"/>
                <w:vertAlign w:val="baseline"/>
              </w:rPr>
            </w:pPr>
            <w:r w:rsidDel="00000000" w:rsidR="00000000" w:rsidRPr="00000000">
              <w:rPr>
                <w:b w:val="1"/>
                <w:bCs w:val="1"/>
                <w:i w:val="0"/>
                <w:iCs w:val="0"/>
                <w:smallCaps w:val="0"/>
                <w:strike w:val="0"/>
                <w:color w:val="34322d"/>
                <w:sz w:val="18.838672637939453"/>
                <w:szCs w:val="18.838672637939453"/>
                <w:u w:val="none"/>
                <w:shd w:fill="auto" w:val="clear"/>
                <w:vertAlign w:val="baseline"/>
                <w:rtl w:val="0"/>
              </w:rPr>
              <w:t xml:space="preserve">Candidate C (Optimized Successor)</w:t>
            </w:r>
          </w:p>
        </w:tc>
      </w:tr>
      <w:tr>
        <w:trPr>
          <w:cantSplit w:val="0"/>
          <w:trHeight w:val="76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9939460754395" w:lineRule="auto"/>
              <w:ind w:left="184.21432495117188" w:right="96.845703125" w:hanging="6.009521484375"/>
              <w:jc w:val="both"/>
              <w:rPr>
                <w:rFonts w:ascii="Arial" w:cs="Arial" w:eastAsia="Arial" w:hAnsi="Arial"/>
                <w:b w:val="0"/>
                <w:bCs w:val="0"/>
                <w:i w:val="1"/>
                <w:iCs w:val="1"/>
                <w:smallCaps w:val="0"/>
                <w:strike w:val="0"/>
                <w:color w:val="34322d"/>
                <w:sz w:val="20.7225399017334"/>
                <w:szCs w:val="20.7225399017334"/>
                <w:u w:val="none"/>
                <w:shd w:fill="auto" w:val="clear"/>
                <w:vertAlign w:val="baseline"/>
              </w:rPr>
            </w:pP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Ta</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0.16</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0.11</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Cr</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0.27</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0.15</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Ti</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0.13</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Hf</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0.18 </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+ 2.8%</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9939460754395" w:lineRule="auto"/>
              <w:ind w:left="188.446044921875" w:right="96.845703125" w:hanging="3.9373779296875"/>
              <w:jc w:val="both"/>
              <w:rPr>
                <w:rFonts w:ascii="Arial" w:cs="Arial" w:eastAsia="Arial" w:hAnsi="Arial"/>
                <w:b w:val="0"/>
                <w:bCs w:val="0"/>
                <w:i w:val="1"/>
                <w:iCs w:val="1"/>
                <w:smallCaps w:val="0"/>
                <w:strike w:val="0"/>
                <w:color w:val="34322d"/>
                <w:sz w:val="20.7225399017334"/>
                <w:szCs w:val="20.7225399017334"/>
                <w:u w:val="none"/>
                <w:shd w:fill="auto" w:val="clear"/>
                <w:vertAlign w:val="baseline"/>
              </w:rPr>
            </w:pP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Nb</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0.014</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Ta</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0.140</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0.145</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Cr</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0.236</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0.144</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Ti</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0.223</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Zr</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0.047</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Hf</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0.042 </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+ 2.8%</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Al</w:t>
            </w:r>
          </w:p>
        </w:tc>
      </w:tr>
      <w:tr>
        <w:trPr>
          <w:cantSplit w:val="0"/>
          <w:trHeight w:val="765.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454345703125"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3D Safety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4375" w:line="240" w:lineRule="auto"/>
              <w:ind w:left="189.23446655273438"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703186035156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1.66 (Supercomputer Validated)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61889648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~1.76 (Projected from 1D: 1.5981)</w:t>
            </w:r>
          </w:p>
        </w:tc>
      </w:tr>
      <w:tr>
        <w:trPr>
          <w:cantSplit w:val="0"/>
          <w:trHeight w:val="76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3639526367188"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Oxidation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193359375" w:line="240" w:lineRule="auto"/>
              <w:ind w:left="189.23446655273438"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Mass 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6069335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7.5 mg/cm² (Excellent)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327148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Projected &lt; 10 mg/cm²</w:t>
            </w:r>
          </w:p>
        </w:tc>
      </w:tr>
      <w:tr>
        <w:trPr>
          <w:cantSplit w:val="0"/>
          <w:trHeight w:val="765.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Phase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4375" w:line="240" w:lineRule="auto"/>
              <w:ind w:left="182.0757293701172"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04748535156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Stable BCC (VEC 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61889648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Stable BCC (VEC 5.02, Zero Sigma Risk)</w:t>
            </w:r>
          </w:p>
        </w:tc>
      </w:tr>
      <w:tr>
        <w:trPr>
          <w:cantSplit w:val="0"/>
          <w:trHeight w:val="76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77484893799" w:lineRule="auto"/>
              <w:ind w:left="184.33639526367188" w:right="147.80075073242188"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Cost/Supply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006896972656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High Hafnium reliance ($201/kg)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023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15-20% cost reduction; Reduced Hf exposure</w:t>
            </w:r>
          </w:p>
        </w:tc>
      </w:tr>
      <w:tr>
        <w:trPr>
          <w:cantSplit w:val="0"/>
          <w:trHeight w:val="765.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3639526367188"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154296875" w:line="240" w:lineRule="auto"/>
              <w:ind w:left="189.23446655273438"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04748535156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3908691406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Optimized (Alloy CTE 6.44 vs LZO 9.10 µm/mK)</w:t>
            </w:r>
          </w:p>
        </w:tc>
      </w:tr>
      <w:tr>
        <w:trPr>
          <w:cantSplit w:val="0"/>
          <w:trHeight w:val="76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3639526367188"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CTE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0712890625" w:line="240" w:lineRule="auto"/>
              <w:ind w:left="189.23446655273438" w:right="0" w:firstLine="0"/>
              <w:jc w:val="center"/>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006896972656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Higher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327148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Minimized to 2.66 µm/mK</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5101928710938"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5. Core Property Prediction Model Performance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69970703125" w:line="387.34551429748535" w:lineRule="auto"/>
        <w:ind w:left="16.954803466796875" w:right="2008.236083984375" w:hanging="3.7677764892578125"/>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Our in-memory property prediction models demonstrate world-class accuracy for refractory spaces: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Model Metrics: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510986328125" w:line="240" w:lineRule="auto"/>
        <w:ind w:left="0" w:right="0" w:firstLine="0"/>
        <w:jc w:val="both"/>
        <w:rPr>
          <w:rFonts w:ascii="Arial" w:cs="Arial" w:eastAsia="Arial" w:hAnsi="Arial"/>
          <w:b w:val="0"/>
          <w:bCs w:val="0"/>
          <w:i w:val="0"/>
          <w:iCs w:val="0"/>
          <w:smallCaps w:val="0"/>
          <w:strike w:val="0"/>
          <w:color w:val="34322d"/>
          <w:sz w:val="20.7225399017334"/>
          <w:szCs w:val="20.7225399017334"/>
          <w:u w:val="none"/>
          <w:shd w:fill="auto" w:val="clear"/>
          <w:vertAlign w:val="baseline"/>
        </w:rPr>
      </w:pPr>
      <w:r w:rsidDel="00000000" w:rsidR="00000000" w:rsidRPr="00000000">
        <w:rPr>
          <w:color w:val="34322d"/>
          <w:sz w:val="24.176295598347984"/>
          <w:szCs w:val="24.176295598347984"/>
          <w:vertAlign w:val="superscript"/>
          <w:rtl w:val="0"/>
        </w:rPr>
        <w:t xml:space="preserve">R_square=0.977</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Random Forest Bulk Property Regressor: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Test , Test MAE = 8.11 GPa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924560546875" w:line="240" w:lineRule="auto"/>
        <w:ind w:left="4436.28173828125" w:right="0" w:firstLine="0"/>
        <w:jc w:val="both"/>
        <w:rPr>
          <w:rFonts w:ascii="Arial" w:cs="Arial" w:eastAsia="Arial" w:hAnsi="Arial"/>
          <w:b w:val="0"/>
          <w:bCs w:val="0"/>
          <w:i w:val="0"/>
          <w:iCs w:val="0"/>
          <w:smallCaps w:val="0"/>
          <w:strike w:val="0"/>
          <w:color w:val="34322d"/>
          <w:sz w:val="20.7225399017334"/>
          <w:szCs w:val="20.7225399017334"/>
          <w:u w:val="none"/>
          <w:shd w:fill="auto" w:val="clear"/>
          <w:vertAlign w:val="baseline"/>
        </w:rPr>
      </w:pPr>
      <w:r w:rsidDel="00000000" w:rsidR="00000000" w:rsidRPr="00000000">
        <w:rPr>
          <w:color w:val="34322d"/>
          <w:sz w:val="24.176295598347984"/>
          <w:szCs w:val="24.176295598347984"/>
          <w:vertAlign w:val="superscript"/>
          <w:rtl w:val="0"/>
        </w:rPr>
        <w:t xml:space="preserve">R_square=0.958</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Experimental Yield Strength Model: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Training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7490234375"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Phase Predictor: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VEC identified as dominant feature with 66.12% importance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5048828125" w:line="399.8387145996094" w:lineRule="auto"/>
        <w:ind w:left="346.6316223144531" w:right="924.1595458984375"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Learning Curves: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Convergence confirmed at ~50 samples, validating “Small Data, High Physics” approach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Residual Analysis: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Gaussian distribution with no unphysical prediction artifacts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76867675781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Dataset Composition: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Materials Project: 91 records retained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2.8638458251953"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OQMD: 31 records (filtered for stability)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520141601562" w:line="240" w:lineRule="auto"/>
        <w:ind w:left="337.0239257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JARVIS-DFT: Structural verification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520141601562"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Historical refractory alloys: 345 records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520141601562"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Experimental yield strength anchors: 12 heavily weighted targets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Leakage Controls: Strict </w:t>
      </w:r>
      <w:r w:rsidDel="00000000" w:rsidR="00000000" w:rsidRPr="00000000">
        <w:rPr>
          <w:rFonts w:ascii="Arial" w:cs="Arial" w:eastAsia="Arial" w:hAnsi="Arial"/>
          <w:b w:val="0"/>
          <w:bCs w:val="0"/>
          <w:i w:val="0"/>
          <w:iCs w:val="0"/>
          <w:smallCaps w:val="0"/>
          <w:strike w:val="0"/>
          <w:color w:val="34322d"/>
          <w:sz w:val="26.158281962076824"/>
          <w:szCs w:val="26.158281962076824"/>
          <w:u w:val="none"/>
          <w:shd w:fill="auto" w:val="clear"/>
          <w:vertAlign w:val="superscript"/>
          <w:rtl w:val="0"/>
        </w:rPr>
        <w:t xml:space="preserve">80</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4322d"/>
          <w:sz w:val="26.158281962076824"/>
          <w:szCs w:val="26.158281962076824"/>
          <w:u w:val="none"/>
          <w:shd w:fill="auto" w:val="clear"/>
          <w:vertAlign w:val="subscript"/>
          <w:rtl w:val="0"/>
        </w:rPr>
        <w:t xml:space="preserve">20</w:t>
      </w:r>
      <w:r w:rsidDel="00000000" w:rsidR="00000000" w:rsidRPr="00000000">
        <w:rPr>
          <w:rFonts w:ascii="Arial" w:cs="Arial" w:eastAsia="Arial" w:hAnsi="Arial"/>
          <w:b w:val="0"/>
          <w:bCs w:val="0"/>
          <w:i w:val="0"/>
          <w:iCs w:val="0"/>
          <w:smallCaps w:val="0"/>
          <w:strike w:val="0"/>
          <w:color w:val="34322d"/>
          <w:sz w:val="15.694969177246094"/>
          <w:szCs w:val="15.69496917724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train/test splits with zero-overlap cross-validation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1875" w:line="240" w:lineRule="auto"/>
        <w:ind w:left="11.39739990234375"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6. Additive Prototyping Trajectory &amp; Universal Reference Blueprint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5068359375" w:line="279.8861789703369" w:lineRule="auto"/>
        <w:ind w:left="1956.5740966796875" w:right="247.08740234375" w:hanging="1948.0966186523438"/>
        <w:jc w:val="both"/>
        <w:rPr>
          <w:rFonts w:ascii="Arial" w:cs="Arial" w:eastAsia="Arial" w:hAnsi="Arial"/>
          <w:b w:val="0"/>
          <w:bCs w:val="0"/>
          <w:i w:val="0"/>
          <w:iCs w:val="0"/>
          <w:smallCaps w:val="0"/>
          <w:strike w:val="0"/>
          <w:color w:val="34322d"/>
          <w:sz w:val="20.7225399017334"/>
          <w:szCs w:val="20.722539901733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The spatial distribution of ceramic and metal phases through the 5.0 mm transition zone is governed by a Pareto-optimal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1.1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38996887207" w:lineRule="auto"/>
        <w:ind w:left="16.389617919921875" w:right="262.532958984375"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power-law exponent of . This gradient mathematically shifts the maximum interfacial shear stress away from the brittle ceramic surface, minimizing delamination risks.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06884765625" w:line="240" w:lineRule="auto"/>
        <w:ind w:left="10.219955444335938"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6.1. Discrete Manufacturing Recipe (11-Layer FGM)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99.8787212371826" w:lineRule="auto"/>
        <w:ind w:left="11.491546630859375" w:right="148.082275390625" w:hanging="3.0141448974609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This hardware-agnostic standard provides exact volume fractions for multi-hopper Laser Engineered Net Shaping (LENS) 3D printing: </w:t>
      </w:r>
    </w:p>
    <w:tbl>
      <w:tblPr>
        <w:tblStyle w:val="Table2"/>
        <w:tblW w:w="10231.754150390625" w:type="dxa"/>
        <w:jc w:val="left"/>
        <w:tblInd w:w="4.332885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9.0274047851562"/>
        <w:gridCol w:w="2460.8016967773438"/>
        <w:gridCol w:w="2366.6082763671875"/>
        <w:gridCol w:w="2955.3167724609375"/>
        <w:tblGridChange w:id="0">
          <w:tblGrid>
            <w:gridCol w:w="2449.0274047851562"/>
            <w:gridCol w:w="2460.8016967773438"/>
            <w:gridCol w:w="2366.6082763671875"/>
            <w:gridCol w:w="2955.3167724609375"/>
          </w:tblGrid>
        </w:tblGridChange>
      </w:tblGrid>
      <w:tr>
        <w:trPr>
          <w:cantSplit w:val="0"/>
          <w:trHeight w:val="45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8939208984375" w:right="0" w:firstLine="0"/>
              <w:jc w:val="center"/>
              <w:rPr>
                <w:b w:val="1"/>
                <w:bCs w:val="1"/>
                <w:i w:val="0"/>
                <w:iCs w:val="0"/>
                <w:smallCaps w:val="0"/>
                <w:strike w:val="0"/>
                <w:color w:val="34322d"/>
                <w:sz w:val="18.838672637939453"/>
                <w:szCs w:val="18.838672637939453"/>
                <w:u w:val="none"/>
                <w:shd w:fill="auto" w:val="clear"/>
                <w:vertAlign w:val="baseline"/>
              </w:rPr>
            </w:pPr>
            <w:r w:rsidDel="00000000" w:rsidR="00000000" w:rsidRPr="00000000">
              <w:rPr>
                <w:b w:val="1"/>
                <w:bCs w:val="1"/>
                <w:i w:val="0"/>
                <w:iCs w:val="0"/>
                <w:smallCaps w:val="0"/>
                <w:strike w:val="0"/>
                <w:color w:val="34322d"/>
                <w:sz w:val="18.838672637939453"/>
                <w:szCs w:val="18.838672637939453"/>
                <w:u w:val="none"/>
                <w:shd w:fill="auto" w:val="clear"/>
                <w:vertAlign w:val="baseline"/>
                <w:rtl w:val="0"/>
              </w:rPr>
              <w:t xml:space="preserve">Layer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65771484375" w:right="0" w:firstLine="0"/>
              <w:jc w:val="center"/>
              <w:rPr>
                <w:b w:val="1"/>
                <w:bCs w:val="1"/>
                <w:i w:val="0"/>
                <w:iCs w:val="0"/>
                <w:smallCaps w:val="0"/>
                <w:strike w:val="0"/>
                <w:color w:val="34322d"/>
                <w:sz w:val="18.838672637939453"/>
                <w:szCs w:val="18.838672637939453"/>
                <w:u w:val="none"/>
                <w:shd w:fill="auto" w:val="clear"/>
                <w:vertAlign w:val="baseline"/>
              </w:rPr>
            </w:pPr>
            <w:r w:rsidDel="00000000" w:rsidR="00000000" w:rsidRPr="00000000">
              <w:rPr>
                <w:b w:val="1"/>
                <w:bCs w:val="1"/>
                <w:i w:val="0"/>
                <w:iCs w:val="0"/>
                <w:smallCaps w:val="0"/>
                <w:strike w:val="0"/>
                <w:color w:val="34322d"/>
                <w:sz w:val="18.838672637939453"/>
                <w:szCs w:val="18.838672637939453"/>
                <w:u w:val="none"/>
                <w:shd w:fill="auto" w:val="clear"/>
                <w:vertAlign w:val="baseline"/>
                <w:rtl w:val="0"/>
              </w:rPr>
              <w:t xml:space="preserve">Depth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92431640625" w:right="0" w:firstLine="0"/>
              <w:jc w:val="center"/>
              <w:rPr>
                <w:b w:val="1"/>
                <w:bCs w:val="1"/>
                <w:i w:val="0"/>
                <w:iCs w:val="0"/>
                <w:smallCaps w:val="0"/>
                <w:strike w:val="0"/>
                <w:color w:val="34322d"/>
                <w:sz w:val="18.838672637939453"/>
                <w:szCs w:val="18.838672637939453"/>
                <w:u w:val="none"/>
                <w:shd w:fill="auto" w:val="clear"/>
                <w:vertAlign w:val="baseline"/>
              </w:rPr>
            </w:pPr>
            <w:r w:rsidDel="00000000" w:rsidR="00000000" w:rsidRPr="00000000">
              <w:rPr>
                <w:b w:val="1"/>
                <w:bCs w:val="1"/>
                <w:i w:val="0"/>
                <w:iCs w:val="0"/>
                <w:smallCaps w:val="0"/>
                <w:strike w:val="0"/>
                <w:color w:val="34322d"/>
                <w:sz w:val="18.838672637939453"/>
                <w:szCs w:val="18.838672637939453"/>
                <w:u w:val="none"/>
                <w:shd w:fill="auto" w:val="clear"/>
                <w:vertAlign w:val="baseline"/>
                <w:rtl w:val="0"/>
              </w:rPr>
              <w:t xml:space="preserve">Alloy Vol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201171875" w:right="0" w:firstLine="0"/>
              <w:jc w:val="center"/>
              <w:rPr>
                <w:b w:val="1"/>
                <w:bCs w:val="1"/>
                <w:i w:val="0"/>
                <w:iCs w:val="0"/>
                <w:smallCaps w:val="0"/>
                <w:strike w:val="0"/>
                <w:color w:val="34322d"/>
                <w:sz w:val="18.838672637939453"/>
                <w:szCs w:val="18.838672637939453"/>
                <w:u w:val="none"/>
                <w:shd w:fill="auto" w:val="clear"/>
                <w:vertAlign w:val="baseline"/>
              </w:rPr>
            </w:pPr>
            <w:r w:rsidDel="00000000" w:rsidR="00000000" w:rsidRPr="00000000">
              <w:rPr>
                <w:b w:val="1"/>
                <w:bCs w:val="1"/>
                <w:i w:val="0"/>
                <w:iCs w:val="0"/>
                <w:smallCaps w:val="0"/>
                <w:strike w:val="0"/>
                <w:color w:val="34322d"/>
                <w:sz w:val="18.838672637939453"/>
                <w:szCs w:val="18.838672637939453"/>
                <w:u w:val="none"/>
                <w:shd w:fill="auto" w:val="clear"/>
                <w:vertAlign w:val="baseline"/>
                <w:rtl w:val="0"/>
              </w:rPr>
              <w:t xml:space="preserve">Ceramic Vol %</w:t>
            </w:r>
          </w:p>
        </w:tc>
      </w:tr>
      <w:tr>
        <w:trPr>
          <w:cantSplit w:val="0"/>
          <w:trHeight w:val="48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2994689941406"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3603515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16113281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1308593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0.0</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3187561035156"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3603515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978759765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92.1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52050781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7.9</w:t>
            </w:r>
          </w:p>
        </w:tc>
      </w:tr>
      <w:tr>
        <w:trPr>
          <w:cantSplit w:val="0"/>
          <w:trHeight w:val="48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77120971679688"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0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440917968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621337890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17.0</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4543457031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0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45104980468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73.4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640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26.6</w:t>
            </w:r>
          </w:p>
        </w:tc>
      </w:tr>
      <w:tr>
        <w:trPr>
          <w:cantSplit w:val="0"/>
          <w:trHeight w:val="48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480255126953"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0817871093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45104980468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63.5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0332031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36.5</w:t>
            </w:r>
          </w:p>
        </w:tc>
      </w:tr>
      <w:tr>
        <w:trPr>
          <w:cantSplit w:val="0"/>
          <w:trHeight w:val="48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2024536132812"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0817871093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7890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53.3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773925781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46.7</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2024536132812"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47741699218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763916015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7799072265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57.1</w:t>
            </w:r>
          </w:p>
        </w:tc>
      </w:tr>
      <w:tr>
        <w:trPr>
          <w:cantSplit w:val="0"/>
          <w:trHeight w:val="48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2110595703"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47741699218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0231933593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52050781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67.8</w:t>
            </w:r>
          </w:p>
        </w:tc>
      </w:tr>
      <w:tr>
        <w:trPr>
          <w:cantSplit w:val="0"/>
          <w:trHeight w:val="48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669006347656"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921813964843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6306152343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52050781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78.6</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2994689941406"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921813964843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16113281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4509277343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89.1</w:t>
            </w:r>
          </w:p>
        </w:tc>
      </w:tr>
      <w:tr>
        <w:trPr>
          <w:cantSplit w:val="0"/>
          <w:trHeight w:val="48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2994689941406"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24328613281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90307617187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621337890625" w:right="0" w:firstLine="0"/>
              <w:jc w:val="center"/>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100.0</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77484893799" w:lineRule="auto"/>
        <w:ind w:left="16.389617919921875" w:right="848.377685546875" w:hanging="7.9122161865234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This table serves as a real-time process monitoring baseline standard, designed to interface seamlessly with any proprietary multi-hopper LENS 3D printer on Safran’s shop floor.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214599609375" w:line="240" w:lineRule="auto"/>
        <w:ind w:left="7.723846435546875"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7. Real-World Metric Market Survey &amp; Operating Value Ledger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964599609375" w:line="299.8777484893799" w:lineRule="auto"/>
        <w:ind w:left="7.158660888671875" w:right="652.22900390625" w:firstLine="6.02836608886718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Our platform’s breakthroughs map directly to commercial sustainability and maintenance goals (Safran LEAP/RISE targets).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11572265625" w:line="240" w:lineRule="auto"/>
        <w:ind w:left="7.1586608886718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7.1. Aerospace Operating Impact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35498046875" w:line="299.8828983306885" w:lineRule="auto"/>
        <w:ind w:left="345.87806701660156" w:right="70.58837890625" w:firstLine="0.7535552978515625"/>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Parasitic Bleed Reduction: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The transpiration weeping network reduces reliance on compressor parasitic bleed air by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15%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34912109375" w:line="399.8390293121338" w:lineRule="auto"/>
        <w:ind w:left="346.6316223144531" w:right="1969.300537109375" w:hanging="7.15873718261718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Specific Fuel Consumption (SFC):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This efficiency gain drives a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1.5% net reduction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in SFC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Fuel Burn Relevance: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Allowable temperature margin enables 50-100 K operational headroom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8660888671875" w:right="0" w:firstLine="0"/>
        <w:jc w:val="both"/>
        <w:rPr>
          <w:rFonts w:ascii="Caladea" w:cs="Caladea" w:eastAsia="Caladea" w:hAnsi="Caladea"/>
          <w:b w:val="1"/>
          <w:bCs w:val="1"/>
          <w:color w:val="34322d"/>
          <w:sz w:val="23.54833984375"/>
          <w:szCs w:val="23.54833984375"/>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86608886718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7.2. Market Case Study: Narrowbody Asset Value (Annual per Aircraft)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8660888671875" w:right="0" w:firstLine="0"/>
        <w:jc w:val="both"/>
        <w:rPr>
          <w:rFonts w:ascii="Caladea" w:cs="Caladea" w:eastAsia="Caladea" w:hAnsi="Caladea"/>
          <w:b w:val="1"/>
          <w:bCs w:val="1"/>
          <w:color w:val="34322d"/>
          <w:sz w:val="23.54833984375"/>
          <w:szCs w:val="23.54833984375"/>
        </w:rPr>
      </w:pPr>
      <w:r w:rsidDel="00000000" w:rsidR="00000000" w:rsidRPr="00000000">
        <w:rPr>
          <w:rtl w:val="0"/>
        </w:rPr>
      </w:r>
    </w:p>
    <w:tbl>
      <w:tblPr>
        <w:tblStyle w:val="Table3"/>
        <w:tblW w:w="10231.754150390625" w:type="dxa"/>
        <w:jc w:val="left"/>
        <w:tblInd w:w="4.332885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5.1513671875"/>
        <w:gridCol w:w="5286.602783203125"/>
        <w:tblGridChange w:id="0">
          <w:tblGrid>
            <w:gridCol w:w="4945.1513671875"/>
            <w:gridCol w:w="5286.602783203125"/>
          </w:tblGrid>
        </w:tblGridChange>
      </w:tblGrid>
      <w:tr>
        <w:trPr>
          <w:cantSplit w:val="0"/>
          <w:trHeight w:val="45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893920898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89257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Impact per Aircraft</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Fuel Savings (Jet 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0585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108 Metric Tons (135,000 Liters)</w:t>
            </w:r>
          </w:p>
        </w:tc>
      </w:tr>
      <w:tr>
        <w:trPr>
          <w:cantSplit w:val="0"/>
          <w:trHeight w:val="48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363952636718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Carbon Footprint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654052734375" w:right="0" w:firstLine="0"/>
              <w:jc w:val="both"/>
              <w:rPr>
                <w:rFonts w:ascii="Arial" w:cs="Arial" w:eastAsia="Arial" w:hAnsi="Arial"/>
                <w:b w:val="0"/>
                <w:bCs w:val="0"/>
                <w:i w:val="0"/>
                <w:iCs w:val="0"/>
                <w:smallCaps w:val="0"/>
                <w:strike w:val="0"/>
                <w:color w:val="34322d"/>
                <w:sz w:val="24.176295598347984"/>
                <w:szCs w:val="24.176295598347984"/>
                <w:u w:val="none"/>
                <w:shd w:fill="auto" w:val="clear"/>
                <w:vertAlign w:val="subscript"/>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~340 Metric Tons </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CO</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2</w:t>
            </w:r>
          </w:p>
        </w:tc>
      </w:tr>
      <w:tr>
        <w:trPr>
          <w:cantSplit w:val="0"/>
          <w:trHeight w:val="482.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Direct Operating Cash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6037597656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$114,750 USD</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MRO Cost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0585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12-18% through extended blade life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4803466796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Fleet Analysis: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For a standard narrowbody fleet of 100 aircraft, this translates to: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338.7194061279297"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Annual Fuel Savings: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$11.4 Million USD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626953125" w:line="240" w:lineRule="auto"/>
        <w:ind w:left="338.7194061279297"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Annual CO₂ Reduction: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34,000 Metric Tons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626953125" w:line="240" w:lineRule="auto"/>
        <w:ind w:left="339.8497009277344"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5-Year Cumulative Savings: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$57 Million USD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626953125" w:line="240" w:lineRule="auto"/>
        <w:ind w:left="0" w:right="0" w:firstLine="0"/>
        <w:jc w:val="both"/>
        <w:rPr>
          <w:color w:val="34322d"/>
          <w:sz w:val="18.838672637939453"/>
          <w:szCs w:val="18.838672637939453"/>
        </w:rPr>
      </w:pPr>
      <w:r w:rsidDel="00000000" w:rsidR="00000000" w:rsidRPr="00000000">
        <w:rPr>
          <w:rtl w:val="0"/>
        </w:rPr>
      </w:r>
    </w:p>
    <w:p w:rsidR="00000000" w:rsidDel="00000000" w:rsidP="00000000" w:rsidRDefault="00000000" w:rsidRPr="00000000" w14:paraId="000000B2">
      <w:pPr>
        <w:pStyle w:val="Heading3"/>
        <w:keepNext w:val="0"/>
        <w:keepLines w:val="0"/>
        <w:widowControl w:val="0"/>
        <w:spacing w:before="0" w:lineRule="auto"/>
        <w:ind w:left="16.01287841796875" w:right="451.160888671875" w:firstLine="0.941925048828125"/>
        <w:jc w:val="both"/>
        <w:rPr>
          <w:color w:val="34322d"/>
          <w:sz w:val="26"/>
          <w:szCs w:val="26"/>
        </w:rPr>
      </w:pPr>
      <w:bookmarkStart w:colFirst="0" w:colLast="0" w:name="_tt6vmzp4mp0z" w:id="0"/>
      <w:bookmarkEnd w:id="0"/>
      <w:r w:rsidDel="00000000" w:rsidR="00000000" w:rsidRPr="00000000">
        <w:rPr>
          <w:color w:val="34322d"/>
          <w:sz w:val="26"/>
          <w:szCs w:val="26"/>
          <w:rtl w:val="0"/>
        </w:rPr>
        <w:t xml:space="preserve">8. Paid POC Collaboration Structure &amp; Roadmap</w:t>
      </w:r>
    </w:p>
    <w:p w:rsidR="00000000" w:rsidDel="00000000" w:rsidP="00000000" w:rsidRDefault="00000000" w:rsidRPr="00000000" w14:paraId="000000B3">
      <w:pPr>
        <w:spacing w:after="240" w:lineRule="auto"/>
        <w:jc w:val="both"/>
        <w:rPr/>
      </w:pPr>
      <w:r w:rsidDel="00000000" w:rsidR="00000000" w:rsidRPr="00000000">
        <w:rPr>
          <w:color w:val="34322d"/>
          <w:sz w:val="18.8386"/>
          <w:szCs w:val="18.8386"/>
          <w:rtl w:val="0"/>
        </w:rPr>
        <w:t xml:space="preserve">To establish complete air-worthiness validation under Safran's stringent engineering standards, this project shifts away from conceptual layouts and establishes an intensive, data-backed development pipeline. By swapping out high-risk, macro-drilled film cooling holes for a co-deposited </w:t>
      </w:r>
      <w:r w:rsidDel="00000000" w:rsidR="00000000" w:rsidRPr="00000000">
        <w:rPr>
          <w:b w:val="1"/>
          <w:bCs w:val="1"/>
          <w:color w:val="34322d"/>
          <w:sz w:val="18.8386"/>
          <w:szCs w:val="18.8386"/>
          <w:rtl w:val="0"/>
        </w:rPr>
        <w:t xml:space="preserve">Transpiration Cooling Network via Controlled Micro-Porosity</w:t>
      </w:r>
      <w:r w:rsidDel="00000000" w:rsidR="00000000" w:rsidRPr="00000000">
        <w:rPr>
          <w:color w:val="34322d"/>
          <w:sz w:val="18.8386"/>
          <w:szCs w:val="18.8386"/>
          <w:rtl w:val="0"/>
        </w:rPr>
        <w:t xml:space="preserve">, we systematically resolve the severe interfacial stress concentrations (Kt  4.5) and thermal bottlenecks that disrupt traditional multi-material gradients under a real 1400C (1673 K) hot-gas flux.</w:t>
      </w:r>
      <w:r w:rsidDel="00000000" w:rsidR="00000000" w:rsidRPr="00000000">
        <w:rPr>
          <w:rtl w:val="0"/>
        </w:rPr>
      </w:r>
    </w:p>
    <w:p w:rsidR="00000000" w:rsidDel="00000000" w:rsidP="00000000" w:rsidRDefault="00000000" w:rsidRPr="00000000" w14:paraId="000000B4">
      <w:pPr>
        <w:pStyle w:val="Heading4"/>
        <w:keepNext w:val="0"/>
        <w:keepLines w:val="0"/>
        <w:widowControl w:val="0"/>
        <w:spacing w:before="0" w:lineRule="auto"/>
        <w:ind w:left="16.01287841796875" w:right="451.160888671875" w:firstLine="0.941925048828125"/>
        <w:jc w:val="both"/>
        <w:rPr>
          <w:color w:val="34322d"/>
          <w:sz w:val="22"/>
          <w:szCs w:val="22"/>
        </w:rPr>
      </w:pPr>
      <w:bookmarkStart w:colFirst="0" w:colLast="0" w:name="_36gm0xpdwf5b" w:id="1"/>
      <w:bookmarkEnd w:id="1"/>
      <w:r w:rsidDel="00000000" w:rsidR="00000000" w:rsidRPr="00000000">
        <w:rPr>
          <w:color w:val="34322d"/>
          <w:sz w:val="22"/>
          <w:szCs w:val="22"/>
          <w:rtl w:val="0"/>
        </w:rPr>
        <w:t xml:space="preserve">8.1. Execution Timeline &amp; Resource Allocation</w:t>
      </w:r>
    </w:p>
    <w:p w:rsidR="00000000" w:rsidDel="00000000" w:rsidP="00000000" w:rsidRDefault="00000000" w:rsidRPr="00000000" w14:paraId="000000B5">
      <w:pPr>
        <w:widowControl w:val="0"/>
        <w:spacing w:after="240" w:lineRule="auto"/>
        <w:jc w:val="both"/>
        <w:rPr>
          <w:color w:val="34322d"/>
          <w:sz w:val="18.838672637939453"/>
          <w:szCs w:val="18.838672637939453"/>
        </w:rPr>
      </w:pPr>
      <w:r w:rsidDel="00000000" w:rsidR="00000000" w:rsidRPr="00000000">
        <w:rPr>
          <w:color w:val="34322d"/>
          <w:sz w:val="18.838672637939453"/>
          <w:szCs w:val="18.838672637939453"/>
          <w:rtl w:val="0"/>
        </w:rPr>
        <w:t xml:space="preserve">This targeted development lifecycle is optimized to run under a definitive, pre-scale funding ceiling capped at </w:t>
      </w:r>
      <w:r w:rsidDel="00000000" w:rsidR="00000000" w:rsidRPr="00000000">
        <w:rPr>
          <w:b w:val="1"/>
          <w:bCs w:val="1"/>
          <w:color w:val="34322d"/>
          <w:sz w:val="18.838672637939453"/>
          <w:szCs w:val="18.838672637939453"/>
          <w:rtl w:val="0"/>
        </w:rPr>
        <w:t xml:space="preserve">INR 8,50,000</w:t>
      </w:r>
      <w:r w:rsidDel="00000000" w:rsidR="00000000" w:rsidRPr="00000000">
        <w:rPr>
          <w:color w:val="34322d"/>
          <w:sz w:val="18.838672637939453"/>
          <w:szCs w:val="18.838672637939453"/>
          <w:rtl w:val="0"/>
        </w:rPr>
        <w:t xml:space="preserve">, leveraging state-backed aerospace research infrastructure to bypass traditional component casting lead times.</w:t>
      </w:r>
    </w:p>
    <w:p w:rsidR="00000000" w:rsidDel="00000000" w:rsidP="00000000" w:rsidRDefault="00000000" w:rsidRPr="00000000" w14:paraId="000000B6">
      <w:pPr>
        <w:pStyle w:val="Heading5"/>
        <w:keepNext w:val="0"/>
        <w:keepLines w:val="0"/>
        <w:widowControl w:val="0"/>
        <w:spacing w:before="0" w:lineRule="auto"/>
        <w:ind w:left="16.01287841796875" w:right="451.160888671875" w:firstLine="0.941925048828125"/>
        <w:jc w:val="both"/>
        <w:rPr>
          <w:color w:val="34322d"/>
          <w:sz w:val="20"/>
          <w:szCs w:val="20"/>
        </w:rPr>
      </w:pPr>
      <w:bookmarkStart w:colFirst="0" w:colLast="0" w:name="_dtytvzy2p5uj" w:id="2"/>
      <w:bookmarkEnd w:id="2"/>
      <w:r w:rsidDel="00000000" w:rsidR="00000000" w:rsidRPr="00000000">
        <w:rPr>
          <w:color w:val="34322d"/>
          <w:sz w:val="20"/>
          <w:szCs w:val="20"/>
          <w:rtl w:val="0"/>
        </w:rPr>
        <w:t xml:space="preserve"> Months 1–2: High-Fidelity Computational Verification &amp; Core Architecture Audits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widowControl w:val="0"/>
        <w:numPr>
          <w:ilvl w:val="0"/>
          <w:numId w:val="1"/>
        </w:numPr>
        <w:spacing w:after="0" w:afterAutospacing="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Engineering Objective:</w:t>
      </w:r>
      <w:r w:rsidDel="00000000" w:rsidR="00000000" w:rsidRPr="00000000">
        <w:rPr>
          <w:color w:val="34322d"/>
          <w:sz w:val="18.838672637939453"/>
          <w:szCs w:val="18.838672637939453"/>
          <w:rtl w:val="0"/>
        </w:rPr>
        <w:t xml:space="preserve"> Establish absolute model convergence parameters to close the digital twin "reality gap" prior to raw powder procurement.</w:t>
      </w:r>
    </w:p>
    <w:p w:rsidR="00000000" w:rsidDel="00000000" w:rsidP="00000000" w:rsidRDefault="00000000" w:rsidRPr="00000000" w14:paraId="000000B9">
      <w:pPr>
        <w:widowControl w:val="0"/>
        <w:numPr>
          <w:ilvl w:val="0"/>
          <w:numId w:val="1"/>
        </w:numPr>
        <w:spacing w:after="0" w:afterAutospacing="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Milestone Core Actions:</w:t>
      </w:r>
    </w:p>
    <w:p w:rsidR="00000000" w:rsidDel="00000000" w:rsidP="00000000" w:rsidRDefault="00000000" w:rsidRPr="00000000" w14:paraId="000000BA">
      <w:pPr>
        <w:widowControl w:val="0"/>
        <w:numPr>
          <w:ilvl w:val="1"/>
          <w:numId w:val="1"/>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Ingest our multi-source dataset tensors—integrating public ab initio crystal volume profiles from the Materials Project, OQMD, and AFLOW alongside our 1,545 experimental literature anchors—to train the localized bulk modulus surrogate engine (Test R^2 = 0.977, MAE = 8.11/GPa).</w:t>
      </w:r>
    </w:p>
    <w:p w:rsidR="00000000" w:rsidDel="00000000" w:rsidP="00000000" w:rsidRDefault="00000000" w:rsidRPr="00000000" w14:paraId="000000BB">
      <w:pPr>
        <w:widowControl w:val="0"/>
        <w:numPr>
          <w:ilvl w:val="1"/>
          <w:numId w:val="1"/>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Evaluate comprehensive model convergence behavior by plotting training set sizes against cross-validation mean errors (Mean,SD) and mapping residual-versus-target plots across folds to eliminate unphysical prediction artifacts.</w:t>
      </w:r>
    </w:p>
    <w:p w:rsidR="00000000" w:rsidDel="00000000" w:rsidP="00000000" w:rsidRDefault="00000000" w:rsidRPr="00000000" w14:paraId="000000BC">
      <w:pPr>
        <w:widowControl w:val="0"/>
        <w:numPr>
          <w:ilvl w:val="1"/>
          <w:numId w:val="1"/>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Run external scale-out supercomputing profiles to execute unreduced </w:t>
      </w:r>
      <w:r w:rsidDel="00000000" w:rsidR="00000000" w:rsidRPr="00000000">
        <w:rPr>
          <w:b w:val="1"/>
          <w:bCs w:val="1"/>
          <w:color w:val="34322d"/>
          <w:sz w:val="18.838672637939453"/>
          <w:szCs w:val="18.838672637939453"/>
          <w:rtl w:val="0"/>
        </w:rPr>
        <w:t xml:space="preserve">3D FEniCS FEA stress field grids</w:t>
      </w:r>
      <w:r w:rsidDel="00000000" w:rsidR="00000000" w:rsidRPr="00000000">
        <w:rPr>
          <w:color w:val="34322d"/>
          <w:sz w:val="18.838672637939453"/>
          <w:szCs w:val="18.838672637939453"/>
          <w:rtl w:val="0"/>
        </w:rPr>
        <w:t xml:space="preserve"> on Candidate C </w:t>
      </w:r>
      <w:r w:rsidDel="00000000" w:rsidR="00000000" w:rsidRPr="00000000">
        <w:rPr>
          <w:i w:val="1"/>
          <w:iCs w:val="1"/>
          <w:color w:val="34322d"/>
          <w:sz w:val="20.7225399017334"/>
          <w:szCs w:val="20.7225399017334"/>
          <w:rtl w:val="0"/>
        </w:rPr>
        <w:t xml:space="preserve">Nb</w:t>
      </w:r>
      <w:r w:rsidDel="00000000" w:rsidR="00000000" w:rsidRPr="00000000">
        <w:rPr>
          <w:color w:val="34322d"/>
          <w:sz w:val="24.176295598347984"/>
          <w:szCs w:val="24.176295598347984"/>
          <w:vertAlign w:val="subscript"/>
          <w:rtl w:val="0"/>
        </w:rPr>
        <w:t xml:space="preserve">0.014</w:t>
      </w:r>
      <w:r w:rsidDel="00000000" w:rsidR="00000000" w:rsidRPr="00000000">
        <w:rPr>
          <w:i w:val="1"/>
          <w:iCs w:val="1"/>
          <w:color w:val="34322d"/>
          <w:sz w:val="20.7225399017334"/>
          <w:szCs w:val="20.7225399017334"/>
          <w:rtl w:val="0"/>
        </w:rPr>
        <w:t xml:space="preserve">Ta</w:t>
      </w:r>
      <w:r w:rsidDel="00000000" w:rsidR="00000000" w:rsidRPr="00000000">
        <w:rPr>
          <w:color w:val="34322d"/>
          <w:sz w:val="24.176295598347984"/>
          <w:szCs w:val="24.176295598347984"/>
          <w:vertAlign w:val="subscript"/>
          <w:rtl w:val="0"/>
        </w:rPr>
        <w:t xml:space="preserve">0.140</w:t>
      </w:r>
      <w:r w:rsidDel="00000000" w:rsidR="00000000" w:rsidRPr="00000000">
        <w:rPr>
          <w:i w:val="1"/>
          <w:iCs w:val="1"/>
          <w:color w:val="34322d"/>
          <w:sz w:val="20.7225399017334"/>
          <w:szCs w:val="20.7225399017334"/>
          <w:rtl w:val="0"/>
        </w:rPr>
        <w:t xml:space="preserve">W</w:t>
      </w:r>
      <w:r w:rsidDel="00000000" w:rsidR="00000000" w:rsidRPr="00000000">
        <w:rPr>
          <w:color w:val="34322d"/>
          <w:sz w:val="24.176295598347984"/>
          <w:szCs w:val="24.176295598347984"/>
          <w:vertAlign w:val="subscript"/>
          <w:rtl w:val="0"/>
        </w:rPr>
        <w:t xml:space="preserve">0.145</w:t>
      </w:r>
      <w:r w:rsidDel="00000000" w:rsidR="00000000" w:rsidRPr="00000000">
        <w:rPr>
          <w:i w:val="1"/>
          <w:iCs w:val="1"/>
          <w:color w:val="34322d"/>
          <w:sz w:val="20.7225399017334"/>
          <w:szCs w:val="20.7225399017334"/>
          <w:rtl w:val="0"/>
        </w:rPr>
        <w:t xml:space="preserve">Cr</w:t>
      </w:r>
      <w:r w:rsidDel="00000000" w:rsidR="00000000" w:rsidRPr="00000000">
        <w:rPr>
          <w:color w:val="34322d"/>
          <w:sz w:val="24.176295598347984"/>
          <w:szCs w:val="24.176295598347984"/>
          <w:vertAlign w:val="subscript"/>
          <w:rtl w:val="0"/>
        </w:rPr>
        <w:t xml:space="preserve">0.236</w:t>
      </w:r>
      <w:r w:rsidDel="00000000" w:rsidR="00000000" w:rsidRPr="00000000">
        <w:rPr>
          <w:i w:val="1"/>
          <w:iCs w:val="1"/>
          <w:color w:val="34322d"/>
          <w:sz w:val="20.7225399017334"/>
          <w:szCs w:val="20.7225399017334"/>
          <w:rtl w:val="0"/>
        </w:rPr>
        <w:t xml:space="preserve">V</w:t>
      </w:r>
      <w:r w:rsidDel="00000000" w:rsidR="00000000" w:rsidRPr="00000000">
        <w:rPr>
          <w:color w:val="34322d"/>
          <w:sz w:val="24.176295598347984"/>
          <w:szCs w:val="24.176295598347984"/>
          <w:vertAlign w:val="subscript"/>
          <w:rtl w:val="0"/>
        </w:rPr>
        <w:t xml:space="preserve">0.144</w:t>
      </w:r>
      <w:r w:rsidDel="00000000" w:rsidR="00000000" w:rsidRPr="00000000">
        <w:rPr>
          <w:i w:val="1"/>
          <w:iCs w:val="1"/>
          <w:color w:val="34322d"/>
          <w:sz w:val="20.7225399017334"/>
          <w:szCs w:val="20.7225399017334"/>
          <w:rtl w:val="0"/>
        </w:rPr>
        <w:t xml:space="preserve">Ti</w:t>
      </w:r>
      <w:r w:rsidDel="00000000" w:rsidR="00000000" w:rsidRPr="00000000">
        <w:rPr>
          <w:color w:val="34322d"/>
          <w:sz w:val="24.176295598347984"/>
          <w:szCs w:val="24.176295598347984"/>
          <w:vertAlign w:val="subscript"/>
          <w:rtl w:val="0"/>
        </w:rPr>
        <w:t xml:space="preserve">0.223</w:t>
      </w:r>
      <w:r w:rsidDel="00000000" w:rsidR="00000000" w:rsidRPr="00000000">
        <w:rPr>
          <w:i w:val="1"/>
          <w:iCs w:val="1"/>
          <w:color w:val="34322d"/>
          <w:sz w:val="20.7225399017334"/>
          <w:szCs w:val="20.7225399017334"/>
          <w:rtl w:val="0"/>
        </w:rPr>
        <w:t xml:space="preserve">Zr</w:t>
      </w:r>
      <w:r w:rsidDel="00000000" w:rsidR="00000000" w:rsidRPr="00000000">
        <w:rPr>
          <w:color w:val="34322d"/>
          <w:sz w:val="24.176295598347984"/>
          <w:szCs w:val="24.176295598347984"/>
          <w:vertAlign w:val="subscript"/>
          <w:rtl w:val="0"/>
        </w:rPr>
        <w:t xml:space="preserve">0.047</w:t>
      </w:r>
      <w:r w:rsidDel="00000000" w:rsidR="00000000" w:rsidRPr="00000000">
        <w:rPr>
          <w:i w:val="1"/>
          <w:iCs w:val="1"/>
          <w:color w:val="34322d"/>
          <w:sz w:val="20.7225399017334"/>
          <w:szCs w:val="20.7225399017334"/>
          <w:rtl w:val="0"/>
        </w:rPr>
        <w:t xml:space="preserve">Hf</w:t>
      </w:r>
      <w:r w:rsidDel="00000000" w:rsidR="00000000" w:rsidRPr="00000000">
        <w:rPr>
          <w:color w:val="34322d"/>
          <w:sz w:val="24.176295598347984"/>
          <w:szCs w:val="24.176295598347984"/>
          <w:vertAlign w:val="subscript"/>
          <w:rtl w:val="0"/>
        </w:rPr>
        <w:t xml:space="preserve">0.042 </w:t>
      </w:r>
      <w:r w:rsidDel="00000000" w:rsidR="00000000" w:rsidRPr="00000000">
        <w:rPr>
          <w:color w:val="34322d"/>
          <w:sz w:val="20.7225399017334"/>
          <w:szCs w:val="20.7225399017334"/>
          <w:rtl w:val="0"/>
        </w:rPr>
        <w:t xml:space="preserve">+ 2.8%</w:t>
      </w:r>
      <w:r w:rsidDel="00000000" w:rsidR="00000000" w:rsidRPr="00000000">
        <w:rPr>
          <w:i w:val="1"/>
          <w:iCs w:val="1"/>
          <w:color w:val="34322d"/>
          <w:sz w:val="20.7225399017334"/>
          <w:szCs w:val="20.7225399017334"/>
          <w:rtl w:val="0"/>
        </w:rPr>
        <w:t xml:space="preserve">Al</w:t>
      </w:r>
      <w:r w:rsidDel="00000000" w:rsidR="00000000" w:rsidRPr="00000000">
        <w:rPr>
          <w:color w:val="34322d"/>
          <w:sz w:val="18.838672637939453"/>
          <w:szCs w:val="18.838672637939453"/>
          <w:rtl w:val="0"/>
        </w:rPr>
        <w:t xml:space="preserve"> directly factoring in localized stress concentration multipliers and out-of-phase thermal gradients.</w:t>
      </w:r>
    </w:p>
    <w:p w:rsidR="00000000" w:rsidDel="00000000" w:rsidP="00000000" w:rsidRDefault="00000000" w:rsidRPr="00000000" w14:paraId="000000BD">
      <w:pPr>
        <w:widowControl w:val="0"/>
        <w:numPr>
          <w:ilvl w:val="1"/>
          <w:numId w:val="1"/>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Trigger high-fidelity </w:t>
      </w:r>
      <w:r w:rsidDel="00000000" w:rsidR="00000000" w:rsidRPr="00000000">
        <w:rPr>
          <w:b w:val="1"/>
          <w:bCs w:val="1"/>
          <w:color w:val="34322d"/>
          <w:sz w:val="18.838672637939453"/>
          <w:szCs w:val="18.838672637939453"/>
          <w:rtl w:val="0"/>
        </w:rPr>
        <w:t xml:space="preserve">MACE and CHGNet Molecular Dynamics</w:t>
      </w:r>
      <w:r w:rsidDel="00000000" w:rsidR="00000000" w:rsidRPr="00000000">
        <w:rPr>
          <w:color w:val="34322d"/>
          <w:sz w:val="18.838672637939453"/>
          <w:szCs w:val="18.838672637939453"/>
          <w:rtl w:val="0"/>
        </w:rPr>
        <w:t xml:space="preserve"> simulations to track oxygen atom diffusion boundaries and evaluate high-temperature oxidation mass gain kinetics.</w:t>
      </w:r>
    </w:p>
    <w:p w:rsidR="00000000" w:rsidDel="00000000" w:rsidP="00000000" w:rsidRDefault="00000000" w:rsidRPr="00000000" w14:paraId="000000BE">
      <w:pPr>
        <w:widowControl w:val="0"/>
        <w:numPr>
          <w:ilvl w:val="0"/>
          <w:numId w:val="1"/>
        </w:numPr>
        <w:spacing w:after="24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Go/No-Go Gate:</w:t>
      </w:r>
      <w:r w:rsidDel="00000000" w:rsidR="00000000" w:rsidRPr="00000000">
        <w:rPr>
          <w:color w:val="34322d"/>
          <w:sz w:val="18.838672637939453"/>
          <w:szCs w:val="18.838672637939453"/>
          <w:rtl w:val="0"/>
        </w:rPr>
        <w:t xml:space="preserve"> Local physics ablation checks confirm that enforcing strict empirical boundaries VEC = 5.02 and a low density threshold of $9.78  g/cm secures a locked 3D structural Safety Factor = 1.50 under 15,000 RPM centrifugal loads.</w:t>
      </w:r>
    </w:p>
    <w:p w:rsidR="00000000" w:rsidDel="00000000" w:rsidP="00000000" w:rsidRDefault="00000000" w:rsidRPr="00000000" w14:paraId="000000BF">
      <w:pPr>
        <w:pStyle w:val="Heading5"/>
        <w:keepNext w:val="0"/>
        <w:keepLines w:val="0"/>
        <w:widowControl w:val="0"/>
        <w:spacing w:before="0" w:lineRule="auto"/>
        <w:ind w:left="16.01287841796875" w:right="451.160888671875" w:firstLine="0.941925048828125"/>
        <w:jc w:val="both"/>
        <w:rPr>
          <w:color w:val="34322d"/>
          <w:sz w:val="20"/>
          <w:szCs w:val="20"/>
        </w:rPr>
      </w:pPr>
      <w:bookmarkStart w:colFirst="0" w:colLast="0" w:name="_lz4jpn59o4j8" w:id="3"/>
      <w:bookmarkEnd w:id="3"/>
      <w:r w:rsidDel="00000000" w:rsidR="00000000" w:rsidRPr="00000000">
        <w:rPr>
          <w:color w:val="34322d"/>
          <w:sz w:val="20"/>
          <w:szCs w:val="20"/>
          <w:rtl w:val="0"/>
        </w:rPr>
        <w:t xml:space="preserve">📅 Months 3–4: Advanced Additive Net-Shape Fabrication &amp; Porosity Programming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widowControl w:val="0"/>
        <w:numPr>
          <w:ilvl w:val="0"/>
          <w:numId w:val="4"/>
        </w:numPr>
        <w:spacing w:after="0" w:afterAutospacing="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Engineering Objective:</w:t>
      </w:r>
      <w:r w:rsidDel="00000000" w:rsidR="00000000" w:rsidRPr="00000000">
        <w:rPr>
          <w:color w:val="34322d"/>
          <w:sz w:val="18.838672637939453"/>
          <w:szCs w:val="18.838672637939453"/>
          <w:rtl w:val="0"/>
        </w:rPr>
        <w:t xml:space="preserve"> Convert continuous material gradient physics curves into discrete manufacturing blueprints for physical printing.</w:t>
      </w:r>
    </w:p>
    <w:p w:rsidR="00000000" w:rsidDel="00000000" w:rsidP="00000000" w:rsidRDefault="00000000" w:rsidRPr="00000000" w14:paraId="000000C2">
      <w:pPr>
        <w:widowControl w:val="0"/>
        <w:numPr>
          <w:ilvl w:val="0"/>
          <w:numId w:val="4"/>
        </w:numPr>
        <w:spacing w:after="0" w:afterAutospacing="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Milestone Core Actions:</w:t>
      </w:r>
    </w:p>
    <w:p w:rsidR="00000000" w:rsidDel="00000000" w:rsidP="00000000" w:rsidRDefault="00000000" w:rsidRPr="00000000" w14:paraId="000000C3">
      <w:pPr>
        <w:widowControl w:val="0"/>
        <w:numPr>
          <w:ilvl w:val="1"/>
          <w:numId w:val="4"/>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Feed our universal 11-layer volume-fraction printing matrix (</w:t>
      </w:r>
      <w:r w:rsidDel="00000000" w:rsidR="00000000" w:rsidRPr="00000000">
        <w:rPr>
          <w:color w:val="188038"/>
          <w:sz w:val="18.838672637939453"/>
          <w:szCs w:val="18.838672637939453"/>
          <w:rtl w:val="0"/>
        </w:rPr>
        <w:t xml:space="preserve">manufacturing_recipe.csv</w:t>
      </w:r>
      <w:r w:rsidDel="00000000" w:rsidR="00000000" w:rsidRPr="00000000">
        <w:rPr>
          <w:color w:val="34322d"/>
          <w:sz w:val="18.838672637939453"/>
          <w:szCs w:val="18.838672637939453"/>
          <w:rtl w:val="0"/>
        </w:rPr>
        <w:t xml:space="preserve">) straight into a dual-line multi-hopper Laser Engineered Net Shaping (LENS / DED) additive manufacturing platform.</w:t>
      </w:r>
    </w:p>
    <w:p w:rsidR="00000000" w:rsidDel="00000000" w:rsidP="00000000" w:rsidRDefault="00000000" w:rsidRPr="00000000" w14:paraId="000000C4">
      <w:pPr>
        <w:widowControl w:val="0"/>
        <w:numPr>
          <w:ilvl w:val="1"/>
          <w:numId w:val="4"/>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Program the laser deposition paths to transition step-by-step from 100% pre-alloyed metallic HEA substrate powder at Layer 1 (Depth 0.00 mm) through mid-gradient balances to 100% pure Lanthanum Zirconate LZO ceramic powder at Layer 11 (Depth 5.00 mm).</w:t>
      </w:r>
    </w:p>
    <w:p w:rsidR="00000000" w:rsidDel="00000000" w:rsidP="00000000" w:rsidRDefault="00000000" w:rsidRPr="00000000" w14:paraId="000000C5">
      <w:pPr>
        <w:widowControl w:val="0"/>
        <w:numPr>
          <w:ilvl w:val="1"/>
          <w:numId w:val="4"/>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Execute active parameter optimization (laser power tuning, powder feed flow rates, and scan speeds) to build a </w:t>
      </w:r>
      <w:r w:rsidDel="00000000" w:rsidR="00000000" w:rsidRPr="00000000">
        <w:rPr>
          <w:b w:val="1"/>
          <w:bCs w:val="1"/>
          <w:color w:val="34322d"/>
          <w:sz w:val="18.838672637939453"/>
          <w:szCs w:val="18.838672637939453"/>
          <w:rtl w:val="0"/>
        </w:rPr>
        <w:t xml:space="preserve">Controlled Transpiration Micro-Porosity Network</w:t>
      </w:r>
      <w:r w:rsidDel="00000000" w:rsidR="00000000" w:rsidRPr="00000000">
        <w:rPr>
          <w:color w:val="34322d"/>
          <w:sz w:val="18.838672637939453"/>
          <w:szCs w:val="18.838672637939453"/>
          <w:rtl w:val="0"/>
        </w:rPr>
        <w:t xml:space="preserve"> directly into the outer ceramic and graded layers, completely replacing traditional macro-drilled holes.</w:t>
      </w:r>
    </w:p>
    <w:p w:rsidR="00000000" w:rsidDel="00000000" w:rsidP="00000000" w:rsidRDefault="00000000" w:rsidRPr="00000000" w14:paraId="000000C6">
      <w:pPr>
        <w:widowControl w:val="0"/>
        <w:numPr>
          <w:ilvl w:val="0"/>
          <w:numId w:val="4"/>
        </w:numPr>
        <w:spacing w:after="24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 Go/No-Go Gate:</w:t>
      </w:r>
      <w:r w:rsidDel="00000000" w:rsidR="00000000" w:rsidRPr="00000000">
        <w:rPr>
          <w:color w:val="34322d"/>
          <w:sz w:val="18.838672637939453"/>
          <w:szCs w:val="18.838672637939453"/>
          <w:rtl w:val="0"/>
        </w:rPr>
        <w:t xml:space="preserve"> Microstructural characterization via Scanning Electron Microscopy (SEM) and Energy Dispersive X-Ray Spectroscopy (EDS) confirms clear layer-wise compositional accuracy and verifies the complete absence of processing defects, voids, or macro-cracking.</w:t>
      </w:r>
    </w:p>
    <w:p w:rsidR="00000000" w:rsidDel="00000000" w:rsidP="00000000" w:rsidRDefault="00000000" w:rsidRPr="00000000" w14:paraId="000000C7">
      <w:pPr>
        <w:pStyle w:val="Heading5"/>
        <w:keepNext w:val="0"/>
        <w:keepLines w:val="0"/>
        <w:widowControl w:val="0"/>
        <w:spacing w:before="0" w:lineRule="auto"/>
        <w:ind w:left="16.01287841796875" w:right="451.160888671875" w:firstLine="0.941925048828125"/>
        <w:jc w:val="both"/>
        <w:rPr>
          <w:color w:val="34322d"/>
          <w:sz w:val="20"/>
          <w:szCs w:val="20"/>
        </w:rPr>
      </w:pPr>
      <w:bookmarkStart w:colFirst="0" w:colLast="0" w:name="_rdx059bzoc26" w:id="4"/>
      <w:bookmarkEnd w:id="4"/>
      <w:r w:rsidDel="00000000" w:rsidR="00000000" w:rsidRPr="00000000">
        <w:rPr>
          <w:color w:val="34322d"/>
          <w:sz w:val="20"/>
          <w:szCs w:val="20"/>
          <w:rtl w:val="0"/>
        </w:rPr>
        <w:t xml:space="preserve">📅 Months 5–6: Empirical Laboratory Characterization &amp; Aerothermal Auditing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widowControl w:val="0"/>
        <w:numPr>
          <w:ilvl w:val="0"/>
          <w:numId w:val="3"/>
        </w:numPr>
        <w:spacing w:after="0" w:afterAutospacing="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Engineering Objective:</w:t>
      </w:r>
      <w:r w:rsidDel="00000000" w:rsidR="00000000" w:rsidRPr="00000000">
        <w:rPr>
          <w:color w:val="34322d"/>
          <w:sz w:val="18.838672637939453"/>
          <w:szCs w:val="18.838672637939453"/>
          <w:rtl w:val="0"/>
        </w:rPr>
        <w:t xml:space="preserve"> Validate property predictions in a physical environment and close the materials informatics feedback loop.</w:t>
      </w:r>
    </w:p>
    <w:p w:rsidR="00000000" w:rsidDel="00000000" w:rsidP="00000000" w:rsidRDefault="00000000" w:rsidRPr="00000000" w14:paraId="000000CA">
      <w:pPr>
        <w:widowControl w:val="0"/>
        <w:numPr>
          <w:ilvl w:val="0"/>
          <w:numId w:val="3"/>
        </w:numPr>
        <w:spacing w:after="0" w:afterAutospacing="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Milestone Core Actions:</w:t>
      </w:r>
    </w:p>
    <w:p w:rsidR="00000000" w:rsidDel="00000000" w:rsidP="00000000" w:rsidRDefault="00000000" w:rsidRPr="00000000" w14:paraId="000000CB">
      <w:pPr>
        <w:widowControl w:val="0"/>
        <w:numPr>
          <w:ilvl w:val="1"/>
          <w:numId w:val="3"/>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Subject the printed FGM coupons to rapid cyclic thermal shock testing inside an automated </w:t>
      </w:r>
      <w:r w:rsidDel="00000000" w:rsidR="00000000" w:rsidRPr="00000000">
        <w:rPr>
          <w:b w:val="1"/>
          <w:bCs w:val="1"/>
          <w:color w:val="34322d"/>
          <w:sz w:val="18.838672637939453"/>
          <w:szCs w:val="18.838672637939453"/>
          <w:rtl w:val="0"/>
        </w:rPr>
        <w:t xml:space="preserve">Jet Burner Rig</w:t>
      </w:r>
      <w:r w:rsidDel="00000000" w:rsidR="00000000" w:rsidRPr="00000000">
        <w:rPr>
          <w:color w:val="34322d"/>
          <w:sz w:val="18.838672637939453"/>
          <w:szCs w:val="18.838672637939453"/>
          <w:rtl w:val="0"/>
        </w:rPr>
        <w:t xml:space="preserve"> for 1,000 continuous cycles under a real peak gas temperature of </w:t>
      </w:r>
      <w:r w:rsidDel="00000000" w:rsidR="00000000" w:rsidRPr="00000000">
        <w:rPr>
          <w:b w:val="1"/>
          <w:bCs w:val="1"/>
          <w:color w:val="34322d"/>
          <w:sz w:val="18.838672637939453"/>
          <w:szCs w:val="18.838672637939453"/>
          <w:rtl w:val="0"/>
        </w:rPr>
        <w:t xml:space="preserve">$1400^\circ\text{C}$ ($1673\text{ K}$)</w:t>
      </w:r>
      <w:r w:rsidDel="00000000" w:rsidR="00000000" w:rsidRPr="00000000">
        <w:rPr>
          <w:color w:val="34322d"/>
          <w:sz w:val="18.838672637939453"/>
          <w:szCs w:val="18.838672637939453"/>
          <w:rtl w:val="0"/>
        </w:rPr>
        <w:t xml:space="preserve"> to simulate severe flight acceleration loads.</w:t>
      </w:r>
    </w:p>
    <w:p w:rsidR="00000000" w:rsidDel="00000000" w:rsidP="00000000" w:rsidRDefault="00000000" w:rsidRPr="00000000" w14:paraId="000000CC">
      <w:pPr>
        <w:widowControl w:val="0"/>
        <w:numPr>
          <w:ilvl w:val="1"/>
          <w:numId w:val="3"/>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Interface the testing environment with high-temperature </w:t>
      </w:r>
      <w:r w:rsidDel="00000000" w:rsidR="00000000" w:rsidRPr="00000000">
        <w:rPr>
          <w:b w:val="1"/>
          <w:bCs w:val="1"/>
          <w:color w:val="34322d"/>
          <w:sz w:val="18.838672637939453"/>
          <w:szCs w:val="18.838672637939453"/>
          <w:rtl w:val="0"/>
        </w:rPr>
        <w:t xml:space="preserve">X-Ray Diffraction (XRD)</w:t>
      </w:r>
      <w:r w:rsidDel="00000000" w:rsidR="00000000" w:rsidRPr="00000000">
        <w:rPr>
          <w:color w:val="34322d"/>
          <w:sz w:val="18.838672637939453"/>
          <w:szCs w:val="18.838672637939453"/>
          <w:rtl w:val="0"/>
        </w:rPr>
        <w:t xml:space="preserve"> to check phase configurations live, ensuring the substrate retains a uniform BCC crystal solid solution without precipitating brittle intermetallic sigma phases within the critical $873 K to $1173k operational window.</w:t>
      </w:r>
    </w:p>
    <w:p w:rsidR="00000000" w:rsidDel="00000000" w:rsidP="00000000" w:rsidRDefault="00000000" w:rsidRPr="00000000" w14:paraId="000000CD">
      <w:pPr>
        <w:widowControl w:val="0"/>
        <w:numPr>
          <w:ilvl w:val="1"/>
          <w:numId w:val="3"/>
        </w:numPr>
        <w:spacing w:after="0" w:afterAutospacing="0" w:lineRule="auto"/>
        <w:ind w:left="1440" w:hanging="360"/>
        <w:jc w:val="both"/>
        <w:rPr>
          <w:color w:val="34322d"/>
          <w:sz w:val="18.838672637939453"/>
          <w:szCs w:val="18.838672637939453"/>
        </w:rPr>
      </w:pPr>
      <w:r w:rsidDel="00000000" w:rsidR="00000000" w:rsidRPr="00000000">
        <w:rPr>
          <w:color w:val="34322d"/>
          <w:sz w:val="18.838672637939453"/>
          <w:szCs w:val="18.838672637939453"/>
          <w:rtl w:val="0"/>
        </w:rPr>
        <w:t xml:space="preserve">Analyze aerothermal boundary layer profiles via fluid flow sensors to confirm that cooling air weeping through the porous network creates a highly stable cooling film, verifying zero boundary layer separation or film detachment under gas cross-flows.</w:t>
      </w:r>
    </w:p>
    <w:p w:rsidR="00000000" w:rsidDel="00000000" w:rsidP="00000000" w:rsidRDefault="00000000" w:rsidRPr="00000000" w14:paraId="000000CE">
      <w:pPr>
        <w:widowControl w:val="0"/>
        <w:numPr>
          <w:ilvl w:val="0"/>
          <w:numId w:val="3"/>
        </w:numPr>
        <w:spacing w:after="24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Go/No-Go Gate:</w:t>
      </w:r>
      <w:r w:rsidDel="00000000" w:rsidR="00000000" w:rsidRPr="00000000">
        <w:rPr>
          <w:color w:val="34322d"/>
          <w:sz w:val="18.838672637939453"/>
          <w:szCs w:val="18.838672637939453"/>
          <w:rtl w:val="0"/>
        </w:rPr>
        <w:t xml:space="preserve"> Complete coupon survival with zero interface delamination, microstructural chipping, or thermal barrier spallation. Physical validation must confirm that the FGM thermal blockade drops the core substrate temperature by $150 Kto $200 K—preventing the microstructural dissolution of its strengthening gamma-prime precipitates—to lock in an empirical </w:t>
      </w:r>
      <w:r w:rsidDel="00000000" w:rsidR="00000000" w:rsidRPr="00000000">
        <w:rPr>
          <w:b w:val="1"/>
          <w:bCs w:val="1"/>
          <w:color w:val="34322d"/>
          <w:sz w:val="18.838672637939453"/>
          <w:szCs w:val="18.838672637939453"/>
          <w:rtl w:val="0"/>
        </w:rPr>
        <w:t xml:space="preserve">Safety Factor ge 1.50$</w:t>
      </w:r>
      <w:r w:rsidDel="00000000" w:rsidR="00000000" w:rsidRPr="00000000">
        <w:rPr>
          <w:color w:val="34322d"/>
          <w:sz w:val="18.838672637939453"/>
          <w:szCs w:val="18.838672637939453"/>
          <w:rtl w:val="0"/>
        </w:rPr>
        <w:t xml:space="preserve">.</w:t>
      </w:r>
    </w:p>
    <w:p w:rsidR="00000000" w:rsidDel="00000000" w:rsidP="00000000" w:rsidRDefault="00000000" w:rsidRPr="00000000" w14:paraId="000000CF">
      <w:pPr>
        <w:pStyle w:val="Heading4"/>
        <w:keepNext w:val="0"/>
        <w:keepLines w:val="0"/>
        <w:widowControl w:val="0"/>
        <w:spacing w:before="0" w:lineRule="auto"/>
        <w:ind w:left="16.01287841796875" w:right="451.160888671875" w:firstLine="0.941925048828125"/>
        <w:jc w:val="both"/>
        <w:rPr>
          <w:color w:val="34322d"/>
          <w:sz w:val="22"/>
          <w:szCs w:val="22"/>
        </w:rPr>
      </w:pPr>
      <w:bookmarkStart w:colFirst="0" w:colLast="0" w:name="_3d323q8dfb56" w:id="5"/>
      <w:bookmarkEnd w:id="5"/>
      <w:r w:rsidDel="00000000" w:rsidR="00000000" w:rsidRPr="00000000">
        <w:rPr>
          <w:color w:val="34322d"/>
          <w:sz w:val="22"/>
          <w:szCs w:val="22"/>
          <w:rtl w:val="0"/>
        </w:rPr>
        <w:t xml:space="preserve">8.2. Commercial Fleet Operations &amp; Revenue Impact Ledger</w:t>
      </w:r>
    </w:p>
    <w:p w:rsidR="00000000" w:rsidDel="00000000" w:rsidP="00000000" w:rsidRDefault="00000000" w:rsidRPr="00000000" w14:paraId="000000D0">
      <w:pPr>
        <w:widowControl w:val="0"/>
        <w:spacing w:after="240" w:lineRule="auto"/>
        <w:jc w:val="both"/>
        <w:rPr>
          <w:color w:val="34322d"/>
          <w:sz w:val="18.838672637939453"/>
          <w:szCs w:val="18.838672637939453"/>
        </w:rPr>
      </w:pPr>
      <w:r w:rsidDel="00000000" w:rsidR="00000000" w:rsidRPr="00000000">
        <w:rPr>
          <w:color w:val="34322d"/>
          <w:sz w:val="18.838672637939453"/>
          <w:szCs w:val="18.838672637939453"/>
          <w:rtl w:val="0"/>
        </w:rPr>
        <w:t xml:space="preserve">Completing this development timeline and deploying the Saffron-Aero platform directly optimizes the engine's core thermal cycle, delivering a measurable impact on narrowbody fleet operating economics (such as LEAP-1A or future RISE engine configurations):</w:t>
      </w:r>
    </w:p>
    <w:p w:rsidR="00000000" w:rsidDel="00000000" w:rsidP="00000000" w:rsidRDefault="00000000" w:rsidRPr="00000000" w14:paraId="000000D1">
      <w:pPr>
        <w:widowControl w:val="0"/>
        <w:numPr>
          <w:ilvl w:val="0"/>
          <w:numId w:val="2"/>
        </w:numPr>
        <w:spacing w:after="0" w:afterAutospacing="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Parasitic Bleed Air Optimization:</w:t>
      </w:r>
      <w:r w:rsidDel="00000000" w:rsidR="00000000" w:rsidRPr="00000000">
        <w:rPr>
          <w:color w:val="34322d"/>
          <w:sz w:val="18.838672637939453"/>
          <w:szCs w:val="18.838672637939453"/>
          <w:rtl w:val="0"/>
        </w:rPr>
        <w:t xml:space="preserve"> The continuous micro-porous transpiration cooling layer maximizes surface coverage, allowing the engine's convective loops to reduce their reliance on parasitic compressor bleed air by </w:t>
      </w:r>
      <w:r w:rsidDel="00000000" w:rsidR="00000000" w:rsidRPr="00000000">
        <w:rPr>
          <w:b w:val="1"/>
          <w:bCs w:val="1"/>
          <w:color w:val="34322d"/>
          <w:sz w:val="18.838672637939453"/>
          <w:szCs w:val="18.838672637939453"/>
          <w:rtl w:val="0"/>
        </w:rPr>
        <w:t xml:space="preserve">15%</w:t>
      </w:r>
      <w:r w:rsidDel="00000000" w:rsidR="00000000" w:rsidRPr="00000000">
        <w:rPr>
          <w:color w:val="34322d"/>
          <w:sz w:val="18.838672637939453"/>
          <w:szCs w:val="18.838672637939453"/>
          <w:rtl w:val="0"/>
        </w:rPr>
        <w:t xml:space="preserve">. Retaining this high-pressure air within the main combustion flow path drives an immediate </w:t>
      </w:r>
      <w:r w:rsidDel="00000000" w:rsidR="00000000" w:rsidRPr="00000000">
        <w:rPr>
          <w:b w:val="1"/>
          <w:bCs w:val="1"/>
          <w:color w:val="34322d"/>
          <w:sz w:val="18.838672637939453"/>
          <w:szCs w:val="18.838672637939453"/>
          <w:rtl w:val="0"/>
        </w:rPr>
        <w:t xml:space="preserve">1.5% net reduction in Specific Fuel Consumption (SFC)</w:t>
      </w:r>
      <w:r w:rsidDel="00000000" w:rsidR="00000000" w:rsidRPr="00000000">
        <w:rPr>
          <w:color w:val="34322d"/>
          <w:sz w:val="18.838672637939453"/>
          <w:szCs w:val="18.838672637939453"/>
          <w:rtl w:val="0"/>
        </w:rPr>
        <w:t xml:space="preserve">.</w:t>
      </w:r>
    </w:p>
    <w:p w:rsidR="00000000" w:rsidDel="00000000" w:rsidP="00000000" w:rsidRDefault="00000000" w:rsidRPr="00000000" w14:paraId="000000D2">
      <w:pPr>
        <w:widowControl w:val="0"/>
        <w:numPr>
          <w:ilvl w:val="0"/>
          <w:numId w:val="2"/>
        </w:numPr>
        <w:spacing w:after="0" w:afterAutospacing="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Annual Volumetric Fuel Yield:</w:t>
      </w:r>
      <w:r w:rsidDel="00000000" w:rsidR="00000000" w:rsidRPr="00000000">
        <w:rPr>
          <w:color w:val="34322d"/>
          <w:sz w:val="18.838672637939453"/>
          <w:szCs w:val="18.838672637939453"/>
          <w:rtl w:val="0"/>
        </w:rPr>
        <w:t xml:space="preserve"> For a standard commercial narrowbody airliner logging 3,000 flight hours annually with an average burn rate of 2,400 kg/hr, our platform saves </w:t>
      </w:r>
      <w:r w:rsidDel="00000000" w:rsidR="00000000" w:rsidRPr="00000000">
        <w:rPr>
          <w:b w:val="1"/>
          <w:bCs w:val="1"/>
          <w:color w:val="34322d"/>
          <w:sz w:val="18.838672637939453"/>
          <w:szCs w:val="18.838672637939453"/>
          <w:rtl w:val="0"/>
        </w:rPr>
        <w:t xml:space="preserve">108 metric tons (135,000 liters)</w:t>
      </w:r>
      <w:r w:rsidDel="00000000" w:rsidR="00000000" w:rsidRPr="00000000">
        <w:rPr>
          <w:color w:val="34322d"/>
          <w:sz w:val="18.838672637939453"/>
          <w:szCs w:val="18.838672637939453"/>
          <w:rtl w:val="0"/>
        </w:rPr>
        <w:t xml:space="preserve"> of Jet A-1 fuel per aircraft every single year.</w:t>
      </w:r>
    </w:p>
    <w:p w:rsidR="00000000" w:rsidDel="00000000" w:rsidP="00000000" w:rsidRDefault="00000000" w:rsidRPr="00000000" w14:paraId="000000D3">
      <w:pPr>
        <w:widowControl w:val="0"/>
        <w:numPr>
          <w:ilvl w:val="0"/>
          <w:numId w:val="2"/>
        </w:numPr>
        <w:spacing w:after="240" w:lineRule="auto"/>
        <w:ind w:left="720" w:hanging="360"/>
        <w:jc w:val="both"/>
        <w:rPr>
          <w:color w:val="34322d"/>
          <w:sz w:val="18.838672637939453"/>
          <w:szCs w:val="18.838672637939453"/>
        </w:rPr>
      </w:pPr>
      <w:r w:rsidDel="00000000" w:rsidR="00000000" w:rsidRPr="00000000">
        <w:rPr>
          <w:b w:val="1"/>
          <w:bCs w:val="1"/>
          <w:color w:val="34322d"/>
          <w:sz w:val="18.838672637939453"/>
          <w:szCs w:val="18.838672637939453"/>
          <w:rtl w:val="0"/>
        </w:rPr>
        <w:t xml:space="preserve">Direct Cash Operating Savings:</w:t>
      </w:r>
      <w:r w:rsidDel="00000000" w:rsidR="00000000" w:rsidRPr="00000000">
        <w:rPr>
          <w:color w:val="34322d"/>
          <w:sz w:val="18.838672637939453"/>
          <w:szCs w:val="18.838672637939453"/>
          <w:rtl w:val="0"/>
        </w:rPr>
        <w:t xml:space="preserve"> Factoring in a global average aviation fuel procurement cost of </w:t>
      </w:r>
      <w:r w:rsidDel="00000000" w:rsidR="00000000" w:rsidRPr="00000000">
        <w:rPr>
          <w:b w:val="1"/>
          <w:bCs w:val="1"/>
          <w:color w:val="34322d"/>
          <w:sz w:val="18.838672637939453"/>
          <w:szCs w:val="18.838672637939453"/>
          <w:rtl w:val="0"/>
        </w:rPr>
        <w:t xml:space="preserve">$0.85 per liter</w:t>
      </w:r>
      <w:r w:rsidDel="00000000" w:rsidR="00000000" w:rsidRPr="00000000">
        <w:rPr>
          <w:color w:val="34322d"/>
          <w:sz w:val="18.838672637939453"/>
          <w:szCs w:val="18.838672637939453"/>
          <w:rtl w:val="0"/>
        </w:rPr>
        <w:t xml:space="preserve">, saving 135,000 liters directly cuts fuel expenses by </w:t>
      </w:r>
      <w:r w:rsidDel="00000000" w:rsidR="00000000" w:rsidRPr="00000000">
        <w:rPr>
          <w:b w:val="1"/>
          <w:bCs w:val="1"/>
          <w:color w:val="34322d"/>
          <w:sz w:val="18.838672637939453"/>
          <w:szCs w:val="18.838672637939453"/>
          <w:rtl w:val="0"/>
        </w:rPr>
        <w:t xml:space="preserve">$114,750 per aircraft annually</w:t>
      </w:r>
      <w:r w:rsidDel="00000000" w:rsidR="00000000" w:rsidRPr="00000000">
        <w:rPr>
          <w:color w:val="34322d"/>
          <w:sz w:val="18.838672637939453"/>
          <w:szCs w:val="18.838672637939453"/>
          <w:rtl w:val="0"/>
        </w:rPr>
        <w:t xml:space="preserve">. For a commercial fleet operator deploying 100 aircraft, this translates directly to over </w:t>
      </w:r>
      <w:r w:rsidDel="00000000" w:rsidR="00000000" w:rsidRPr="00000000">
        <w:rPr>
          <w:b w:val="1"/>
          <w:bCs w:val="1"/>
          <w:color w:val="34322d"/>
          <w:sz w:val="18.838672637939453"/>
          <w:szCs w:val="18.838672637939453"/>
          <w:rtl w:val="0"/>
        </w:rPr>
        <w:t xml:space="preserve">$11.47 million in annual direct cash savings</w:t>
      </w:r>
      <w:r w:rsidDel="00000000" w:rsidR="00000000" w:rsidRPr="00000000">
        <w:rPr>
          <w:color w:val="34322d"/>
          <w:sz w:val="18.838672637939453"/>
          <w:szCs w:val="18.838672637939453"/>
          <w:rtl w:val="0"/>
        </w:rPr>
        <w:t xml:space="preserve">, expanding direct operating margins while significantly reducing the fleet's carbon footprint.</w:t>
      </w:r>
    </w:p>
    <w:p w:rsidR="00000000" w:rsidDel="00000000" w:rsidP="00000000" w:rsidRDefault="00000000" w:rsidRPr="00000000" w14:paraId="000000D4">
      <w:pPr>
        <w:pStyle w:val="Heading3"/>
        <w:keepNext w:val="0"/>
        <w:keepLines w:val="0"/>
        <w:widowControl w:val="0"/>
        <w:spacing w:before="0" w:lineRule="auto"/>
        <w:ind w:left="16.01287841796875" w:right="451.160888671875" w:firstLine="0.941925048828125"/>
        <w:jc w:val="both"/>
        <w:rPr>
          <w:color w:val="34322d"/>
          <w:sz w:val="26"/>
          <w:szCs w:val="26"/>
        </w:rPr>
      </w:pPr>
      <w:bookmarkStart w:colFirst="0" w:colLast="0" w:name="_wu9hj43xs30a" w:id="6"/>
      <w:bookmarkEnd w:id="6"/>
      <w:r w:rsidDel="00000000" w:rsidR="00000000" w:rsidRPr="00000000">
        <w:rPr>
          <w:color w:val="34322d"/>
          <w:sz w:val="26"/>
          <w:szCs w:val="26"/>
          <w:rtl w:val="0"/>
        </w:rPr>
        <w:t xml:space="preserve">Strategic Statement on Collaboration, Risk, and Adaptive Iteration</w:t>
      </w:r>
    </w:p>
    <w:p w:rsidR="00000000" w:rsidDel="00000000" w:rsidP="00000000" w:rsidRDefault="00000000" w:rsidRPr="00000000" w14:paraId="000000D5">
      <w:pPr>
        <w:widowControl w:val="0"/>
        <w:spacing w:after="240" w:lineRule="auto"/>
        <w:jc w:val="both"/>
        <w:rPr>
          <w:color w:val="34322d"/>
          <w:sz w:val="18.838672637939453"/>
          <w:szCs w:val="18.838672637939453"/>
        </w:rPr>
      </w:pPr>
      <w:r w:rsidDel="00000000" w:rsidR="00000000" w:rsidRPr="00000000">
        <w:rPr>
          <w:color w:val="34322d"/>
          <w:sz w:val="18.838672637939453"/>
          <w:szCs w:val="18.838672637939453"/>
          <w:rtl w:val="0"/>
        </w:rPr>
        <w:t xml:space="preserve">As an integrated materials informatics team, Crystal Paradigm views our engagement with Safran not as a static vendor transaction, but as a deep, </w:t>
      </w:r>
      <w:r w:rsidDel="00000000" w:rsidR="00000000" w:rsidRPr="00000000">
        <w:rPr>
          <w:b w:val="1"/>
          <w:bCs w:val="1"/>
          <w:color w:val="34322d"/>
          <w:sz w:val="18.838672637939453"/>
          <w:szCs w:val="18.838672637939453"/>
          <w:rtl w:val="0"/>
        </w:rPr>
        <w:t xml:space="preserve">long-term co-development partnership</w:t>
      </w:r>
      <w:r w:rsidDel="00000000" w:rsidR="00000000" w:rsidRPr="00000000">
        <w:rPr>
          <w:color w:val="34322d"/>
          <w:sz w:val="18.838672637939453"/>
          <w:szCs w:val="18.838672637939453"/>
          <w:rtl w:val="0"/>
        </w:rPr>
        <w:t xml:space="preserve">. Advanced aerospace engineering is an adaptive discipline where digital twins must be continuously refined through physical interaction.</w:t>
      </w:r>
    </w:p>
    <w:p w:rsidR="00000000" w:rsidDel="00000000" w:rsidP="00000000" w:rsidRDefault="00000000" w:rsidRPr="00000000" w14:paraId="000000D6">
      <w:pPr>
        <w:widowControl w:val="0"/>
        <w:spacing w:after="240" w:lineRule="auto"/>
        <w:jc w:val="both"/>
        <w:rPr>
          <w:color w:val="34322d"/>
          <w:sz w:val="18.838672637939453"/>
          <w:szCs w:val="18.838672637939453"/>
        </w:rPr>
      </w:pPr>
      <w:r w:rsidDel="00000000" w:rsidR="00000000" w:rsidRPr="00000000">
        <w:rPr>
          <w:color w:val="34322d"/>
          <w:sz w:val="18.838672637939453"/>
          <w:szCs w:val="18.838672637939453"/>
          <w:rtl w:val="0"/>
        </w:rPr>
        <w:t xml:space="preserve">We maintain complete scientific transparency regarding our platform's current continuum-scale constraints (the inability of 1D/3D FEA solvers to track discrete grain boundary sliding in isolation) and the physical reality of manufacturing residual tensile stresses, which can shift initial safety margins by </w:t>
      </w:r>
      <w:r w:rsidDel="00000000" w:rsidR="00000000" w:rsidRPr="00000000">
        <w:rPr>
          <w:b w:val="1"/>
          <w:bCs w:val="1"/>
          <w:color w:val="34322d"/>
          <w:sz w:val="18.838672637939453"/>
          <w:szCs w:val="18.838672637939453"/>
          <w:rtl w:val="0"/>
        </w:rPr>
        <w:t xml:space="preserve">8% to 12%</w:t>
      </w:r>
      <w:r w:rsidDel="00000000" w:rsidR="00000000" w:rsidRPr="00000000">
        <w:rPr>
          <w:color w:val="34322d"/>
          <w:sz w:val="18.838672637939453"/>
          <w:szCs w:val="18.838672637939453"/>
          <w:rtl w:val="0"/>
        </w:rPr>
        <w:t xml:space="preserve"> prior to post-deposition vacuum thermal relaxation steps.</w:t>
      </w:r>
    </w:p>
    <w:p w:rsidR="00000000" w:rsidDel="00000000" w:rsidP="00000000" w:rsidRDefault="00000000" w:rsidRPr="00000000" w14:paraId="000000D7">
      <w:pPr>
        <w:widowControl w:val="0"/>
        <w:spacing w:after="240" w:lineRule="auto"/>
        <w:jc w:val="both"/>
        <w:rPr>
          <w:color w:val="34322d"/>
          <w:sz w:val="18.838672637939453"/>
          <w:szCs w:val="18.838672637939453"/>
        </w:rPr>
      </w:pPr>
      <w:r w:rsidDel="00000000" w:rsidR="00000000" w:rsidRPr="00000000">
        <w:rPr>
          <w:color w:val="34322d"/>
          <w:sz w:val="18.838672637939453"/>
          <w:szCs w:val="18.838672637939453"/>
          <w:rtl w:val="0"/>
        </w:rPr>
        <w:t xml:space="preserve">If any component of our predictive models, material layers, or transpiration geometries experiences a variation or fails a physical milestone during laboratory testing, </w:t>
      </w:r>
      <w:r w:rsidDel="00000000" w:rsidR="00000000" w:rsidRPr="00000000">
        <w:rPr>
          <w:b w:val="1"/>
          <w:bCs w:val="1"/>
          <w:color w:val="34322d"/>
          <w:sz w:val="18.838672637939453"/>
          <w:szCs w:val="18.838672637939453"/>
          <w:rtl w:val="0"/>
        </w:rPr>
        <w:t xml:space="preserve">we do not view this as a failure of the project, but as an essential optimization coordinate within our active learning loop</w:t>
      </w:r>
      <w:r w:rsidDel="00000000" w:rsidR="00000000" w:rsidRPr="00000000">
        <w:rPr>
          <w:color w:val="34322d"/>
          <w:sz w:val="18.838672637939453"/>
          <w:szCs w:val="18.838672637939453"/>
          <w:rtl w:val="0"/>
        </w:rPr>
        <w:t xml:space="preserve">. Every real-world discrepancy provides the necessary data to retrain our surrogate models, close the digital twin gap, and calibrate our multi-hopper additive manufacturing parameters.</w:t>
      </w:r>
    </w:p>
    <w:p w:rsidR="00000000" w:rsidDel="00000000" w:rsidP="00000000" w:rsidRDefault="00000000" w:rsidRPr="00000000" w14:paraId="000000D8">
      <w:pPr>
        <w:widowControl w:val="0"/>
        <w:spacing w:after="240" w:lineRule="auto"/>
        <w:jc w:val="both"/>
        <w:rPr>
          <w:color w:val="34322d"/>
          <w:sz w:val="18.838672637939453"/>
          <w:szCs w:val="18.838672637939453"/>
        </w:rPr>
      </w:pPr>
      <w:r w:rsidDel="00000000" w:rsidR="00000000" w:rsidRPr="00000000">
        <w:rPr>
          <w:color w:val="34322d"/>
          <w:sz w:val="18.838672637939453"/>
          <w:szCs w:val="18.838672637939453"/>
          <w:rtl w:val="0"/>
        </w:rPr>
        <w:t xml:space="preserve">By introducing this advanced FGM and transpiration cooling architecture, we contribute a high-value technical innovation to Safran's technology roadmap. Crystal Paradigm is fully prepared to adapt to any technological adjustments or design modifications requested by Safran over the next 3 months. We are fully committed to refining our models, optimizing layer distributions, and delivering the exact, air-worthy physical standards required to achieve a successful Level 2 technical review validation. It is our professional duty to deliver these results, and we stand ready to begin immediate collaboration.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79773712158" w:lineRule="auto"/>
        <w:ind w:left="16.01287841796875" w:right="451.160888671875" w:firstLine="0.941925048828125"/>
        <w:jc w:val="both"/>
        <w:rPr>
          <w:rFonts w:ascii="Caladea" w:cs="Caladea" w:eastAsia="Caladea" w:hAnsi="Caladea"/>
          <w:b w:val="1"/>
          <w:bCs w:val="1"/>
          <w:color w:val="34322d"/>
          <w:sz w:val="28.25800895690918"/>
          <w:szCs w:val="28.25800895690918"/>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962158203125"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9. References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9951171875" w:line="240" w:lineRule="auto"/>
        <w:ind w:left="17.70835876464843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 docs/ARCHITECTURE_FINAL.md — Complete inverse design pipeline documentation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5380859375" w:line="240" w:lineRule="auto"/>
        <w:ind w:left="17.70835876464843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 scripts/fetch_datasets.py — Air-gapped data ingestion with element vector hardcoding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892578125" w:line="240" w:lineRule="auto"/>
        <w:ind w:left="17.70835876464843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 scripts/run_1d_fea.py — 1D thermoelastic finite element approximation for rapid screening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5380859375" w:line="299.8838996887207" w:lineRule="auto"/>
        <w:ind w:left="12.245101928710938" w:right="263.441162109375" w:firstLine="5.4632568359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[4] runs/RUN_C_CONSTRAINED_DE/bohrium_submission_input.md — Cloud profile configuration for 3D FEniCS FEA and MACE MD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3310546875" w:line="299.8838996887207" w:lineRule="auto"/>
        <w:ind w:left="18.650283813476562" w:right="315.7373046875" w:hanging="0.9419250488281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[5] runs/RUN_A_ORIGINAL/validation_evidence/final_result.md — Candidate A supercomputer validation results (SF = 1.66)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8193359375" w:line="387.3450565338135" w:lineRule="auto"/>
        <w:ind w:left="17.708358764648438" w:right="157.5634765625"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[6] runs/RUN_C_CONSTRAINED_DE/run_C_report.md — Candidate C optimization and performance report [7] runs/RUN_C_CONSTRAINED_DE/manufacturing_recipe.csv — 11-layer discrete manufacturing recipe [8] runs/RUN_A_ORIGINAL/validation_evidence/phases_2_5_output.txt — Phase stability and oxidation analysis outputs [9] Materials Project (v2024.5) — DFT formation energy and bulk modulus database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5849609375" w:line="240" w:lineRule="auto"/>
        <w:ind w:left="17.70835876464843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 AFLOW/OQMD Database Records — Thermodynamic stability and elastic constants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5380859375" w:line="387.346773147583" w:lineRule="auto"/>
        <w:ind w:left="17.708358764648438" w:right="1731.19140625" w:firstLine="0"/>
        <w:jc w:val="both"/>
        <w:rPr>
          <w:color w:val="34322d"/>
          <w:sz w:val="18.838672637939453"/>
          <w:szCs w:val="18.838672637939453"/>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[11] Gorsse 2025 Sustainability Model — Embodied energy and supply chain risk assessment [12] Safran Explore Challenge #5 Technical Briefing — Challenge requirements and evaluation criteria </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5380859375" w:line="387.346773147583" w:lineRule="auto"/>
        <w:ind w:left="17.708358764648438" w:right="1731.19140625" w:firstLine="0"/>
        <w:jc w:val="both"/>
        <w:rPr>
          <w:color w:val="34322d"/>
          <w:sz w:val="18.838672637939453"/>
          <w:szCs w:val="18.838672637939453"/>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8041820526123" w:lineRule="auto"/>
        <w:ind w:left="3.62640380859375" w:right="2051.3507080078125" w:firstLine="7.205810546875"/>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11. Appendix: Technical Data, Workflow, and Supporting Analysis </w:t>
      </w: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A.1. Complete Workflow Schematic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8041820526123" w:lineRule="auto"/>
        <w:ind w:left="3.62640380859375" w:right="2051.3507080078125" w:firstLine="7.205810546875"/>
        <w:jc w:val="both"/>
        <w:rPr>
          <w:rFonts w:ascii="Caladea" w:cs="Caladea" w:eastAsia="Caladea" w:hAnsi="Caladea"/>
          <w:b w:val="1"/>
          <w:bCs w:val="1"/>
          <w:color w:val="34322d"/>
          <w:sz w:val="23.54833984375"/>
          <w:szCs w:val="23.54833984375"/>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67919921875" w:line="240" w:lineRule="auto"/>
        <w:ind w:left="390.125122070312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Dataset </w:t>
      </w:r>
      <w:r w:rsidDel="00000000" w:rsidR="00000000" w:rsidRPr="00000000">
        <w:rPr>
          <w:rFonts w:ascii="JetBrains Mono" w:cs="JetBrains Mono" w:eastAsia="JetBrains Mono" w:hAnsi="JetBrains Mono"/>
          <w:b w:val="0"/>
          <w:bCs w:val="0"/>
          <w:i w:val="0"/>
          <w:iCs w:val="0"/>
          <w:smallCaps w:val="0"/>
          <w:strike w:val="0"/>
          <w:color w:val="6f42c1"/>
          <w:sz w:val="17.001901626586914"/>
          <w:szCs w:val="17.001901626586914"/>
          <w:u w:val="none"/>
          <w:shd w:fill="auto" w:val="clear"/>
          <w:vertAlign w:val="baseline"/>
          <w:rtl w:val="0"/>
        </w:rPr>
        <w:t xml:space="preserve">Ingestion </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(MP/AFLOW/OQMD/JARVIS)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6044921875" w:line="240" w:lineRule="auto"/>
        <w:ind w:left="789.257202148437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88671875" w:line="240" w:lineRule="auto"/>
        <w:ind w:left="391.48521423339844"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Empirical </w:t>
      </w:r>
      <w:r w:rsidDel="00000000" w:rsidR="00000000" w:rsidRPr="00000000">
        <w:rPr>
          <w:rFonts w:ascii="JetBrains Mono" w:cs="JetBrains Mono" w:eastAsia="JetBrains Mono" w:hAnsi="JetBrains Mono"/>
          <w:b w:val="0"/>
          <w:bCs w:val="0"/>
          <w:i w:val="0"/>
          <w:iCs w:val="0"/>
          <w:smallCaps w:val="0"/>
          <w:strike w:val="0"/>
          <w:color w:val="6f42c1"/>
          <w:sz w:val="17.001901626586914"/>
          <w:szCs w:val="17.001901626586914"/>
          <w:u w:val="none"/>
          <w:shd w:fill="auto" w:val="clear"/>
          <w:vertAlign w:val="baseline"/>
          <w:rtl w:val="0"/>
        </w:rPr>
        <w:t xml:space="preserve">Gating </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(δ ≤ </w:t>
      </w:r>
      <w:r w:rsidDel="00000000" w:rsidR="00000000" w:rsidRPr="00000000">
        <w:rPr>
          <w:rFonts w:ascii="JetBrains Mono" w:cs="JetBrains Mono" w:eastAsia="JetBrains Mono" w:hAnsi="JetBrains Mono"/>
          <w:b w:val="0"/>
          <w:bCs w:val="0"/>
          <w:i w:val="0"/>
          <w:iCs w:val="0"/>
          <w:smallCaps w:val="0"/>
          <w:strike w:val="0"/>
          <w:color w:val="005cc5"/>
          <w:sz w:val="17.001901626586914"/>
          <w:szCs w:val="17.001901626586914"/>
          <w:u w:val="none"/>
          <w:shd w:fill="auto" w:val="clear"/>
          <w:vertAlign w:val="baseline"/>
          <w:rtl w:val="0"/>
        </w:rPr>
        <w:t xml:space="preserve">6.6</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ΔHmix, Ω ≥ </w:t>
      </w:r>
      <w:r w:rsidDel="00000000" w:rsidR="00000000" w:rsidRPr="00000000">
        <w:rPr>
          <w:rFonts w:ascii="JetBrains Mono" w:cs="JetBrains Mono" w:eastAsia="JetBrains Mono" w:hAnsi="JetBrains Mono"/>
          <w:b w:val="0"/>
          <w:bCs w:val="0"/>
          <w:i w:val="0"/>
          <w:iCs w:val="0"/>
          <w:smallCaps w:val="0"/>
          <w:strike w:val="0"/>
          <w:color w:val="005cc5"/>
          <w:sz w:val="17.001901626586914"/>
          <w:szCs w:val="17.001901626586914"/>
          <w:u w:val="none"/>
          <w:shd w:fill="auto" w:val="clear"/>
          <w:vertAlign w:val="baseline"/>
          <w:rtl w:val="0"/>
        </w:rPr>
        <w:t xml:space="preserve">1.1</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88671875" w:line="240" w:lineRule="auto"/>
        <w:ind w:left="789.257202148437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6044921875" w:line="240" w:lineRule="auto"/>
        <w:ind w:left="390.2951049804687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Random Forest </w:t>
      </w:r>
      <w:r w:rsidDel="00000000" w:rsidR="00000000" w:rsidRPr="00000000">
        <w:rPr>
          <w:rFonts w:ascii="JetBrains Mono" w:cs="JetBrains Mono" w:eastAsia="JetBrains Mono" w:hAnsi="JetBrains Mono"/>
          <w:b w:val="0"/>
          <w:bCs w:val="0"/>
          <w:i w:val="0"/>
          <w:iCs w:val="0"/>
          <w:smallCaps w:val="0"/>
          <w:strike w:val="0"/>
          <w:color w:val="6f42c1"/>
          <w:sz w:val="17.001901626586914"/>
          <w:szCs w:val="17.001901626586914"/>
          <w:u w:val="none"/>
          <w:shd w:fill="auto" w:val="clear"/>
          <w:vertAlign w:val="baseline"/>
          <w:rtl w:val="0"/>
        </w:rPr>
        <w:t xml:space="preserve">Surrogate </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(R² = </w:t>
      </w:r>
      <w:r w:rsidDel="00000000" w:rsidR="00000000" w:rsidRPr="00000000">
        <w:rPr>
          <w:rFonts w:ascii="JetBrains Mono" w:cs="JetBrains Mono" w:eastAsia="JetBrains Mono" w:hAnsi="JetBrains Mono"/>
          <w:b w:val="0"/>
          <w:bCs w:val="0"/>
          <w:i w:val="0"/>
          <w:iCs w:val="0"/>
          <w:smallCaps w:val="0"/>
          <w:strike w:val="0"/>
          <w:color w:val="005cc5"/>
          <w:sz w:val="17.001901626586914"/>
          <w:szCs w:val="17.001901626586914"/>
          <w:u w:val="none"/>
          <w:shd w:fill="auto" w:val="clear"/>
          <w:vertAlign w:val="baseline"/>
          <w:rtl w:val="0"/>
        </w:rPr>
        <w:t xml:space="preserve">0.977</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88671875" w:line="240" w:lineRule="auto"/>
        <w:ind w:left="789.257202148437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88671875" w:line="240" w:lineRule="auto"/>
        <w:ind w:left="390.125122070312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Constrained Differential Evolution Optimizer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6044921875" w:line="240" w:lineRule="auto"/>
        <w:ind w:left="789.257202148437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88671875" w:line="240" w:lineRule="auto"/>
        <w:ind w:left="389.7850799560547"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005cc5"/>
          <w:sz w:val="17.001901626586914"/>
          <w:szCs w:val="17.001901626586914"/>
          <w:u w:val="none"/>
          <w:shd w:fill="auto" w:val="clear"/>
          <w:vertAlign w:val="baseline"/>
          <w:rtl w:val="0"/>
        </w:rPr>
        <w:t xml:space="preserve">1D </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Thermoelastic </w:t>
      </w:r>
      <w:r w:rsidDel="00000000" w:rsidR="00000000" w:rsidRPr="00000000">
        <w:rPr>
          <w:rFonts w:ascii="JetBrains Mono" w:cs="JetBrains Mono" w:eastAsia="JetBrains Mono" w:hAnsi="JetBrains Mono"/>
          <w:b w:val="0"/>
          <w:bCs w:val="0"/>
          <w:i w:val="0"/>
          <w:iCs w:val="0"/>
          <w:smallCaps w:val="0"/>
          <w:strike w:val="0"/>
          <w:color w:val="6f42c1"/>
          <w:sz w:val="17.001901626586914"/>
          <w:szCs w:val="17.001901626586914"/>
          <w:u w:val="none"/>
          <w:shd w:fill="auto" w:val="clear"/>
          <w:vertAlign w:val="baseline"/>
          <w:rtl w:val="0"/>
        </w:rPr>
        <w:t xml:space="preserve">FEA </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(Tridiagonal Solver)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3623046875" w:line="240" w:lineRule="auto"/>
        <w:ind w:left="789.257202148437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40" w:lineRule="auto"/>
        <w:ind w:left="386.38465881347656"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005cc5"/>
          <w:sz w:val="17.001901626586914"/>
          <w:szCs w:val="17.001901626586914"/>
          <w:u w:val="none"/>
          <w:shd w:fill="auto" w:val="clear"/>
          <w:vertAlign w:val="baseline"/>
          <w:rtl w:val="0"/>
        </w:rPr>
        <w:t xml:space="preserve">3D </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FEniCS </w:t>
      </w:r>
      <w:r w:rsidDel="00000000" w:rsidR="00000000" w:rsidRPr="00000000">
        <w:rPr>
          <w:rFonts w:ascii="JetBrains Mono" w:cs="JetBrains Mono" w:eastAsia="JetBrains Mono" w:hAnsi="JetBrains Mono"/>
          <w:b w:val="0"/>
          <w:bCs w:val="0"/>
          <w:i w:val="0"/>
          <w:iCs w:val="0"/>
          <w:smallCaps w:val="0"/>
          <w:strike w:val="0"/>
          <w:color w:val="6f42c1"/>
          <w:sz w:val="17.001901626586914"/>
          <w:szCs w:val="17.001901626586914"/>
          <w:u w:val="none"/>
          <w:shd w:fill="auto" w:val="clear"/>
          <w:vertAlign w:val="baseline"/>
          <w:rtl w:val="0"/>
        </w:rPr>
        <w:t xml:space="preserve">Validation </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(Bohrium/SciMaster)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3623046875" w:line="240" w:lineRule="auto"/>
        <w:ind w:left="789.257202148437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88671875" w:line="240" w:lineRule="auto"/>
        <w:ind w:left="386.7247009277344"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MACE Molecular </w:t>
      </w:r>
      <w:r w:rsidDel="00000000" w:rsidR="00000000" w:rsidRPr="00000000">
        <w:rPr>
          <w:rFonts w:ascii="JetBrains Mono" w:cs="JetBrains Mono" w:eastAsia="JetBrains Mono" w:hAnsi="JetBrains Mono"/>
          <w:b w:val="0"/>
          <w:bCs w:val="0"/>
          <w:i w:val="0"/>
          <w:iCs w:val="0"/>
          <w:smallCaps w:val="0"/>
          <w:strike w:val="0"/>
          <w:color w:val="6f42c1"/>
          <w:sz w:val="17.001901626586914"/>
          <w:szCs w:val="17.001901626586914"/>
          <w:u w:val="none"/>
          <w:shd w:fill="auto" w:val="clear"/>
          <w:vertAlign w:val="baseline"/>
          <w:rtl w:val="0"/>
        </w:rPr>
        <w:t xml:space="preserve">Dynamics </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(Oxidation Kinetics)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6044921875" w:line="240" w:lineRule="auto"/>
        <w:ind w:left="789.257202148437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88671875" w:line="240" w:lineRule="auto"/>
        <w:ind w:left="396.5858459472656"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LENS Manufacturing Recipe Generation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88671875" w:line="240" w:lineRule="auto"/>
        <w:ind w:left="789.2572021484375"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6044921875" w:line="240" w:lineRule="auto"/>
        <w:ind w:left="391.48521423339844" w:right="0" w:firstLine="0"/>
        <w:jc w:val="both"/>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Experimental </w:t>
      </w:r>
      <w:r w:rsidDel="00000000" w:rsidR="00000000" w:rsidRPr="00000000">
        <w:rPr>
          <w:rFonts w:ascii="JetBrains Mono" w:cs="JetBrains Mono" w:eastAsia="JetBrains Mono" w:hAnsi="JetBrains Mono"/>
          <w:b w:val="0"/>
          <w:bCs w:val="0"/>
          <w:i w:val="0"/>
          <w:iCs w:val="0"/>
          <w:smallCaps w:val="0"/>
          <w:strike w:val="0"/>
          <w:color w:val="6f42c1"/>
          <w:sz w:val="17.001901626586914"/>
          <w:szCs w:val="17.001901626586914"/>
          <w:u w:val="none"/>
          <w:shd w:fill="auto" w:val="clear"/>
          <w:vertAlign w:val="baseline"/>
          <w:rtl w:val="0"/>
        </w:rPr>
        <w:t xml:space="preserve">Validation </w:t>
      </w:r>
      <w:r w:rsidDel="00000000" w:rsidR="00000000" w:rsidRPr="00000000">
        <w:rPr>
          <w:rFonts w:ascii="JetBrains Mono" w:cs="JetBrains Mono" w:eastAsia="JetBrains Mono" w:hAnsi="JetBrains Mono"/>
          <w:b w:val="0"/>
          <w:bCs w:val="0"/>
          <w:i w:val="0"/>
          <w:iCs w:val="0"/>
          <w:smallCaps w:val="0"/>
          <w:strike w:val="0"/>
          <w:color w:val="24292e"/>
          <w:sz w:val="17.001901626586914"/>
          <w:szCs w:val="17.001901626586914"/>
          <w:u w:val="none"/>
          <w:shd w:fill="auto" w:val="clear"/>
          <w:vertAlign w:val="baseline"/>
          <w:rtl w:val="0"/>
        </w:rPr>
        <w:t xml:space="preserve">(Coupon Fabrication &amp; Testing)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22802734375" w:line="240" w:lineRule="auto"/>
        <w:ind w:left="3.6264038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A.2. Dataset Metrics &amp; Leakage Controls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Data Sources: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399.8335075378418" w:lineRule="auto"/>
        <w:ind w:left="336.08192443847656" w:right="2237.5653076171875"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Tier 1 (Primary):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Materials Project (91 raw refractory records), AFLOW, OQMD (31 records)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Tier 2 (Verification):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JARVIS-DFT and ALIGNN descriptors for structural verification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91162109375" w:line="399.8335075378418" w:lineRule="auto"/>
        <w:ind w:left="336.08192443847656" w:right="154.91943359375"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Tier 3 (Experimental Anchors):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345 historical refractory alloys, 12 heavily weighted target anchors for yield strength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Tier 4 (Generated):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2,500 novel FEA-generated gradient simulation data points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0834960937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Inclusion Rules: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Strictly Mo-Nb-Ta-W-Cr-V-Ti-Zr-Hf compositional space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34.7632598876953"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VEC &lt; 6.8 (sigma phase avoidance)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Density &lt; 11.0 g/cm³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016601562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2d"/>
          <w:sz w:val="18.838672637939453"/>
          <w:szCs w:val="18.838672637939453"/>
          <w:u w:val="none"/>
          <w:shd w:fill="auto" w:val="clear"/>
          <w:vertAlign w:val="baseline"/>
          <w:rtl w:val="0"/>
        </w:rPr>
        <w:t xml:space="preserve">Miedema size mismatch δ ≤ 6.6%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Features Engineered: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34.7632598876953"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Valence Electron Concentration (VEC)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914306640625" w:line="240" w:lineRule="auto"/>
        <w:ind w:left="2128.7713623046875" w:right="0" w:firstLine="0"/>
        <w:jc w:val="both"/>
        <w:rPr>
          <w:rFonts w:ascii="Arial" w:cs="Arial" w:eastAsia="Arial" w:hAnsi="Arial"/>
          <w:b w:val="0"/>
          <w:bCs w:val="0"/>
          <w:i w:val="1"/>
          <w:iCs w:val="1"/>
          <w:smallCaps w:val="0"/>
          <w:strike w:val="0"/>
          <w:color w:val="34322d"/>
          <w:sz w:val="24.176295598347984"/>
          <w:szCs w:val="24.176295598347984"/>
          <w:u w:val="none"/>
          <w:shd w:fill="auto" w:val="clear"/>
          <w:vertAlign w:val="subscript"/>
        </w:rPr>
      </w:pP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34322d"/>
          <w:sz w:val="24.176295598347984"/>
          <w:szCs w:val="24.176295598347984"/>
          <w:u w:val="none"/>
          <w:shd w:fill="auto" w:val="clear"/>
          <w:vertAlign w:val="subscript"/>
          <w:rtl w:val="0"/>
        </w:rPr>
        <w:t xml:space="preserve">m</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Melting temperature (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34.38644409179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Atomic radius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016601562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Electronegativity (Pauling scale)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008422851562"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Miedema parameters (size, electronegativity, valence)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8029785156"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Leakage Controls: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Strict </w:t>
      </w:r>
      <w:r w:rsidDel="00000000" w:rsidR="00000000" w:rsidRPr="00000000">
        <w:rPr>
          <w:rFonts w:ascii="Arial" w:cs="Arial" w:eastAsia="Arial" w:hAnsi="Arial"/>
          <w:b w:val="0"/>
          <w:bCs w:val="0"/>
          <w:i w:val="0"/>
          <w:iCs w:val="0"/>
          <w:smallCaps w:val="0"/>
          <w:strike w:val="0"/>
          <w:color w:val="34322d"/>
          <w:sz w:val="26.158281962076824"/>
          <w:szCs w:val="26.158281962076824"/>
          <w:u w:val="none"/>
          <w:shd w:fill="auto" w:val="clear"/>
          <w:vertAlign w:val="superscript"/>
          <w:rtl w:val="0"/>
        </w:rPr>
        <w:t xml:space="preserve">80</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4322d"/>
          <w:sz w:val="26.158281962076824"/>
          <w:szCs w:val="26.158281962076824"/>
          <w:u w:val="none"/>
          <w:shd w:fill="auto" w:val="clear"/>
          <w:vertAlign w:val="subscript"/>
          <w:rtl w:val="0"/>
        </w:rPr>
        <w:t xml:space="preserve">20</w:t>
      </w:r>
      <w:r w:rsidDel="00000000" w:rsidR="00000000" w:rsidRPr="00000000">
        <w:rPr>
          <w:rFonts w:ascii="Arial" w:cs="Arial" w:eastAsia="Arial" w:hAnsi="Arial"/>
          <w:b w:val="0"/>
          <w:bCs w:val="0"/>
          <w:i w:val="0"/>
          <w:iCs w:val="0"/>
          <w:smallCaps w:val="0"/>
          <w:strike w:val="0"/>
          <w:color w:val="34322d"/>
          <w:sz w:val="15.694969177246094"/>
          <w:szCs w:val="15.69496917724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train/test splits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28466796875" w:line="240" w:lineRule="auto"/>
        <w:ind w:left="340.03807067871094"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Zero-overlap cross-validation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138671875" w:line="399.8451519012451" w:lineRule="auto"/>
        <w:ind w:left="351.34124755859375" w:right="3074.8974609375" w:hanging="1.883850097656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No data from 10,626 combinatorial grid compositions allowed in surrogate training Independent validation on held-out experimental datasets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0263671875" w:line="240" w:lineRule="auto"/>
        <w:ind w:left="3.6264038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A.3. Physics Constraints Ablation Findings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Baseline Model (No Constraints):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Convergence to high-density (&gt;11.5 g/cm³) compositions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Brittle sigma-phase formation (VEC &gt; 6.8)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1386718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Hafnium-dominant alloys (&gt;25% Hf)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Safety Factor: 1.15 (below aerospace minimum 1.50)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13867187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Cost: $280+/kg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4.521255493164062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With VEC Limit (&lt;6.8):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Eliminated sigma-phase risk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05419921875" w:line="240" w:lineRule="auto"/>
        <w:ind w:left="351.3412475585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Improved phase stability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Safety Factor: 1.42 (marginal improvement)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4.521255493164062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With Density Limit (&lt;11.0 g/cm³):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Forced substitution of Mo/Nb with Ti/Zr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016601562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Reduced density to 10.61 g/cm³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Safety Factor: 1.58 (approaching target)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4.521255493164062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sectPr>
          <w:pgSz w:h="16820" w:w="11900" w:orient="portrait"/>
          <w:pgMar w:bottom="1254.70703125" w:top="1117.93701171875" w:left="835.6671142578125" w:right="769.43115234375" w:header="0" w:footer="720"/>
          <w:pgNumType w:start="1"/>
        </w:sect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With Combined Constraints (VEC + Density + Oxidation):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0"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Convergence to Candidate C: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4322d"/>
          <w:sz w:val="14.505777359008789"/>
          <w:szCs w:val="14.505777359008789"/>
          <w:u w:val="none"/>
          <w:shd w:fill="auto" w:val="clear"/>
          <w:vertAlign w:val="baseline"/>
        </w:rPr>
        <w:sectPr>
          <w:type w:val="continuous"/>
          <w:pgSz w:h="16820" w:w="11900" w:orient="portrait"/>
          <w:pgMar w:bottom="1254.70703125" w:top="1117.93701171875" w:left="1177.4006652832031" w:right="3460.3094482421875" w:header="0" w:footer="720"/>
          <w:cols w:equalWidth="0" w:num="2">
            <w:col w:space="0" w:w="3640"/>
            <w:col w:space="0" w:w="3640"/>
          </w:cols>
        </w:sectPr>
      </w:pP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Nb</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0.014</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Ta</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0.140</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0.145</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Cr</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0.236</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0.144</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Ti</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0.223</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Zr</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bscript"/>
          <w:rtl w:val="0"/>
        </w:rPr>
        <w:t xml:space="preserve">0.047</w:t>
      </w: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Hf</w:t>
      </w:r>
      <w:r w:rsidDel="00000000" w:rsidR="00000000" w:rsidRPr="00000000">
        <w:rPr>
          <w:rFonts w:ascii="Arial" w:cs="Arial" w:eastAsia="Arial" w:hAnsi="Arial"/>
          <w:b w:val="0"/>
          <w:bCs w:val="0"/>
          <w:i w:val="0"/>
          <w:iCs w:val="0"/>
          <w:smallCaps w:val="0"/>
          <w:strike w:val="0"/>
          <w:color w:val="34322d"/>
          <w:sz w:val="14.505777359008789"/>
          <w:szCs w:val="14.505777359008789"/>
          <w:u w:val="none"/>
          <w:shd w:fill="auto" w:val="clear"/>
          <w:vertAlign w:val="baseline"/>
          <w:rtl w:val="0"/>
        </w:rPr>
        <w:t xml:space="preserve">0.042</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96997070312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Safety Factor: 1.5981 (1D) / 1.76 (3D projected)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Cost: $170/kg (15-20% reduction vs Candidate 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Supply chain exposure: Reduced Hf from 18% to 4.2%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016601562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Phase stability: Stable BCC (VEC 5.02)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99.88810539245605" w:lineRule="auto"/>
        <w:ind w:left="9.607696533203125" w:right="87.335205078125" w:firstLine="7.34710693359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Key Finding: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Physics constraints are essential; unconstrained optimization converges to infeasible, expensive, and brittle solutions.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0291748046875" w:line="240" w:lineRule="auto"/>
        <w:ind w:left="3.6264038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A.4. Model Robustness &amp; Convergence Analysis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2924804687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Learning Curves: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38.1542205810547"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Training size vs. mean error shows convergence at ~50 samples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0166015625" w:line="240" w:lineRule="auto"/>
        <w:ind w:left="334.7632598876953"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Validates “Small Data, High Physics” approach for rare refractory spaces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008422851562" w:line="240" w:lineRule="auto"/>
        <w:ind w:left="338.1542205810547"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Test error plateaus at MAE = 8.11 GPa (bulk modulus)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8029785156"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Residual Analysis: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8029785156"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2d"/>
          <w:sz w:val="18.838672637939453"/>
          <w:szCs w:val="18.838672637939453"/>
          <w:u w:val="none"/>
          <w:shd w:fill="auto" w:val="clear"/>
          <w:vertAlign w:val="baseline"/>
          <w:rtl w:val="0"/>
        </w:rPr>
        <w:t xml:space="preserve">Error distribution: Gaussian with μ ≈ 0, σ ≈ 2.1 GPa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No systematic bias across composition space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537.2861480712891" w:lineRule="auto"/>
        <w:ind w:left="12.056732177734375" w:right="1952.073974609375" w:firstLine="336.458740234375"/>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Unphysical predictions guarded (e.g., negative bulk modulus checks in evaluate_candidates.py)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Cross-Validation: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4657592773438" w:right="0" w:firstLine="0"/>
        <w:jc w:val="both"/>
        <w:rPr>
          <w:rFonts w:ascii="Arial" w:cs="Arial" w:eastAsia="Arial" w:hAnsi="Arial"/>
          <w:b w:val="0"/>
          <w:bCs w:val="0"/>
          <w:i w:val="0"/>
          <w:iCs w:val="0"/>
          <w:smallCaps w:val="0"/>
          <w:strike w:val="0"/>
          <w:color w:val="34322d"/>
          <w:sz w:val="20.7225399017334"/>
          <w:szCs w:val="20.7225399017334"/>
          <w:u w:val="none"/>
          <w:shd w:fill="auto" w:val="clear"/>
          <w:vertAlign w:val="baseline"/>
        </w:rPr>
      </w:pPr>
      <w:r w:rsidDel="00000000" w:rsidR="00000000" w:rsidRPr="00000000">
        <w:rPr>
          <w:rFonts w:ascii="Arial" w:cs="Arial" w:eastAsia="Arial" w:hAnsi="Arial"/>
          <w:b w:val="0"/>
          <w:bCs w:val="0"/>
          <w:i w:val="1"/>
          <w:iCs w:val="1"/>
          <w:smallCaps w:val="0"/>
          <w:strike w:val="0"/>
          <w:color w:val="34322d"/>
          <w:sz w:val="20.7225399017334"/>
          <w:szCs w:val="20.722539901733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34322d"/>
          <w:sz w:val="24.176295598347984"/>
          <w:szCs w:val="24.1762955983479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34322d"/>
          <w:sz w:val="20.7225399017334"/>
          <w:szCs w:val="20.7225399017334"/>
          <w:u w:val="none"/>
          <w:shd w:fill="auto" w:val="clear"/>
          <w:vertAlign w:val="baseline"/>
          <w:rtl w:val="0"/>
        </w:rPr>
        <w:t xml:space="preserve">= 0.975 ± 0.008</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54518127441406"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5-fold cross-validation: Mean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1386718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Demonstrates robust generalization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0234375" w:line="240" w:lineRule="auto"/>
        <w:ind w:left="3.6264038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A.5. High-Fidelity Validation Results (Bohrium Platform)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40" w:lineRule="auto"/>
        <w:ind w:left="8.6657714843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3D Thermomechanical FEA (FEniCS):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2d"/>
          <w:sz w:val="18.838672637939453"/>
          <w:szCs w:val="18.838672637939453"/>
          <w:u w:val="none"/>
          <w:shd w:fill="auto" w:val="clear"/>
          <w:vertAlign w:val="baseline"/>
          <w:rtl w:val="0"/>
        </w:rPr>
        <w:t xml:space="preserve">Modeled 10,000 thermal cycles (1400K → 300K)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Combined loading: 15,000 RPM centrifugal + thermal gradient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Safety Factor = 1.71 (exceeds 1.50 target)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138671875" w:line="240" w:lineRule="auto"/>
        <w:ind w:left="351.3412475585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Interface shear stress: 15.95 MPa (minimized via n=1.1 gradient)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12.0567321777343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CALPHAD Phase Stability: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Confirmed stable BCC_A2 single phase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Solidus temperature: ~2727K (vs operating 1400K = 1327K margin)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016601562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Sigma phase risk: &lt;5% (well below 10% threshold)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34.7632598876953"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VEC = 5.02 (stable region)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Molecular Dynamics Oxidation Kinetics: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Modeled oxygen diffusion under thermal/mechanical stress gradients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Cr₂O₃ scale formation: Protective up to 1050°C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0166015625" w:line="240" w:lineRule="auto"/>
        <w:ind w:left="334.38644409179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Al₂O₃ barrier (2.8 at% Al): Highly stable to 1600°C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Oxidation mass gain = 7.5 mg/cm² (exceptional; target &lt;10 mg/cm²)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896240234375" w:line="240" w:lineRule="auto"/>
        <w:ind w:left="3.6264038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A.6. Thermal Cycling &amp; Fatigue Analysis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Paris Law Crack Growth Simulation: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51.3412475585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Initial micro-crack: 1.0 μm at interface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8.327102661132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10,000 thermal cycles at 1400K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016601562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Centrifugal stress: 850 MPa (metallic core)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Zero propagation beyond 1.0 μm; crack arrested by gradient architecture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12.0567321777343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CTE Mismatch Reduction: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2d"/>
          <w:sz w:val="18.838672637939453"/>
          <w:szCs w:val="18.838672637939453"/>
          <w:u w:val="none"/>
          <w:shd w:fill="auto" w:val="clear"/>
          <w:vertAlign w:val="baseline"/>
          <w:rtl w:val="0"/>
        </w:rPr>
        <w:t xml:space="preserve">Candidate A: Alloy CTE ≈ 7.2 µm/mK; Mismatch with LZO (9.10) = 1.9 µm/mK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016601562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2d"/>
          <w:sz w:val="18.838672637939453"/>
          <w:szCs w:val="18.838672637939453"/>
          <w:u w:val="none"/>
          <w:shd w:fill="auto" w:val="clear"/>
          <w:vertAlign w:val="baseline"/>
          <w:rtl w:val="0"/>
        </w:rPr>
        <w:t xml:space="preserve">Candidate C: Alloy CTE ≈ 6.44 µm/mK; Mismatch with LZO (9.10) = 2.66 µm/mK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99.87789154052734" w:lineRule="auto"/>
        <w:ind w:left="341.9219207763672" w:right="427.750244140625" w:firstLine="4.7097015380859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Candidate C achieves better phase stability and cost despite slightly higher mismatch; gradient architecture compensates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887390136719" w:line="240" w:lineRule="auto"/>
        <w:ind w:left="3.6264038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A.7. Manufacturing Process Validation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LENS Additive Manufacturing Pathway: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327102661132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11-layer discrete recipe translates continuous n=1.1 gradient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1386718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Layer thickness: 0.5 mm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Laser parameters: 200-400 W power, 500-1000 mm/min scan speed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Powder flow: Dual-hopper system (alloy + ceramic)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Process Residuals: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Residual tensile stresses from LENS: 50-150 MPa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138671875" w:line="240" w:lineRule="auto"/>
        <w:ind w:left="334.7632598876953"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Vacuum thermal relaxation (1200°C, 4 hours): Reduces residuals to &lt;30 MPa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2.487106323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Safety margin impact: 8-12% reduction in SF (accounted for in design)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0234375" w:line="240" w:lineRule="auto"/>
        <w:ind w:left="3.6264038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A.8. Sustainability &amp; Supply Chain Analysis (Gorsse 2025 Framework) </w:t>
      </w:r>
    </w:p>
    <w:tbl>
      <w:tblPr>
        <w:tblStyle w:val="Table4"/>
        <w:tblW w:w="10231.754150390625" w:type="dxa"/>
        <w:jc w:val="left"/>
        <w:tblInd w:w="4.332885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6.124267578125"/>
        <w:gridCol w:w="2625.6396484375"/>
        <w:gridCol w:w="1942.738037109375"/>
        <w:gridCol w:w="3167.252197265625"/>
        <w:tblGridChange w:id="0">
          <w:tblGrid>
            <w:gridCol w:w="2496.124267578125"/>
            <w:gridCol w:w="2625.6396484375"/>
            <w:gridCol w:w="1942.738037109375"/>
            <w:gridCol w:w="3167.252197265625"/>
          </w:tblGrid>
        </w:tblGridChange>
      </w:tblGrid>
      <w:tr>
        <w:trPr>
          <w:cantSplit w:val="0"/>
          <w:trHeight w:val="45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893920898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21801757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Candidate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4160156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Candidate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441406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Mitigation</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Embodied Energy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02124023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1755 MJ/kg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225341796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1680 MJ/kg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45263671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2d"/>
                <w:sz w:val="18.838672637939453"/>
                <w:szCs w:val="18.838672637939453"/>
                <w:u w:val="none"/>
                <w:shd w:fill="auto" w:val="clear"/>
                <w:vertAlign w:val="baseline"/>
                <w:rtl w:val="0"/>
              </w:rPr>
              <w:t xml:space="preserve">Phase 2 Hf→Zr substitution</w:t>
            </w:r>
          </w:p>
        </w:tc>
      </w:tr>
      <w:tr>
        <w:trPr>
          <w:cantSplit w:val="0"/>
          <w:trHeight w:val="48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757293701172"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Supply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324951171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MODERATE (18% Hf)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52905273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LOW (4.2% Hf)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45263671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Reduced Hf reliance</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Raw Material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569458007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$201/kg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770507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$170/kg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1489257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15-20% reduction</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Human Health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324951171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52905273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45263671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No toxic elements</w:t>
            </w:r>
          </w:p>
        </w:tc>
      </w:tr>
      <w:tr>
        <w:trPr>
          <w:cantSplit w:val="0"/>
          <w:trHeight w:val="48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Recycling Potential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324951171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52905273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7443847656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Standard HEA recycling</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4038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A.9. Benchmark Comparison: Crystal Paradigm vs. Industry Standards </w:t>
      </w:r>
    </w:p>
    <w:tbl>
      <w:tblPr>
        <w:tblStyle w:val="Table5"/>
        <w:tblW w:w="10231.754150390625" w:type="dxa"/>
        <w:jc w:val="left"/>
        <w:tblInd w:w="4.332885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799560546875"/>
        <w:gridCol w:w="2625.6396484375"/>
        <w:gridCol w:w="1942.7386474609375"/>
        <w:gridCol w:w="2107.5762939453125"/>
        <w:tblGridChange w:id="0">
          <w:tblGrid>
            <w:gridCol w:w="3555.799560546875"/>
            <w:gridCol w:w="2625.6396484375"/>
            <w:gridCol w:w="1942.7386474609375"/>
            <w:gridCol w:w="2107.5762939453125"/>
          </w:tblGrid>
        </w:tblGridChange>
      </w:tblGrid>
      <w:tr>
        <w:trPr>
          <w:cantSplit w:val="0"/>
          <w:trHeight w:val="45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8939208984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7189941406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Crystal Paradigm FGM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73022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MoNbTaW+YSZ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973388671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Ni+YSZ (Current)</w:t>
            </w:r>
          </w:p>
        </w:tc>
      </w:tr>
      <w:tr>
        <w:trPr>
          <w:cantSplit w:val="0"/>
          <w:trHeight w:val="5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757293701172"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Safety Factor @ 1400K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3751220703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1.76 (3D)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23974609375" w:right="0" w:firstLine="0"/>
              <w:jc w:val="both"/>
              <w:rPr>
                <w:rFonts w:ascii="Arial" w:cs="Arial" w:eastAsia="Arial" w:hAnsi="Arial"/>
                <w:b w:val="0"/>
                <w:bCs w:val="0"/>
                <w:i w:val="0"/>
                <w:iCs w:val="0"/>
                <w:smallCaps w:val="0"/>
                <w:strike w:val="0"/>
                <w:color w:val="34322d"/>
                <w:sz w:val="15.694969177246094"/>
                <w:szCs w:val="15.69496917724609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5.694969177246094"/>
                <w:szCs w:val="15.69496917724609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48291015625" w:right="0" w:firstLine="0"/>
              <w:jc w:val="both"/>
              <w:rPr>
                <w:rFonts w:ascii="Arial" w:cs="Arial" w:eastAsia="Arial" w:hAnsi="Arial"/>
                <w:b w:val="0"/>
                <w:bCs w:val="0"/>
                <w:i w:val="0"/>
                <w:iCs w:val="0"/>
                <w:smallCaps w:val="0"/>
                <w:strike w:val="0"/>
                <w:color w:val="34322d"/>
                <w:sz w:val="15.694969177246094"/>
                <w:szCs w:val="15.69496917724609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5.694969177246094"/>
                <w:szCs w:val="15.694969177246094"/>
                <w:u w:val="none"/>
                <w:shd w:fill="auto" w:val="clear"/>
                <w:vertAlign w:val="baseline"/>
                <w:rtl w:val="0"/>
              </w:rPr>
              <w:t xml:space="preserve">1.3</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Density (g/cm³)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3751220703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1350097656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207763671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8.7</w:t>
            </w:r>
          </w:p>
        </w:tc>
      </w:tr>
      <w:tr>
        <w:trPr>
          <w:cantSplit w:val="0"/>
          <w:trHeight w:val="48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Interface Shear Stress (MPa)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3751220703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15.95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438720703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Not FGM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973632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Spallation-prone</w:t>
            </w:r>
          </w:p>
        </w:tc>
      </w:tr>
      <w:tr>
        <w:trPr>
          <w:cantSplit w:val="0"/>
          <w:trHeight w:val="5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Fatigue Life (cycles)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5114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&gt;10,000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438720703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Not measured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845458984375" w:right="0" w:firstLine="0"/>
              <w:jc w:val="both"/>
              <w:rPr>
                <w:rFonts w:ascii="Arial" w:cs="Arial" w:eastAsia="Arial" w:hAnsi="Arial"/>
                <w:b w:val="0"/>
                <w:bCs w:val="0"/>
                <w:i w:val="0"/>
                <w:iCs w:val="0"/>
                <w:smallCaps w:val="0"/>
                <w:strike w:val="0"/>
                <w:color w:val="34322d"/>
                <w:sz w:val="15.694969177246094"/>
                <w:szCs w:val="15.69496917724609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5.694969177246094"/>
                <w:szCs w:val="15.694969177246094"/>
                <w:u w:val="none"/>
                <w:shd w:fill="auto" w:val="clear"/>
                <w:vertAlign w:val="baseline"/>
                <w:rtl w:val="0"/>
              </w:rPr>
              <w:t xml:space="preserve">3,000-5,000</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757293701172"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Solidus Temperature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3944091796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2727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154296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2807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37817382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1623</w:t>
            </w:r>
          </w:p>
        </w:tc>
      </w:tr>
      <w:tr>
        <w:trPr>
          <w:cantSplit w:val="0"/>
          <w:trHeight w:val="48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363952636718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CMAS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2678833007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LZO blocks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438720703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6447753906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YSZ fails</w:t>
            </w:r>
          </w:p>
        </w:tc>
      </w:tr>
      <w:tr>
        <w:trPr>
          <w:cantSplit w:val="0"/>
          <w:trHeight w:val="48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757293701172"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Sigma Phase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5114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&lt;5%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438720703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Not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26818847656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N/A</w:t>
            </w:r>
          </w:p>
        </w:tc>
      </w:tr>
      <w:tr>
        <w:trPr>
          <w:cantSplit w:val="0"/>
          <w:trHeight w:val="52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363952636718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Cost ($/kg raw)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4656982421875" w:right="0" w:firstLine="0"/>
              <w:jc w:val="both"/>
              <w:rPr>
                <w:rFonts w:ascii="Arial" w:cs="Arial" w:eastAsia="Arial" w:hAnsi="Arial"/>
                <w:b w:val="0"/>
                <w:bCs w:val="0"/>
                <w:i w:val="0"/>
                <w:iCs w:val="0"/>
                <w:smallCaps w:val="0"/>
                <w:strike w:val="0"/>
                <w:color w:val="34322d"/>
                <w:sz w:val="15.694969177246094"/>
                <w:szCs w:val="15.69496917724609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5.694969177246094"/>
                <w:szCs w:val="15.694969177246094"/>
                <w:u w:val="none"/>
                <w:shd w:fill="auto" w:val="clear"/>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12255859375" w:right="0" w:firstLine="0"/>
              <w:jc w:val="both"/>
              <w:rPr>
                <w:rFonts w:ascii="Arial" w:cs="Arial" w:eastAsia="Arial" w:hAnsi="Arial"/>
                <w:b w:val="0"/>
                <w:bCs w:val="0"/>
                <w:i w:val="0"/>
                <w:iCs w:val="0"/>
                <w:smallCaps w:val="0"/>
                <w:strike w:val="0"/>
                <w:color w:val="34322d"/>
                <w:sz w:val="15.694969177246094"/>
                <w:szCs w:val="15.69496917724609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5.694969177246094"/>
                <w:szCs w:val="15.694969177246094"/>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46875" w:right="0" w:firstLine="0"/>
              <w:jc w:val="both"/>
              <w:rPr>
                <w:rFonts w:ascii="Arial" w:cs="Arial" w:eastAsia="Arial" w:hAnsi="Arial"/>
                <w:b w:val="0"/>
                <w:bCs w:val="0"/>
                <w:i w:val="0"/>
                <w:iCs w:val="0"/>
                <w:smallCaps w:val="0"/>
                <w:strike w:val="0"/>
                <w:color w:val="34322d"/>
                <w:sz w:val="15.694969177246094"/>
                <w:szCs w:val="15.69496917724609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5.694969177246094"/>
                <w:szCs w:val="15.694969177246094"/>
                <w:u w:val="none"/>
                <w:shd w:fill="auto" w:val="clear"/>
                <w:vertAlign w:val="baseline"/>
                <w:rtl w:val="0"/>
              </w:rPr>
              <w:t xml:space="preserve">$60</w:t>
            </w:r>
          </w:p>
        </w:tc>
      </w:tr>
      <w:tr>
        <w:trPr>
          <w:cantSplit w:val="0"/>
          <w:trHeight w:val="5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344665527343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Embodied Energy (MJ/kg)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3751220703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23974609375" w:right="0" w:firstLine="0"/>
              <w:jc w:val="both"/>
              <w:rPr>
                <w:rFonts w:ascii="Arial" w:cs="Arial" w:eastAsia="Arial" w:hAnsi="Arial"/>
                <w:b w:val="0"/>
                <w:bCs w:val="0"/>
                <w:i w:val="0"/>
                <w:iCs w:val="0"/>
                <w:smallCaps w:val="0"/>
                <w:strike w:val="0"/>
                <w:color w:val="34322d"/>
                <w:sz w:val="15.694969177246094"/>
                <w:szCs w:val="15.694969177246094"/>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5.694969177246094"/>
                <w:szCs w:val="15.694969177246094"/>
                <w:u w:val="none"/>
                <w:shd w:fill="auto" w:val="clear"/>
                <w:vertAlign w:val="baseline"/>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37817382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160</w:t>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77484893799" w:lineRule="auto"/>
        <w:ind w:left="16.766433715820312" w:right="57.568359375" w:firstLine="0.18836975097656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Key Insight: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Crystal Paradigm FGM exceeds current standards on safety, fatigue life, CMAS resistance, and supply chain resilience. Cost and weight are higher than Ni+YSZ but justified by superior performance at extreme temperatures.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11572265625" w:line="240" w:lineRule="auto"/>
        <w:ind w:left="3.62640380859375" w:right="0" w:firstLine="0"/>
        <w:jc w:val="both"/>
        <w:rPr>
          <w:rFonts w:ascii="Caladea" w:cs="Caladea" w:eastAsia="Caladea" w:hAnsi="Caladea"/>
          <w:b w:val="1"/>
          <w:bCs w:val="1"/>
          <w:i w:val="0"/>
          <w:iCs w:val="0"/>
          <w:smallCaps w:val="0"/>
          <w:strike w:val="0"/>
          <w:color w:val="34322d"/>
          <w:sz w:val="23.54833984375"/>
          <w:szCs w:val="23.54833984375"/>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3.54833984375"/>
          <w:szCs w:val="23.54833984375"/>
          <w:u w:val="none"/>
          <w:shd w:fill="auto" w:val="clear"/>
          <w:vertAlign w:val="baseline"/>
          <w:rtl w:val="0"/>
        </w:rPr>
        <w:t xml:space="preserve">A.10. Validation Evidence &amp; Uncertainty Quantification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7597656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Model Prediction Intervals (95% Coverage):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CTE prediction: ±0.8 µm/mK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138671875" w:line="240" w:lineRule="auto"/>
        <w:ind w:left="334.7632598876953"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VEC prediction: ±0.15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Bulk modulus: ±12 GPa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138671875" w:line="240" w:lineRule="auto"/>
        <w:ind w:left="338.1542205810547"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Yield strength @ 1400K: ±45 MPa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Experimental Uncertainty (Coupon Fabrication):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Dimensional tolerance: ±0.05 mm (layer thickness)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3.6174011230469"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Compositional accuracy: ±1 at% (ICP-OES verification)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Microstructural variation: &lt;5% phase fraction deviation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3310546875" w:line="240" w:lineRule="auto"/>
        <w:ind w:left="9.796066284179688"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Safety Factor Confidence: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287109375" w:line="240" w:lineRule="auto"/>
        <w:ind w:left="348.327102661132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1D FEA prediction: 1.5981 ± 0.12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1.1683654785156"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3D FEA validation: 1.71 ± 0.08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3115234375" w:line="240" w:lineRule="auto"/>
        <w:ind w:left="349.4573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Projected experimental range: 1.55–1.85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835205078125" w:line="240" w:lineRule="auto"/>
        <w:ind w:left="10.83221435546875"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12. GitHub Repository &amp; Open-Source Resources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9951171875" w:line="240" w:lineRule="auto"/>
        <w:ind w:left="12.0567321777343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Crystal Paradigm Computational Platform: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46.6316223144531" w:right="0" w:firstLine="0"/>
        <w:jc w:val="both"/>
        <w:rPr>
          <w:rFonts w:ascii="Arial" w:cs="Arial" w:eastAsia="Arial" w:hAnsi="Arial"/>
          <w:b w:val="0"/>
          <w:bCs w:val="0"/>
          <w:i w:val="0"/>
          <w:iCs w:val="0"/>
          <w:smallCaps w:val="0"/>
          <w:strike w:val="0"/>
          <w:color w:val="0081f2"/>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Repository: </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License: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1.7335510253906"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Contents: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0712890625" w:line="240" w:lineRule="auto"/>
        <w:ind w:left="741.4489746093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scripts/</w:t>
      </w: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37352f" w:val="clear"/>
          <w:vertAlign w:val="baseline"/>
          <w:rtl w:val="0"/>
        </w:rPr>
        <w:t xml:space="preserv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Complete ML pipeline, DE optimizer, 1D/3D FEA interfaces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741.806945800781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Processed datasets from Materials Project, AFLOW, OQMD, JARVIS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10400390625" w:line="240" w:lineRule="auto"/>
        <w:ind w:left="736.974792480468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models/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Trained Random Forest surrogates, CALPHAD proxy models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741.806945800781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docs/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Architecture documentation, validation reports, manufacturing recipes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746.281127929687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runs/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Bohrium supercomputing job configurations, validation evidence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734.648132324218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tests/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Unit tests, integration tests, physics constraint verification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16.9548034667968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Key Scripts Available: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406.4031219482422"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fetch_datasets.py</w:t>
      </w: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37352f" w:val="clear"/>
          <w:vertAlign w:val="baseline"/>
          <w:rtl w:val="0"/>
        </w:rPr>
        <w:t xml:space="preserv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Air-gapped data ingestion with element vector hardcoding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404.971389770507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train_composition_ml.py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Random Forest surrogate training with cross-validation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10400390625" w:line="399.84392166137695" w:lineRule="auto"/>
        <w:ind w:left="416.60423278808594" w:right="2025.484619140625" w:hanging="4.474182128906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differential_evolution_search.py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Constrained DE optimizer with physics penalties </w:t>
      </w: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run_1d_fea.py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1D thermoelastic FEA for rapid screening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1181640625" w:line="240" w:lineRule="auto"/>
        <w:ind w:left="412.309036254882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generate_manufacturing_recipe.py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11-layer discrete recipe generation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412.3090362548828"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auto" w:val="clear"/>
          <w:vertAlign w:val="baseline"/>
          <w:rtl w:val="0"/>
        </w:rPr>
        <w:t xml:space="preserve">calphad_validation.py</w:t>
      </w:r>
      <w:r w:rsidDel="00000000" w:rsidR="00000000" w:rsidRPr="00000000">
        <w:rPr>
          <w:rFonts w:ascii="JetBrains Mono" w:cs="JetBrains Mono" w:eastAsia="JetBrains Mono" w:hAnsi="JetBrains Mono"/>
          <w:b w:val="0"/>
          <w:bCs w:val="0"/>
          <w:i w:val="0"/>
          <w:iCs w:val="0"/>
          <w:smallCaps w:val="0"/>
          <w:strike w:val="0"/>
          <w:color w:val="34322d"/>
          <w:sz w:val="17.896738052368164"/>
          <w:szCs w:val="17.896738052368164"/>
          <w:u w:val="none"/>
          <w:shd w:fill="37352f" w:val="clear"/>
          <w:vertAlign w:val="baseline"/>
          <w:rtl w:val="0"/>
        </w:rPr>
        <w:t xml:space="preserve">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 Phase stability verification against TCHEA4 heuristics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99.8777484893799" w:lineRule="auto"/>
        <w:ind w:left="16.766433715820312" w:right="290.4150390625" w:hanging="4.709701538085937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Contributing: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We welcome contributions from the materials science and computational chemistry communities. Please refer to CONTRIBUTING.md for guidelines.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0244140625" w:line="240" w:lineRule="auto"/>
        <w:ind w:left="10.83221435546875" w:right="0" w:firstLine="0"/>
        <w:jc w:val="both"/>
        <w:rPr>
          <w:rFonts w:ascii="Caladea" w:cs="Caladea" w:eastAsia="Caladea" w:hAnsi="Caladea"/>
          <w:b w:val="1"/>
          <w:bCs w:val="1"/>
          <w:i w:val="0"/>
          <w:iCs w:val="0"/>
          <w:smallCaps w:val="0"/>
          <w:strike w:val="0"/>
          <w:color w:val="34322d"/>
          <w:sz w:val="28.25800895690918"/>
          <w:szCs w:val="28.25800895690918"/>
          <w:u w:val="none"/>
          <w:shd w:fill="auto" w:val="clear"/>
          <w:vertAlign w:val="baseline"/>
        </w:rPr>
      </w:pP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1</w:t>
      </w:r>
      <w:r w:rsidDel="00000000" w:rsidR="00000000" w:rsidRPr="00000000">
        <w:rPr>
          <w:rFonts w:ascii="Caladea" w:cs="Caladea" w:eastAsia="Caladea" w:hAnsi="Caladea"/>
          <w:b w:val="1"/>
          <w:bCs w:val="1"/>
          <w:color w:val="34322d"/>
          <w:sz w:val="28.25800895690918"/>
          <w:szCs w:val="28.25800895690918"/>
          <w:rtl w:val="0"/>
        </w:rPr>
        <w:t xml:space="preserve">3</w:t>
      </w:r>
      <w:r w:rsidDel="00000000" w:rsidR="00000000" w:rsidRPr="00000000">
        <w:rPr>
          <w:rFonts w:ascii="Caladea" w:cs="Caladea" w:eastAsia="Caladea" w:hAnsi="Caladea"/>
          <w:b w:val="1"/>
          <w:bCs w:val="1"/>
          <w:i w:val="0"/>
          <w:iCs w:val="0"/>
          <w:smallCaps w:val="0"/>
          <w:strike w:val="0"/>
          <w:color w:val="34322d"/>
          <w:sz w:val="28.25800895690918"/>
          <w:szCs w:val="28.25800895690918"/>
          <w:u w:val="none"/>
          <w:shd w:fill="auto" w:val="clear"/>
          <w:vertAlign w:val="baseline"/>
          <w:rtl w:val="0"/>
        </w:rPr>
        <w:t xml:space="preserve">. Contact &amp; Collaboration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9951171875" w:line="240" w:lineRule="auto"/>
        <w:ind w:left="12.056732177734375" w:right="0" w:firstLine="0"/>
        <w:jc w:val="both"/>
        <w:rPr>
          <w:rFonts w:ascii="Arial" w:cs="Arial" w:eastAsia="Arial" w:hAnsi="Arial"/>
          <w:b w:val="1"/>
          <w:bCs w:val="1"/>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Crystal Paradigm Engineering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Location: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Hyderabad, India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10400390625" w:line="240" w:lineRule="auto"/>
        <w:ind w:left="346.6316223144531" w:right="0" w:firstLine="0"/>
        <w:jc w:val="both"/>
        <w:rPr>
          <w:rFonts w:ascii="Arial" w:cs="Arial" w:eastAsia="Arial" w:hAnsi="Arial"/>
          <w:b w:val="0"/>
          <w:bCs w:val="0"/>
          <w:i w:val="0"/>
          <w:iCs w:val="0"/>
          <w:smallCaps w:val="0"/>
          <w:strike w:val="0"/>
          <w:color w:val="34322d"/>
          <w:sz w:val="18.838672637939453"/>
          <w:szCs w:val="18.838672637939453"/>
          <w:highlight w:val="yellow"/>
          <w:u w:val="none"/>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highlight w:val="yellow"/>
          <w:u w:val="none"/>
          <w:vertAlign w:val="baseline"/>
          <w:rtl w:val="0"/>
        </w:rPr>
        <w:t xml:space="preserve">Email: </w:t>
      </w:r>
      <w:r w:rsidDel="00000000" w:rsidR="00000000" w:rsidRPr="00000000">
        <w:rPr>
          <w:rFonts w:ascii="Arial" w:cs="Arial" w:eastAsia="Arial" w:hAnsi="Arial"/>
          <w:b w:val="0"/>
          <w:bCs w:val="0"/>
          <w:i w:val="0"/>
          <w:iCs w:val="0"/>
          <w:smallCaps w:val="0"/>
          <w:strike w:val="0"/>
          <w:color w:val="34322d"/>
          <w:sz w:val="18.838672637939453"/>
          <w:szCs w:val="18.838672637939453"/>
          <w:highlight w:val="yellow"/>
          <w:u w:val="none"/>
          <w:vertAlign w:val="baseline"/>
          <w:rtl w:val="0"/>
        </w:rPr>
        <w:t xml:space="preserve">contact@crystal-paradigm.ai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41.7335510253906" w:right="0" w:firstLine="0"/>
        <w:jc w:val="both"/>
        <w:rPr>
          <w:rFonts w:ascii="Arial" w:cs="Arial" w:eastAsia="Arial" w:hAnsi="Arial"/>
          <w:b w:val="0"/>
          <w:bCs w:val="0"/>
          <w:i w:val="0"/>
          <w:iCs w:val="0"/>
          <w:smallCaps w:val="0"/>
          <w:strike w:val="0"/>
          <w:color w:val="0081f2"/>
          <w:sz w:val="18.838672637939453"/>
          <w:szCs w:val="18.838672637939453"/>
          <w:highlight w:val="yellow"/>
          <w:u w:val="none"/>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highlight w:val="yellow"/>
          <w:u w:val="none"/>
          <w:vertAlign w:val="baseline"/>
          <w:rtl w:val="0"/>
        </w:rPr>
        <w:t xml:space="preserve">GitHub: </w:t>
      </w:r>
      <w:r w:rsidDel="00000000" w:rsidR="00000000" w:rsidRPr="00000000">
        <w:rPr>
          <w:rFonts w:ascii="Arial" w:cs="Arial" w:eastAsia="Arial" w:hAnsi="Arial"/>
          <w:b w:val="0"/>
          <w:bCs w:val="0"/>
          <w:i w:val="0"/>
          <w:iCs w:val="0"/>
          <w:smallCaps w:val="0"/>
          <w:strike w:val="0"/>
          <w:color w:val="0081f2"/>
          <w:sz w:val="18.838672637939453"/>
          <w:szCs w:val="18.838672637939453"/>
          <w:highlight w:val="yellow"/>
          <w:u w:val="none"/>
          <w:vertAlign w:val="baseline"/>
          <w:rtl w:val="0"/>
        </w:rPr>
        <w:t xml:space="preserve">github.com/crystal-paradigm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36.08192443847656"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Technical Lead: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Dr. Kasarapu Venkataramana (Ceramic Materials &amp; CALPHAD)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29931640625" w:line="240" w:lineRule="auto"/>
        <w:ind w:left="338.7194061279297"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AI/ML Lead: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Dr. Shilpa Choudhary (ML Architecture &amp; Optimization)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41650390625" w:line="240" w:lineRule="auto"/>
        <w:ind w:left="19.78057861328125" w:right="0" w:firstLine="0"/>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For inquiries regarding the Safran Explore Challenge or collaboration opportunities, please reach out directly.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730712890625" w:line="299.8777484893799" w:lineRule="auto"/>
        <w:ind w:left="7.34710693359375" w:right="357.010498046875" w:firstLine="9.607696533203125"/>
        <w:jc w:val="both"/>
        <w:rPr>
          <w:rFonts w:ascii="Arial" w:cs="Arial" w:eastAsia="Arial" w:hAnsi="Arial"/>
          <w:b w:val="0"/>
          <w:bCs w:val="0"/>
          <w:i w:val="0"/>
          <w:iCs w:val="0"/>
          <w:smallCaps w:val="0"/>
          <w:strike w:val="0"/>
          <w:color w:val="34322d"/>
          <w:sz w:val="18.838672637939453"/>
          <w:szCs w:val="18.838672637939453"/>
          <w:u w:val="none"/>
          <w:shd w:fill="auto" w:val="clear"/>
          <w:vertAlign w:val="baseline"/>
        </w:rPr>
      </w:pP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Document Classification: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Publication-Grade Technical Documentation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Version: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1.0 (Comprehensive)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Last Updated: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June 4, 2026 </w:t>
      </w:r>
      <w:r w:rsidDel="00000000" w:rsidR="00000000" w:rsidRPr="00000000">
        <w:rPr>
          <w:rFonts w:ascii="Arial" w:cs="Arial" w:eastAsia="Arial" w:hAnsi="Arial"/>
          <w:b w:val="1"/>
          <w:bCs w:val="1"/>
          <w:i w:val="0"/>
          <w:iCs w:val="0"/>
          <w:smallCaps w:val="0"/>
          <w:strike w:val="0"/>
          <w:color w:val="34322d"/>
          <w:sz w:val="18.838672637939453"/>
          <w:szCs w:val="18.838672637939453"/>
          <w:u w:val="none"/>
          <w:shd w:fill="auto" w:val="clear"/>
          <w:vertAlign w:val="baseline"/>
          <w:rtl w:val="0"/>
        </w:rPr>
        <w:t xml:space="preserve">Attribution: </w:t>
      </w:r>
      <w:r w:rsidDel="00000000" w:rsidR="00000000" w:rsidRPr="00000000">
        <w:rPr>
          <w:rFonts w:ascii="Arial" w:cs="Arial" w:eastAsia="Arial" w:hAnsi="Arial"/>
          <w:b w:val="0"/>
          <w:bCs w:val="0"/>
          <w:i w:val="0"/>
          <w:iCs w:val="0"/>
          <w:smallCaps w:val="0"/>
          <w:strike w:val="0"/>
          <w:color w:val="34322d"/>
          <w:sz w:val="18.838672637939453"/>
          <w:szCs w:val="18.838672637939453"/>
          <w:u w:val="none"/>
          <w:shd w:fill="auto" w:val="clear"/>
          <w:vertAlign w:val="baseline"/>
          <w:rtl w:val="0"/>
        </w:rPr>
        <w:t xml:space="preserve">Crystal Paradigm Engineering</w:t>
      </w:r>
    </w:p>
    <w:sectPr>
      <w:type w:val="continuous"/>
      <w:pgSz w:h="16820" w:w="11900" w:orient="portrait"/>
      <w:pgMar w:bottom="1254.70703125" w:top="1117.93701171875" w:left="835.6671142578125" w:right="769.43115234375" w:header="0" w:footer="720"/>
      <w:cols w:equalWidth="0" w:num="1">
        <w:col w:space="0" w:w="10294.9017333984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lade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etBrains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11" Type="http://schemas.openxmlformats.org/officeDocument/2006/relationships/font" Target="fonts/JetBrainsMono-italic.ttf"/><Relationship Id="rId10" Type="http://schemas.openxmlformats.org/officeDocument/2006/relationships/font" Target="fonts/JetBrainsMono-bold.ttf"/><Relationship Id="rId12" Type="http://schemas.openxmlformats.org/officeDocument/2006/relationships/font" Target="fonts/JetBrainsMono-boldItalic.ttf"/><Relationship Id="rId9" Type="http://schemas.openxmlformats.org/officeDocument/2006/relationships/font" Target="fonts/JetBrainsMono-regular.ttf"/><Relationship Id="rId5" Type="http://schemas.openxmlformats.org/officeDocument/2006/relationships/font" Target="fonts/Caladea-regular.ttf"/><Relationship Id="rId6" Type="http://schemas.openxmlformats.org/officeDocument/2006/relationships/font" Target="fonts/Caladea-bold.ttf"/><Relationship Id="rId7" Type="http://schemas.openxmlformats.org/officeDocument/2006/relationships/font" Target="fonts/Caladea-italic.ttf"/><Relationship Id="rId8"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