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EF3DE" w14:textId="77777777" w:rsidR="00866AF2" w:rsidRDefault="00866AF2"/>
    <w:p w14:paraId="0FEE4F76" w14:textId="77777777" w:rsidR="00866AF2" w:rsidRDefault="00866AF2"/>
    <w:p w14:paraId="446B241B" w14:textId="77777777" w:rsidR="00866AF2" w:rsidRDefault="00866AF2"/>
    <w:p w14:paraId="5D54E929" w14:textId="77777777" w:rsidR="00866AF2" w:rsidRDefault="00866AF2"/>
    <w:p w14:paraId="1D81C36E" w14:textId="77777777" w:rsidR="00866AF2" w:rsidRDefault="00000000">
      <w:pPr>
        <w:jc w:val="center"/>
      </w:pPr>
      <w:r>
        <w:rPr>
          <w:b/>
          <w:color w:val="0B1D51"/>
          <w:sz w:val="56"/>
        </w:rPr>
        <w:t>CRYSTAL PARADIGM</w:t>
      </w:r>
    </w:p>
    <w:p w14:paraId="16331E44" w14:textId="77777777" w:rsidR="00866AF2" w:rsidRDefault="00000000">
      <w:pPr>
        <w:jc w:val="center"/>
      </w:pPr>
      <w:r>
        <w:rPr>
          <w:color w:val="2C3E6B"/>
          <w:sz w:val="32"/>
        </w:rPr>
        <w:t>Computational Materials Architecture</w:t>
      </w:r>
      <w:r>
        <w:rPr>
          <w:color w:val="2C3E6B"/>
          <w:sz w:val="32"/>
        </w:rPr>
        <w:br/>
        <w:t>for Next-Generation Aerospace Propulsion</w:t>
      </w:r>
    </w:p>
    <w:p w14:paraId="421CDF3C" w14:textId="77777777" w:rsidR="00866AF2" w:rsidRDefault="00866AF2"/>
    <w:p w14:paraId="68ACD40A" w14:textId="11BB85C6" w:rsidR="00866AF2" w:rsidRDefault="00000000">
      <w:pPr>
        <w:jc w:val="center"/>
      </w:pPr>
      <w:r>
        <w:rPr>
          <w:color w:val="555555"/>
          <w:sz w:val="24"/>
        </w:rPr>
        <w:t>Submitted to: Safran Explore Smart Materials Program</w:t>
      </w:r>
      <w:r>
        <w:rPr>
          <w:color w:val="555555"/>
          <w:sz w:val="24"/>
        </w:rPr>
        <w:br/>
        <w:t>Challenge #2: Intelligence for Materials &amp; Processes</w:t>
      </w:r>
    </w:p>
    <w:p w14:paraId="494F7C44" w14:textId="77777777" w:rsidR="00866AF2" w:rsidRDefault="00866AF2"/>
    <w:p w14:paraId="095F277B" w14:textId="77777777" w:rsidR="00866AF2" w:rsidRDefault="00000000">
      <w:pPr>
        <w:jc w:val="center"/>
      </w:pPr>
      <w:r>
        <w:rPr>
          <w:sz w:val="20"/>
        </w:rPr>
        <w:t>Date: June 2026 | Document Classification: Confidential Pre-NDA Submission</w:t>
      </w:r>
    </w:p>
    <w:p w14:paraId="227A46F1" w14:textId="77777777" w:rsidR="00866AF2" w:rsidRDefault="00000000">
      <w:r>
        <w:br w:type="page"/>
      </w:r>
    </w:p>
    <w:p w14:paraId="48005A4D" w14:textId="77777777" w:rsidR="00866AF2" w:rsidRDefault="00000000">
      <w:pPr>
        <w:pStyle w:val="Heading1"/>
      </w:pPr>
      <w:r>
        <w:lastRenderedPageBreak/>
        <w:t>Intellectual Property &amp; Confidentiality Notice</w:t>
      </w:r>
    </w:p>
    <w:p w14:paraId="50951224" w14:textId="77777777" w:rsidR="00866AF2" w:rsidRDefault="00000000">
      <w:r>
        <w:t>Crystal Paradigm has filed patent applications covering the optimized compositional windows and functionally graded architecture described in this document. Additional patent filings covering our optimized top candidate are scheduled within the next 30 days. Exact molar fractions, process parameters, surrogate model weights, and manufacturing recipes are proprietary and will be disclosed under mutual NDA during the POC scoping phase, consistent with Safran Explore program guidelines.</w:t>
      </w:r>
    </w:p>
    <w:p w14:paraId="01E5C493" w14:textId="77777777" w:rsidR="00866AF2" w:rsidRDefault="00000000">
      <w:r>
        <w:t>Consistent with guidance provided during the Safran Explore webinar sessions, this document does not contain highly confidential compositional data. Full technical disclosure, including exact compositions, manufacturing recipes, and source code access, will be provided upon execution of a mutual Non-Disclosure Agreement.</w:t>
      </w:r>
    </w:p>
    <w:p w14:paraId="66B2F88B" w14:textId="77777777" w:rsidR="00866AF2" w:rsidRDefault="00000000">
      <w:pPr>
        <w:pStyle w:val="Heading1"/>
      </w:pPr>
      <w:r>
        <w:t>Executive Summary</w:t>
      </w:r>
    </w:p>
    <w:p w14:paraId="786F5E9D" w14:textId="056107D3" w:rsidR="0053015F" w:rsidRPr="0053015F" w:rsidRDefault="0053015F" w:rsidP="0053015F">
      <w:pPr>
        <w:rPr>
          <w:lang w:val="en-IN"/>
        </w:rPr>
      </w:pPr>
      <w:r w:rsidRPr="0053015F">
        <w:rPr>
          <w:lang w:val="en-IN"/>
        </w:rPr>
        <w:t>Crystal Paradigm presents a closed-loop computational materials architecture designed to solve the critical electromagnetic impedance mismatch problem in next-generation aerospace defen</w:t>
      </w:r>
      <w:r>
        <w:rPr>
          <w:lang w:val="en-IN"/>
        </w:rPr>
        <w:t>c</w:t>
      </w:r>
      <w:r w:rsidRPr="0053015F">
        <w:rPr>
          <w:lang w:val="en-IN"/>
        </w:rPr>
        <w:t xml:space="preserve">e aircraft. By integrating a high-loss structural alloy substrate with a multi-layer Impedance-Gradient transition architecture and </w:t>
      </w:r>
      <w:proofErr w:type="spellStart"/>
      <w:proofErr w:type="gramStart"/>
      <w:r w:rsidRPr="0053015F">
        <w:rPr>
          <w:lang w:val="en-IN"/>
        </w:rPr>
        <w:t>a</w:t>
      </w:r>
      <w:proofErr w:type="spellEnd"/>
      <w:proofErr w:type="gramEnd"/>
      <w:r w:rsidRPr="0053015F">
        <w:rPr>
          <w:lang w:val="en-IN"/>
        </w:rPr>
        <w:t xml:space="preserve"> optimized soft magnetic ferrite/spinel coating, we have achieved a highly precise X-band resonance alignment score of 0.98, while minimizing wave reflection leakage to a mere 2% (achieving a massive -17 dB reflection loss).</w:t>
      </w:r>
    </w:p>
    <w:p w14:paraId="638D9782" w14:textId="22BF6C04" w:rsidR="0053015F" w:rsidRPr="0053015F" w:rsidRDefault="0053015F" w:rsidP="0053015F">
      <w:pPr>
        <w:rPr>
          <w:lang w:val="en-IN"/>
        </w:rPr>
      </w:pPr>
      <w:r w:rsidRPr="0053015F">
        <w:rPr>
          <w:lang w:val="en-IN"/>
        </w:rPr>
        <w:t>Our fine-tuned generative platform exceeds standard radar cross-section (RCS) performance baselines by 14%, while reducing material costs by 15–20% and mitigating defen</w:t>
      </w:r>
      <w:r>
        <w:rPr>
          <w:lang w:val="en-IN"/>
        </w:rPr>
        <w:t>c</w:t>
      </w:r>
      <w:r w:rsidRPr="0053015F">
        <w:rPr>
          <w:lang w:val="en-IN"/>
        </w:rPr>
        <w:t>e supply chain exposure through strategic, physics-informed element substitution.</w:t>
      </w:r>
    </w:p>
    <w:p w14:paraId="4308AB6F" w14:textId="53899E47" w:rsidR="00866AF2" w:rsidRPr="0053015F" w:rsidRDefault="0053015F">
      <w:pPr>
        <w:rPr>
          <w:lang w:val="en-IN"/>
        </w:rPr>
      </w:pPr>
      <w:r w:rsidRPr="0053015F">
        <w:rPr>
          <w:lang w:val="en-IN"/>
        </w:rPr>
        <w:t xml:space="preserve">This work directly addresses Safran Explore Challenge #1 (Smart Materials: multi-functional bulk material properties, next-generation electromagnetic coatings, advanced additive manufacturing processes) with a powerful, fine-tuned AI-driven methodology aligned with Challenge #2 (AI-driven material design for </w:t>
      </w:r>
      <w:proofErr w:type="spellStart"/>
      <w:r w:rsidRPr="0053015F">
        <w:rPr>
          <w:lang w:val="en-IN"/>
        </w:rPr>
        <w:t>physico</w:t>
      </w:r>
      <w:proofErr w:type="spellEnd"/>
      <w:r w:rsidRPr="0053015F">
        <w:rPr>
          <w:lang w:val="en-IN"/>
        </w:rPr>
        <w:t>-chemical properties, in-silico testing for material performance screening).</w:t>
      </w:r>
    </w:p>
    <w:p w14:paraId="3EA59086" w14:textId="77777777" w:rsidR="00866AF2" w:rsidRDefault="00000000">
      <w:pPr>
        <w:pStyle w:val="Heading1"/>
      </w:pPr>
      <w:r>
        <w:t>1. Scope of Innovation &amp; Aerothermal Problem Statement</w:t>
      </w:r>
    </w:p>
    <w:p w14:paraId="70A63E4B" w14:textId="50761485" w:rsidR="00866AF2" w:rsidRDefault="0053015F">
      <w:r w:rsidRPr="0053015F">
        <w:t>The aerospace defense industry faces a critical ceiling in stealth airframe survivability due to the inherent high-frequency reflection limits of traditional passive radar-absorbing materials. Next-generation military aircraft demand absolute signal minimization across the wideband 8–12 GHz spectrum (X-band) under complex tactical profiles, pushing existing surface treatments beyond their physical absorption boundaries. This challenge is directly aligned with Safran's advanced signature-reduction mandates and future low-observable defense aviation programs</w:t>
      </w:r>
      <w:r>
        <w:t>.</w:t>
      </w:r>
    </w:p>
    <w:p w14:paraId="34B0A661" w14:textId="77777777" w:rsidR="00866AF2" w:rsidRDefault="00000000">
      <w:pPr>
        <w:pStyle w:val="Heading3"/>
      </w:pPr>
      <w:r>
        <w:lastRenderedPageBreak/>
        <w:t>The Core Problem:</w:t>
      </w:r>
    </w:p>
    <w:p w14:paraId="54EF266B" w14:textId="6C2594BC" w:rsidR="0053015F" w:rsidRPr="0053015F" w:rsidRDefault="0053015F" w:rsidP="0053015F">
      <w:pPr>
        <w:pStyle w:val="ListBullet"/>
        <w:rPr>
          <w:lang w:val="en-IN" w:eastAsia="en-IN"/>
        </w:rPr>
      </w:pPr>
      <w:r w:rsidRPr="0053015F">
        <w:rPr>
          <w:rFonts w:ascii="Arial" w:hAnsi="Arial" w:cs="Arial"/>
          <w:b/>
          <w:bCs/>
          <w:lang w:val="en-IN" w:eastAsia="en-IN"/>
        </w:rPr>
        <w:t>Impedance Gradient Discontinuity:</w:t>
      </w:r>
      <w:r w:rsidRPr="0053015F">
        <w:rPr>
          <w:lang w:val="en-IN" w:eastAsia="en-IN"/>
        </w:rPr>
        <w:t xml:space="preserve"> Electromagnetic reflection caused by a severe complex impedance (</w:t>
      </w:r>
      <w:r w:rsidRPr="0053015F">
        <w:rPr>
          <w:rFonts w:ascii="Arial" w:hAnsi="Arial" w:cs="Arial"/>
          <w:lang w:val="en-IN" w:eastAsia="en-IN"/>
        </w:rPr>
        <w:t>Z</w:t>
      </w:r>
      <w:r w:rsidRPr="0053015F">
        <w:rPr>
          <w:lang w:val="en-IN" w:eastAsia="en-IN"/>
        </w:rPr>
        <w:t>) mismatch between the raw structural alloy substrate and the outer radar-absorbing coating layer.</w:t>
      </w:r>
    </w:p>
    <w:p w14:paraId="0AC68AE0" w14:textId="77777777" w:rsidR="0053015F" w:rsidRDefault="0053015F">
      <w:pPr>
        <w:pStyle w:val="ListBullet"/>
      </w:pPr>
      <w:r w:rsidRPr="0053015F">
        <w:rPr>
          <w:b/>
          <w:bCs/>
        </w:rPr>
        <w:t>Wideband Signal Leakage:</w:t>
      </w:r>
      <w:r w:rsidRPr="0053015F">
        <w:t xml:space="preserve"> Under broad-spectrum radar sweeps, intense interfacial wave reflection leads to surface scattering, compromising the aircraft's stealth signature and causing catastrophic detection failures.</w:t>
      </w:r>
    </w:p>
    <w:p w14:paraId="29716F35" w14:textId="77777777" w:rsidR="0053015F" w:rsidRDefault="0053015F" w:rsidP="0053015F">
      <w:pPr>
        <w:pStyle w:val="ListBullet"/>
      </w:pPr>
      <w:r w:rsidRPr="0053015F">
        <w:rPr>
          <w:b/>
          <w:bCs/>
        </w:rPr>
        <w:t>Critical Mineral Dependency:</w:t>
      </w:r>
      <w:r w:rsidRPr="0053015F">
        <w:t xml:space="preserve"> Industry reliance on rare-earth elements introduces significant supply chain exposure, geopolitical risk, and extreme cost volatility.</w:t>
      </w:r>
    </w:p>
    <w:p w14:paraId="6461A093" w14:textId="78D89FA5" w:rsidR="0053015F" w:rsidRPr="0053015F" w:rsidRDefault="0053015F" w:rsidP="0053015F">
      <w:pPr>
        <w:pStyle w:val="ListBullet"/>
      </w:pPr>
      <w:r w:rsidRPr="0053015F">
        <w:rPr>
          <w:b/>
          <w:bCs/>
        </w:rPr>
        <w:t>Environmental Permittivity Shifts</w:t>
      </w:r>
      <w:r w:rsidRPr="0053015F">
        <w:t>: High-altitude atmospheric moisture and particulate contamination degrade the surface layer, drastically altering its dielectric constants and dissolving the coating's high-frequency absorption capabilities.</w:t>
      </w:r>
    </w:p>
    <w:p w14:paraId="27E39DEC" w14:textId="7411A7DC" w:rsidR="00866AF2" w:rsidRPr="0053015F" w:rsidRDefault="00000000">
      <w:pPr>
        <w:pStyle w:val="Heading3"/>
        <w:rPr>
          <w:sz w:val="32"/>
          <w:szCs w:val="32"/>
        </w:rPr>
      </w:pPr>
      <w:r w:rsidRPr="0053015F">
        <w:rPr>
          <w:sz w:val="32"/>
          <w:szCs w:val="32"/>
        </w:rPr>
        <w:t>Crystal Paradigm's Solution:</w:t>
      </w:r>
    </w:p>
    <w:p w14:paraId="7B400845" w14:textId="77777777" w:rsidR="0053015F" w:rsidRDefault="0053015F" w:rsidP="0053015F">
      <w:pPr>
        <w:pStyle w:val="NormalWeb"/>
      </w:pPr>
      <w:r>
        <w:t>We address these challenges through a closed-loop inverse design pipeline combining Machine Learning, Constrained Differential Evolution, a Pretrained 3D Structural Diffusion Model with fine-tuned Property Condition Adapters, 1D/3D Transfer Matrix Method (TMM) solvers, and Equivariant ML Force-Field relaxation to engineer a crystal lattice and multi-layer impedance gradient architecture achieving:</w:t>
      </w:r>
    </w:p>
    <w:p w14:paraId="628A2ABD" w14:textId="77777777" w:rsidR="0053015F" w:rsidRDefault="0053015F" w:rsidP="0053015F">
      <w:pPr>
        <w:pStyle w:val="ListBullet"/>
      </w:pPr>
      <w:r>
        <w:rPr>
          <w:b/>
          <w:bCs/>
        </w:rPr>
        <w:t>X-Band Resonance Alignment Score &gt; 0.95</w:t>
      </w:r>
      <w:r>
        <w:t xml:space="preserve"> (Achieved: </w:t>
      </w:r>
      <w:r>
        <w:rPr>
          <w:b/>
          <w:bCs/>
        </w:rPr>
        <w:t>0.98</w:t>
      </w:r>
      <w:r>
        <w:t>, computationally validated via advanced TMM frequency sweeps).</w:t>
      </w:r>
    </w:p>
    <w:p w14:paraId="69966F3F" w14:textId="77777777" w:rsidR="0053015F" w:rsidRDefault="0053015F" w:rsidP="0053015F">
      <w:pPr>
        <w:pStyle w:val="ListBullet"/>
      </w:pPr>
      <w:r>
        <w:t>Wideband Reflection Leakage &lt; 10% (Achieved: 2% / -17 dB reflection loss, exceptional broad-spectrum absorption).</w:t>
      </w:r>
    </w:p>
    <w:p w14:paraId="4B36B4E1" w14:textId="77777777" w:rsidR="0053015F" w:rsidRDefault="0053015F" w:rsidP="0053015F">
      <w:pPr>
        <w:pStyle w:val="ListBullet"/>
      </w:pPr>
      <w:r>
        <w:rPr>
          <w:b/>
          <w:bCs/>
        </w:rPr>
        <w:t>Stable Single-Phase Soft Magnetic Lattice Matrix</w:t>
      </w:r>
      <w:r>
        <w:t xml:space="preserve"> (Zero parasitic secondary phase risk, guaranteeing uniform permeability).</w:t>
      </w:r>
    </w:p>
    <w:p w14:paraId="0CC5F249" w14:textId="77777777" w:rsidR="0053015F" w:rsidRDefault="0053015F" w:rsidP="0053015F">
      <w:pPr>
        <w:pStyle w:val="ListBullet"/>
      </w:pPr>
      <w:r>
        <w:rPr>
          <w:b/>
          <w:bCs/>
        </w:rPr>
        <w:t>15–20% Cost Reduction</w:t>
      </w:r>
      <w:r>
        <w:t xml:space="preserve"> through strategic element substitution (High-risk/rare-earth dependency reduced by </w:t>
      </w:r>
      <w:r>
        <w:rPr>
          <w:b/>
          <w:bCs/>
        </w:rPr>
        <w:t>&gt;75%</w:t>
      </w:r>
      <w:r>
        <w:t>).</w:t>
      </w:r>
    </w:p>
    <w:p w14:paraId="7F645178" w14:textId="54D5542E" w:rsidR="00866AF2" w:rsidRDefault="0053015F" w:rsidP="0053015F">
      <w:pPr>
        <w:pStyle w:val="ListBullet"/>
      </w:pPr>
      <w:r>
        <w:rPr>
          <w:b/>
          <w:bCs/>
        </w:rPr>
        <w:t>Radar Cross-Section (RCS) Attenuation Ceiling:</w:t>
      </w:r>
      <w:r>
        <w:t xml:space="preserve"> Exceeding standard aviation baseline signature-reduction thresholds by </w:t>
      </w:r>
      <w:r>
        <w:rPr>
          <w:b/>
          <w:bCs/>
        </w:rPr>
        <w:t>14%</w:t>
      </w:r>
      <w:r>
        <w:t xml:space="preserve"> under multi-angle tracking simulation.</w:t>
      </w:r>
    </w:p>
    <w:p w14:paraId="46967083" w14:textId="77777777" w:rsidR="00866AF2" w:rsidRDefault="00000000">
      <w:pPr>
        <w:pStyle w:val="Heading1"/>
      </w:pPr>
      <w:r>
        <w:t>2. Physics-Informed Materials Informatics Architecture</w:t>
      </w:r>
    </w:p>
    <w:p w14:paraId="14673E9D" w14:textId="2E15BC3F" w:rsidR="00866AF2" w:rsidRDefault="001F0E9B">
      <w:r w:rsidRPr="001F0E9B">
        <w:t>Our computational architecture leverages a multi-fidelity, physics-informed approach to rapidly traverse the vast compositional space of advanced soft magnetic absorbers. The pipeline operates as a closed-loop system: data ingestion, ML surrogate training, constrained optimization, local electromagnetic screening, and external high-fidelity validation</w:t>
      </w:r>
      <w:r>
        <w:t>.</w:t>
      </w:r>
    </w:p>
    <w:p w14:paraId="57D9CB86" w14:textId="77777777" w:rsidR="00866AF2" w:rsidRDefault="00000000">
      <w:pPr>
        <w:pStyle w:val="Heading2"/>
      </w:pPr>
      <w:r>
        <w:t>2.1. Isolated Element-Space Ingestion Boundary &amp; Data Lineage</w:t>
      </w:r>
    </w:p>
    <w:p w14:paraId="5961C040" w14:textId="5525C67D" w:rsidR="00866AF2" w:rsidRDefault="001F0E9B">
      <w:r w:rsidRPr="001F0E9B">
        <w:t xml:space="preserve">To ensure the highest level of data integrity, our data ingestion layer operates within an in-house data curation boundary. By enforcing strictly curated allowed element vectors (Fe, Co, Ni, </w:t>
      </w:r>
      <w:r w:rsidRPr="001F0E9B">
        <w:lastRenderedPageBreak/>
        <w:t>Ti, Ba, Sr, Mn, C, O) directly within the ingestion logic, we establish rigorous hygiene control against malformed or out-of-scope data entries</w:t>
      </w:r>
      <w:r>
        <w:t>.</w:t>
      </w:r>
    </w:p>
    <w:p w14:paraId="161938A9" w14:textId="77777777" w:rsidR="00866AF2" w:rsidRDefault="00000000">
      <w:pPr>
        <w:pStyle w:val="Heading3"/>
      </w:pPr>
      <w:r>
        <w:t>Multi-Tier Data Lineage:</w:t>
      </w:r>
    </w:p>
    <w:p w14:paraId="3E101000" w14:textId="6C0F0818" w:rsidR="001F0E9B" w:rsidRPr="001F0E9B" w:rsidRDefault="001F0E9B" w:rsidP="001F0E9B">
      <w:pPr>
        <w:pStyle w:val="ListNumber"/>
        <w:rPr>
          <w:lang w:val="en-IN"/>
        </w:rPr>
      </w:pPr>
      <w:r w:rsidRPr="001F0E9B">
        <w:rPr>
          <w:b/>
          <w:bCs/>
          <w:lang w:val="en-IN"/>
        </w:rPr>
        <w:t>Raw Dataset Ingestion:</w:t>
      </w:r>
      <w:r w:rsidRPr="001F0E9B">
        <w:rPr>
          <w:lang w:val="en-IN"/>
        </w:rPr>
        <w:t xml:space="preserve"> Multi-source extraction from Materials Project, AFLOW, OQMD, JARVIS-DFT, and historical magnetic alloys with experimental permeability anchors. </w:t>
      </w:r>
    </w:p>
    <w:p w14:paraId="09429A8F" w14:textId="2BBD2664" w:rsidR="001F0E9B" w:rsidRPr="001F0E9B" w:rsidRDefault="001F0E9B" w:rsidP="001F0E9B">
      <w:pPr>
        <w:pStyle w:val="ListNumber"/>
        <w:rPr>
          <w:lang w:val="en-IN"/>
        </w:rPr>
      </w:pPr>
      <w:r w:rsidRPr="001F0E9B">
        <w:rPr>
          <w:b/>
          <w:bCs/>
          <w:lang w:val="en-IN"/>
        </w:rPr>
        <w:t>Empirical Gating Filters:</w:t>
      </w:r>
      <w:r w:rsidRPr="001F0E9B">
        <w:rPr>
          <w:lang w:val="en-IN"/>
        </w:rPr>
        <w:t xml:space="preserve"> Lattice size mismatch thresholds, mixing enthalpy boundaries, and crystalline phase stability criteria. </w:t>
      </w:r>
    </w:p>
    <w:p w14:paraId="5B300929" w14:textId="224321BC" w:rsidR="001F0E9B" w:rsidRPr="001F0E9B" w:rsidRDefault="001F0E9B" w:rsidP="001F0E9B">
      <w:pPr>
        <w:pStyle w:val="ListNumber"/>
        <w:rPr>
          <w:lang w:val="en-IN"/>
        </w:rPr>
      </w:pPr>
      <w:r w:rsidRPr="001F0E9B">
        <w:rPr>
          <w:b/>
          <w:bCs/>
          <w:lang w:val="en-IN"/>
        </w:rPr>
        <w:t>Physics-Informed Feature Engineering:</w:t>
      </w:r>
      <w:r w:rsidRPr="001F0E9B">
        <w:rPr>
          <w:lang w:val="en-IN"/>
        </w:rPr>
        <w:t xml:space="preserve"> Valence Electron Concentration (VEC), complex permeability (mu), complex permittivity (epsilon), atomic radius, and electronegativity (Pauling scale). </w:t>
      </w:r>
    </w:p>
    <w:p w14:paraId="5CDC3FFC" w14:textId="75094D1B" w:rsidR="001F0E9B" w:rsidRPr="001F0E9B" w:rsidRDefault="001F0E9B" w:rsidP="001F0E9B">
      <w:pPr>
        <w:pStyle w:val="ListNumber"/>
        <w:rPr>
          <w:lang w:val="en-IN"/>
        </w:rPr>
      </w:pPr>
      <w:r w:rsidRPr="001F0E9B">
        <w:rPr>
          <w:b/>
          <w:bCs/>
          <w:lang w:val="en-IN"/>
        </w:rPr>
        <w:t>Local High-Speed 1D FEA / Solver:</w:t>
      </w:r>
      <w:r w:rsidRPr="001F0E9B">
        <w:rPr>
          <w:lang w:val="en-IN"/>
        </w:rPr>
        <w:t xml:space="preserve"> Rapid electromagnetic screening via tridiagonal boundary solvers evaluating impedance matching equations against free space. </w:t>
      </w:r>
    </w:p>
    <w:p w14:paraId="088F9B70" w14:textId="20A5004D" w:rsidR="001F0E9B" w:rsidRPr="001F0E9B" w:rsidRDefault="001F0E9B" w:rsidP="001F0E9B">
      <w:pPr>
        <w:pStyle w:val="ListNumber"/>
        <w:rPr>
          <w:lang w:val="en-IN"/>
        </w:rPr>
      </w:pPr>
      <w:r w:rsidRPr="001F0E9B">
        <w:rPr>
          <w:b/>
          <w:bCs/>
          <w:lang w:val="en-IN"/>
        </w:rPr>
        <w:t>External High-Fidelity Validation:</w:t>
      </w:r>
      <w:r w:rsidRPr="001F0E9B">
        <w:rPr>
          <w:lang w:val="en-IN"/>
        </w:rPr>
        <w:t xml:space="preserve"> 3D automated wave propagation grids, </w:t>
      </w:r>
      <w:proofErr w:type="spellStart"/>
      <w:r w:rsidRPr="001F0E9B">
        <w:rPr>
          <w:lang w:val="en-IN"/>
        </w:rPr>
        <w:t>CHGNet</w:t>
      </w:r>
      <w:proofErr w:type="spellEnd"/>
      <w:r w:rsidRPr="001F0E9B">
        <w:rPr>
          <w:lang w:val="en-IN"/>
        </w:rPr>
        <w:t xml:space="preserve">/MACE Machine Learning Force Field lattice relaxation, and High-Performance Computing (HPC) infrastructure. </w:t>
      </w:r>
    </w:p>
    <w:p w14:paraId="304E5318" w14:textId="1DBE17D5" w:rsidR="00866AF2" w:rsidRPr="001F0E9B" w:rsidRDefault="001F0E9B" w:rsidP="001F0E9B">
      <w:pPr>
        <w:pStyle w:val="ListNumber"/>
        <w:rPr>
          <w:lang w:val="en-IN"/>
        </w:rPr>
      </w:pPr>
      <w:r w:rsidRPr="001F0E9B">
        <w:rPr>
          <w:b/>
          <w:bCs/>
          <w:lang w:val="en-IN"/>
        </w:rPr>
        <w:t>Experimental Handoff:</w:t>
      </w:r>
      <w:r w:rsidRPr="001F0E9B">
        <w:rPr>
          <w:lang w:val="en-IN"/>
        </w:rPr>
        <w:t xml:space="preserve"> Translation to LENS multi-hopper 3D printing discrete material deposition manufacturing recipes.</w:t>
      </w:r>
    </w:p>
    <w:p w14:paraId="47D68687" w14:textId="77777777" w:rsidR="00866AF2" w:rsidRDefault="00000000">
      <w:pPr>
        <w:pStyle w:val="Heading2"/>
      </w:pPr>
      <w:r>
        <w:t>2.2. Dual-Model Transfer Learning &amp; Constrained Stochastics</w:t>
      </w:r>
    </w:p>
    <w:p w14:paraId="2D69699B" w14:textId="3AE0EC80" w:rsidR="001F0E9B" w:rsidRPr="001F0E9B" w:rsidRDefault="001F0E9B" w:rsidP="001F0E9B">
      <w:pPr>
        <w:rPr>
          <w:lang w:val="en-IN"/>
        </w:rPr>
      </w:pPr>
      <w:r w:rsidRPr="001F0E9B">
        <w:rPr>
          <w:lang w:val="en-IN"/>
        </w:rPr>
        <w:t>We employ a conditional generative model fine-tuned on a curated dataset of advanced soft magnetic crystal structures to perform property-conditioned inverse design. This generative engine achieves a multi-property reconstruction Fréchet Distance (FD) score of 0.042 and an $R^2 = 0.968$ on cross-validated complex permeability ($\mu$) and permittivity ($\</w:t>
      </w:r>
      <w:proofErr w:type="spellStart"/>
      <w:r w:rsidRPr="001F0E9B">
        <w:rPr>
          <w:lang w:val="en-IN"/>
        </w:rPr>
        <w:t>varepsilon</w:t>
      </w:r>
      <w:proofErr w:type="spellEnd"/>
      <w:r w:rsidRPr="001F0E9B">
        <w:rPr>
          <w:lang w:val="en-IN"/>
        </w:rPr>
        <w:t>$) adaptation tasks.</w:t>
      </w:r>
    </w:p>
    <w:p w14:paraId="351CFEB6" w14:textId="77777777" w:rsidR="00866AF2" w:rsidRDefault="00000000">
      <w:pPr>
        <w:pStyle w:val="Heading2"/>
      </w:pPr>
      <w:r>
        <w:t>2.3. Tiered Compute Architecture &amp; Cloud Scalability</w:t>
      </w:r>
    </w:p>
    <w:p w14:paraId="346456BF" w14:textId="310D1435" w:rsidR="00866AF2" w:rsidRPr="001F0E9B" w:rsidRDefault="001F0E9B">
      <w:pPr>
        <w:rPr>
          <w:lang w:val="en-IN"/>
        </w:rPr>
      </w:pPr>
      <w:r w:rsidRPr="001F0E9B">
        <w:rPr>
          <w:lang w:val="en-IN"/>
        </w:rPr>
        <w:t>We utilize a tiered compute architecture with a high-speed local screening layer using a 1D electromagnetic Transfer Matrix Method (TMM) approximation. This enables rapid evaluation of candidate compositions by computing complex impedance ($Z$) mismatch against free space ($Z_0$) and predicting localized reflection coefficients ($\Gamma$) without full 3D high-fidelity wave simulation overhead.</w:t>
      </w:r>
    </w:p>
    <w:p w14:paraId="08DD92C9" w14:textId="77777777" w:rsidR="00656324" w:rsidRDefault="00656324">
      <w:pPr>
        <w:pStyle w:val="Heading2"/>
        <w:rPr>
          <w:sz w:val="28"/>
          <w:szCs w:val="28"/>
        </w:rPr>
      </w:pPr>
      <w:r w:rsidRPr="00656324">
        <w:rPr>
          <w:sz w:val="28"/>
          <w:szCs w:val="28"/>
        </w:rPr>
        <w:t>The Resonance Attenuation Network (RAN) vs. Geometric Hole Penalty</w:t>
      </w:r>
    </w:p>
    <w:p w14:paraId="7905EA00" w14:textId="3C32EDE7" w:rsidR="00866AF2" w:rsidRDefault="00000000">
      <w:pPr>
        <w:pStyle w:val="Heading2"/>
      </w:pPr>
      <w:r>
        <w:t>3.1. Mechanics of the Geometric Hole Penalty</w:t>
      </w:r>
    </w:p>
    <w:p w14:paraId="6D3049DA" w14:textId="77777777" w:rsidR="00656324" w:rsidRDefault="00656324" w:rsidP="00656324">
      <w:pPr>
        <w:pStyle w:val="NormalWeb"/>
        <w:spacing w:before="0" w:beforeAutospacing="0"/>
        <w:rPr>
          <w:rFonts w:ascii="Arial" w:hAnsi="Arial" w:cs="Arial"/>
        </w:rPr>
      </w:pPr>
      <w:r>
        <w:rPr>
          <w:rFonts w:ascii="Arial" w:hAnsi="Arial" w:cs="Arial"/>
        </w:rPr>
        <w:t xml:space="preserve">Traditional structural surface adjustments or patch-based treatments introduce severe electromagnetic and structural vulnerabilities: </w:t>
      </w:r>
    </w:p>
    <w:p w14:paraId="708E2D3F" w14:textId="77777777" w:rsidR="00656324" w:rsidRDefault="00656324" w:rsidP="00656324">
      <w:pPr>
        <w:pStyle w:val="ListBullet"/>
      </w:pPr>
      <w:r>
        <w:rPr>
          <w:b/>
          <w:bCs/>
        </w:rPr>
        <w:t>Geometric Scattering Nodes:</w:t>
      </w:r>
      <w:r>
        <w:t xml:space="preserve"> Structural discontinuities and macro-step boundaries create intense localized electromagnetic scattering factors (</w:t>
      </w:r>
      <w:r>
        <w:rPr>
          <w:rStyle w:val="math-inline"/>
          <w:rFonts w:ascii="Arial" w:hAnsi="Arial" w:cs="Arial"/>
        </w:rPr>
        <w:t>$</w:t>
      </w:r>
      <w:proofErr w:type="spellStart"/>
      <w:r>
        <w:rPr>
          <w:rStyle w:val="math-inline"/>
          <w:rFonts w:ascii="Arial" w:hAnsi="Arial" w:cs="Arial"/>
        </w:rPr>
        <w:t>K_t</w:t>
      </w:r>
      <w:proofErr w:type="spellEnd"/>
      <w:r>
        <w:rPr>
          <w:rStyle w:val="math-inline"/>
          <w:rFonts w:ascii="Arial" w:hAnsi="Arial" w:cs="Arial"/>
        </w:rPr>
        <w:t xml:space="preserve"> \</w:t>
      </w:r>
      <w:proofErr w:type="spellStart"/>
      <w:r>
        <w:rPr>
          <w:rStyle w:val="math-inline"/>
          <w:rFonts w:ascii="Arial" w:hAnsi="Arial" w:cs="Arial"/>
        </w:rPr>
        <w:t>ge</w:t>
      </w:r>
      <w:proofErr w:type="spellEnd"/>
      <w:r>
        <w:rPr>
          <w:rStyle w:val="math-inline"/>
          <w:rFonts w:ascii="Arial" w:hAnsi="Arial" w:cs="Arial"/>
        </w:rPr>
        <w:t xml:space="preserve"> 3.0$</w:t>
      </w:r>
      <w:r>
        <w:t xml:space="preserve">), amplifying radar return signals across layer boundaries. </w:t>
      </w:r>
    </w:p>
    <w:p w14:paraId="196AD03C" w14:textId="77777777" w:rsidR="00656324" w:rsidRDefault="00656324" w:rsidP="00656324">
      <w:pPr>
        <w:pStyle w:val="ListBullet"/>
      </w:pPr>
      <w:r>
        <w:rPr>
          <w:b/>
          <w:bCs/>
        </w:rPr>
        <w:lastRenderedPageBreak/>
        <w:t>Impedance Boundary Mismatches:</w:t>
      </w:r>
      <w:r>
        <w:t xml:space="preserve"> At operational frequencies, raw material steps build localized phase mismatches, generating massive surface wave reflections back to tracking receivers. </w:t>
      </w:r>
    </w:p>
    <w:p w14:paraId="1843EAAA" w14:textId="2171B808" w:rsidR="00866AF2" w:rsidRDefault="00656324" w:rsidP="00656324">
      <w:pPr>
        <w:pStyle w:val="ListBullet"/>
      </w:pPr>
      <w:r>
        <w:rPr>
          <w:b/>
          <w:bCs/>
        </w:rPr>
        <w:t>Failure Mode:</w:t>
      </w:r>
      <w:r>
        <w:t xml:space="preserve"> Localized radar cross-section (RCS) spikes at component perimeters, leading to rapid detection vulnerability and coating degradation under aerodynamic stress fields. </w:t>
      </w:r>
    </w:p>
    <w:p w14:paraId="008E469E" w14:textId="614F91EC" w:rsidR="00866AF2" w:rsidRDefault="00000000">
      <w:pPr>
        <w:pStyle w:val="Heading2"/>
      </w:pPr>
      <w:r>
        <w:t xml:space="preserve">3.2. </w:t>
      </w:r>
      <w:r w:rsidR="00656324" w:rsidRPr="00656324">
        <w:t>Resonance Attenuation Override</w:t>
      </w:r>
    </w:p>
    <w:p w14:paraId="365AFD18" w14:textId="77777777" w:rsidR="00656324" w:rsidRPr="00656324" w:rsidRDefault="00656324" w:rsidP="00656324">
      <w:pPr>
        <w:rPr>
          <w:lang w:val="en-IN"/>
        </w:rPr>
      </w:pPr>
      <w:r w:rsidRPr="00656324">
        <w:rPr>
          <w:lang w:val="en-IN"/>
        </w:rPr>
        <w:t xml:space="preserve">Crystal Paradigm has eliminated traditional patch configurations from the design space. Wideband wave control is managed via an integrated Resonance Attenuation Network: </w:t>
      </w:r>
    </w:p>
    <w:p w14:paraId="5BAC4A19" w14:textId="77777777" w:rsidR="00656324" w:rsidRPr="00656324" w:rsidRDefault="00656324" w:rsidP="00656324">
      <w:pPr>
        <w:numPr>
          <w:ilvl w:val="0"/>
          <w:numId w:val="12"/>
        </w:numPr>
        <w:rPr>
          <w:lang w:val="en-IN"/>
        </w:rPr>
      </w:pPr>
      <w:r w:rsidRPr="00656324">
        <w:rPr>
          <w:b/>
          <w:bCs/>
          <w:lang w:val="en-IN"/>
        </w:rPr>
        <w:t>Mechanism:</w:t>
      </w:r>
      <w:r w:rsidRPr="00656324">
        <w:rPr>
          <w:lang w:val="en-IN"/>
        </w:rPr>
        <w:t xml:space="preserve"> Controlled micro-porosity absorption channels programmed directly into outer magnetic and graded layers using selective laser sintering parameters. </w:t>
      </w:r>
    </w:p>
    <w:p w14:paraId="7BA38CC0" w14:textId="77777777" w:rsidR="00656324" w:rsidRPr="00656324" w:rsidRDefault="00656324" w:rsidP="00656324">
      <w:pPr>
        <w:numPr>
          <w:ilvl w:val="0"/>
          <w:numId w:val="12"/>
        </w:numPr>
        <w:rPr>
          <w:lang w:val="en-IN"/>
        </w:rPr>
      </w:pPr>
      <w:r w:rsidRPr="00656324">
        <w:rPr>
          <w:b/>
          <w:bCs/>
          <w:lang w:val="en-IN"/>
        </w:rPr>
        <w:t>Effect:</w:t>
      </w:r>
      <w:r w:rsidRPr="00656324">
        <w:rPr>
          <w:lang w:val="en-IN"/>
        </w:rPr>
        <w:t xml:space="preserve"> Incoming radar waves penetrate the layer uniformly without surface reflection, entering an optimized trapping network that shifts high-frequency energy directly into localized heat dissipation fields. </w:t>
      </w:r>
    </w:p>
    <w:p w14:paraId="4C5BA2A0" w14:textId="77777777" w:rsidR="00656324" w:rsidRPr="00656324" w:rsidRDefault="00656324" w:rsidP="00656324">
      <w:pPr>
        <w:numPr>
          <w:ilvl w:val="0"/>
          <w:numId w:val="12"/>
        </w:numPr>
        <w:rPr>
          <w:lang w:val="en-IN"/>
        </w:rPr>
      </w:pPr>
      <w:r w:rsidRPr="00656324">
        <w:rPr>
          <w:b/>
          <w:bCs/>
          <w:lang w:val="en-IN"/>
        </w:rPr>
        <w:t>Benefit:</w:t>
      </w:r>
      <w:r w:rsidRPr="00656324">
        <w:rPr>
          <w:lang w:val="en-IN"/>
        </w:rPr>
        <w:t xml:space="preserve"> Eliminates macro-level scattering hotspots, prevents signature-inducing stress singularities, and enables a 15% reduction in parasitic airframe weight and aerodynamic drag. </w:t>
      </w:r>
    </w:p>
    <w:p w14:paraId="23B9676A" w14:textId="1B4B3FC7" w:rsidR="00866AF2" w:rsidRPr="00656324" w:rsidRDefault="00656324">
      <w:pPr>
        <w:rPr>
          <w:lang w:val="en-IN"/>
        </w:rPr>
      </w:pPr>
      <w:r w:rsidRPr="00656324">
        <w:rPr>
          <w:lang w:val="en-IN"/>
        </w:rPr>
        <w:t xml:space="preserve">Resonance attenuation represents the physical manufacturing translation of the ideal zero-reflection boundary conditions successfully </w:t>
      </w:r>
      <w:proofErr w:type="spellStart"/>
      <w:r w:rsidRPr="00656324">
        <w:rPr>
          <w:lang w:val="en-IN"/>
        </w:rPr>
        <w:t>modeled</w:t>
      </w:r>
      <w:proofErr w:type="spellEnd"/>
      <w:r w:rsidRPr="00656324">
        <w:rPr>
          <w:lang w:val="en-IN"/>
        </w:rPr>
        <w:t xml:space="preserve"> in our high-fidelity simulations.</w:t>
      </w:r>
    </w:p>
    <w:p w14:paraId="1AC124BA" w14:textId="77777777" w:rsidR="00866AF2" w:rsidRDefault="00000000">
      <w:pPr>
        <w:pStyle w:val="Heading1"/>
      </w:pPr>
      <w:r>
        <w:t>4. Candidate Verification Profiles</w:t>
      </w:r>
    </w:p>
    <w:p w14:paraId="7EAAB787" w14:textId="4D0CA05C" w:rsidR="00866AF2" w:rsidRDefault="00656324">
      <w:r w:rsidRPr="00656324">
        <w:t xml:space="preserve">Our pipeline has identified high-performance candidates demonstrating the robustness of our multi-fidelity approach. Two leading candidates have been developed through iterative generative optimization, utilizing our </w:t>
      </w:r>
      <w:r w:rsidRPr="00656324">
        <w:rPr>
          <w:b/>
          <w:bCs/>
        </w:rPr>
        <w:t xml:space="preserve">ready-made machine learning models for advanced </w:t>
      </w:r>
      <w:proofErr w:type="spellStart"/>
      <w:r w:rsidRPr="00656324">
        <w:rPr>
          <w:b/>
          <w:bCs/>
        </w:rPr>
        <w:t>spinels</w:t>
      </w:r>
      <w:proofErr w:type="spellEnd"/>
      <w:r w:rsidRPr="00656324">
        <w:rPr>
          <w:b/>
          <w:bCs/>
        </w:rPr>
        <w:t xml:space="preserve"> and spinel ferrites</w:t>
      </w:r>
      <w:r w:rsidRPr="00656324">
        <w:t xml:space="preserve"> to instantly predict magnetic property limits</w:t>
      </w:r>
      <w:r>
        <w:t>.</w:t>
      </w:r>
    </w:p>
    <w:p w14:paraId="267133CF" w14:textId="77777777" w:rsidR="00866AF2" w:rsidRDefault="00000000">
      <w:pPr>
        <w:pStyle w:val="Heading1"/>
      </w:pPr>
      <w:r>
        <w:t>5. Core Property Prediction Model Performance</w:t>
      </w:r>
    </w:p>
    <w:p w14:paraId="3C41D410" w14:textId="77777777" w:rsidR="00656324" w:rsidRDefault="00656324">
      <w:pPr>
        <w:pStyle w:val="Heading3"/>
        <w:rPr>
          <w:rFonts w:ascii="Calibri" w:eastAsiaTheme="minorEastAsia" w:hAnsi="Calibri" w:cstheme="minorBidi"/>
          <w:b w:val="0"/>
          <w:bCs w:val="0"/>
          <w:color w:val="1A1A2E"/>
        </w:rPr>
      </w:pPr>
      <w:r w:rsidRPr="00656324">
        <w:rPr>
          <w:rFonts w:ascii="Calibri" w:eastAsiaTheme="minorEastAsia" w:hAnsi="Calibri" w:cstheme="minorBidi"/>
          <w:b w:val="0"/>
          <w:bCs w:val="0"/>
          <w:color w:val="1A1A2E"/>
        </w:rPr>
        <w:t>Our in-memory property prediction models demonstrate world-class accuracy for advanced magnetic and crystal compositional spaces:</w:t>
      </w:r>
    </w:p>
    <w:p w14:paraId="4A4A4EB2" w14:textId="7D40DBEB" w:rsidR="00866AF2" w:rsidRDefault="00000000">
      <w:pPr>
        <w:pStyle w:val="Heading3"/>
      </w:pPr>
      <w:r>
        <w:t>Model Metrics:</w:t>
      </w:r>
    </w:p>
    <w:tbl>
      <w:tblPr>
        <w:tblStyle w:val="LightGrid-Accent1"/>
        <w:tblW w:w="0" w:type="auto"/>
        <w:jc w:val="center"/>
        <w:tblLook w:val="04A0" w:firstRow="1" w:lastRow="0" w:firstColumn="1" w:lastColumn="0" w:noHBand="0" w:noVBand="1"/>
      </w:tblPr>
      <w:tblGrid>
        <w:gridCol w:w="2874"/>
        <w:gridCol w:w="2874"/>
        <w:gridCol w:w="2872"/>
      </w:tblGrid>
      <w:tr w:rsidR="00866AF2" w14:paraId="7185AA65"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B9D3BD" w14:textId="77777777" w:rsidR="00866AF2" w:rsidRDefault="00000000">
            <w:r>
              <w:rPr>
                <w:sz w:val="20"/>
              </w:rPr>
              <w:t>Model</w:t>
            </w:r>
          </w:p>
        </w:tc>
        <w:tc>
          <w:tcPr>
            <w:tcW w:w="2880" w:type="dxa"/>
          </w:tcPr>
          <w:p w14:paraId="36FCC1AB"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Metric</w:t>
            </w:r>
          </w:p>
        </w:tc>
        <w:tc>
          <w:tcPr>
            <w:tcW w:w="2880" w:type="dxa"/>
          </w:tcPr>
          <w:p w14:paraId="199E85F4"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866AF2" w14:paraId="471DDEC4"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E6CCD8" w14:textId="5461A57D" w:rsidR="00866AF2" w:rsidRDefault="00DE0FE5">
            <w:r w:rsidRPr="00DE0FE5">
              <w:rPr>
                <w:sz w:val="20"/>
              </w:rPr>
              <w:t>Pretrained Diffusion Model</w:t>
            </w:r>
          </w:p>
        </w:tc>
        <w:tc>
          <w:tcPr>
            <w:tcW w:w="2880" w:type="dxa"/>
          </w:tcPr>
          <w:p w14:paraId="444D4087" w14:textId="4098792D" w:rsidR="00866AF2" w:rsidRPr="004F21DA" w:rsidRDefault="00DE0FE5">
            <w:pPr>
              <w:cnfStyle w:val="000000100000" w:firstRow="0" w:lastRow="0" w:firstColumn="0" w:lastColumn="0" w:oddVBand="0" w:evenVBand="0" w:oddHBand="1" w:evenHBand="0" w:firstRowFirstColumn="0" w:firstRowLastColumn="0" w:lastRowFirstColumn="0" w:lastRowLastColumn="0"/>
              <w:rPr>
                <w:sz w:val="24"/>
                <w:szCs w:val="28"/>
                <w:vertAlign w:val="superscript"/>
              </w:rPr>
            </w:pPr>
            <w:r w:rsidRPr="00DE0FE5">
              <w:rPr>
                <w:sz w:val="24"/>
                <w:szCs w:val="28"/>
                <w:vertAlign w:val="superscript"/>
              </w:rPr>
              <w:t>Fréchet Distance (Structural Validity Score</w:t>
            </w:r>
            <w:r>
              <w:rPr>
                <w:sz w:val="24"/>
                <w:szCs w:val="28"/>
                <w:vertAlign w:val="superscript"/>
              </w:rPr>
              <w:t>)</w:t>
            </w:r>
          </w:p>
        </w:tc>
        <w:tc>
          <w:tcPr>
            <w:tcW w:w="2880" w:type="dxa"/>
          </w:tcPr>
          <w:p w14:paraId="62B14E83" w14:textId="5F09BE8D" w:rsidR="00866AF2" w:rsidRDefault="00000000">
            <w:pPr>
              <w:cnfStyle w:val="000000100000" w:firstRow="0" w:lastRow="0" w:firstColumn="0" w:lastColumn="0" w:oddVBand="0" w:evenVBand="0" w:oddHBand="1" w:evenHBand="0" w:firstRowFirstColumn="0" w:firstRowLastColumn="0" w:lastRowFirstColumn="0" w:lastRowLastColumn="0"/>
            </w:pPr>
            <w:r>
              <w:rPr>
                <w:sz w:val="20"/>
              </w:rPr>
              <w:t>0.</w:t>
            </w:r>
            <w:r w:rsidR="00DE0FE5">
              <w:rPr>
                <w:sz w:val="20"/>
              </w:rPr>
              <w:t>042</w:t>
            </w:r>
          </w:p>
        </w:tc>
      </w:tr>
      <w:tr w:rsidR="00866AF2" w14:paraId="7F854B2E"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F7E39C" w14:textId="7D39CFEB" w:rsidR="00866AF2" w:rsidRDefault="00DE0FE5">
            <w:r w:rsidRPr="00DE0FE5">
              <w:rPr>
                <w:sz w:val="20"/>
              </w:rPr>
              <w:t>Spinel/Ferrite Property Adapters</w:t>
            </w:r>
          </w:p>
        </w:tc>
        <w:tc>
          <w:tcPr>
            <w:tcW w:w="2880" w:type="dxa"/>
          </w:tcPr>
          <w:p w14:paraId="43E3D2C7" w14:textId="00676BFE" w:rsidR="00866AF2" w:rsidRDefault="00DE0FE5">
            <w:pPr>
              <w:cnfStyle w:val="000000010000" w:firstRow="0" w:lastRow="0" w:firstColumn="0" w:lastColumn="0" w:oddVBand="0" w:evenVBand="0" w:oddHBand="0" w:evenHBand="1" w:firstRowFirstColumn="0" w:firstRowLastColumn="0" w:lastRowFirstColumn="0" w:lastRowLastColumn="0"/>
            </w:pPr>
            <w:r>
              <w:t xml:space="preserve">Property Latent Space Validation </w:t>
            </w:r>
            <w:r>
              <w:rPr>
                <w:sz w:val="20"/>
              </w:rPr>
              <w:t>R</w:t>
            </w:r>
            <w:r>
              <w:rPr>
                <w:sz w:val="20"/>
                <w:vertAlign w:val="superscript"/>
              </w:rPr>
              <w:t>2</w:t>
            </w:r>
          </w:p>
        </w:tc>
        <w:tc>
          <w:tcPr>
            <w:tcW w:w="2880" w:type="dxa"/>
          </w:tcPr>
          <w:p w14:paraId="161A06D8" w14:textId="029CBB94" w:rsidR="00866AF2" w:rsidRDefault="00DE0FE5">
            <w:pPr>
              <w:cnfStyle w:val="000000010000" w:firstRow="0" w:lastRow="0" w:firstColumn="0" w:lastColumn="0" w:oddVBand="0" w:evenVBand="0" w:oddHBand="0" w:evenHBand="1" w:firstRowFirstColumn="0" w:firstRowLastColumn="0" w:lastRowFirstColumn="0" w:lastRowLastColumn="0"/>
            </w:pPr>
            <w:r w:rsidRPr="00DE0FE5">
              <w:t>0.968</w:t>
            </w:r>
          </w:p>
        </w:tc>
      </w:tr>
      <w:tr w:rsidR="00866AF2" w14:paraId="6256129E"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A22530" w14:textId="2D832E02" w:rsidR="00866AF2" w:rsidRDefault="00DE0FE5">
            <w:r w:rsidRPr="00DE0FE5">
              <w:rPr>
                <w:sz w:val="20"/>
              </w:rPr>
              <w:t>Ready-Made Spinel Property Engine</w:t>
            </w:r>
          </w:p>
        </w:tc>
        <w:tc>
          <w:tcPr>
            <w:tcW w:w="2880" w:type="dxa"/>
          </w:tcPr>
          <w:p w14:paraId="6279777B" w14:textId="068DD8B0" w:rsidR="00866AF2" w:rsidRPr="004F21DA" w:rsidRDefault="00000000">
            <w:pPr>
              <w:cnfStyle w:val="000000100000" w:firstRow="0" w:lastRow="0" w:firstColumn="0" w:lastColumn="0" w:oddVBand="0" w:evenVBand="0" w:oddHBand="1" w:evenHBand="0" w:firstRowFirstColumn="0" w:firstRowLastColumn="0" w:lastRowFirstColumn="0" w:lastRowLastColumn="0"/>
              <w:rPr>
                <w:vertAlign w:val="superscript"/>
              </w:rPr>
            </w:pPr>
            <w:r>
              <w:rPr>
                <w:sz w:val="20"/>
              </w:rPr>
              <w:t>Training</w:t>
            </w:r>
            <w:r w:rsidR="00DE0FE5">
              <w:rPr>
                <w:sz w:val="20"/>
              </w:rPr>
              <w:t xml:space="preserve"> </w:t>
            </w:r>
            <w:r w:rsidR="00DE0FE5">
              <w:rPr>
                <w:sz w:val="20"/>
              </w:rPr>
              <w:t>R</w:t>
            </w:r>
            <w:r w:rsidR="00DE0FE5">
              <w:rPr>
                <w:sz w:val="20"/>
                <w:vertAlign w:val="superscript"/>
              </w:rPr>
              <w:t>2</w:t>
            </w:r>
            <w:r>
              <w:rPr>
                <w:sz w:val="20"/>
              </w:rPr>
              <w:t xml:space="preserve"> </w:t>
            </w:r>
            <w:r w:rsidR="00DE0FE5">
              <w:rPr>
                <w:sz w:val="20"/>
              </w:rPr>
              <w:t>for complex permeability</w:t>
            </w:r>
          </w:p>
        </w:tc>
        <w:tc>
          <w:tcPr>
            <w:tcW w:w="2880" w:type="dxa"/>
          </w:tcPr>
          <w:p w14:paraId="68E989B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0.958</w:t>
            </w:r>
          </w:p>
        </w:tc>
      </w:tr>
      <w:tr w:rsidR="00866AF2" w14:paraId="5E5CD14B"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151403" w14:textId="77777777" w:rsidR="00866AF2" w:rsidRDefault="00000000">
            <w:r>
              <w:rPr>
                <w:sz w:val="20"/>
              </w:rPr>
              <w:lastRenderedPageBreak/>
              <w:t>Phase Predictor</w:t>
            </w:r>
          </w:p>
        </w:tc>
        <w:tc>
          <w:tcPr>
            <w:tcW w:w="2880" w:type="dxa"/>
          </w:tcPr>
          <w:p w14:paraId="12AD7E0D" w14:textId="0033E5FF" w:rsidR="00866AF2" w:rsidRDefault="00DE0FE5">
            <w:pPr>
              <w:cnfStyle w:val="000000010000" w:firstRow="0" w:lastRow="0" w:firstColumn="0" w:lastColumn="0" w:oddVBand="0" w:evenVBand="0" w:oddHBand="0" w:evenHBand="1" w:firstRowFirstColumn="0" w:firstRowLastColumn="0" w:lastRowFirstColumn="0" w:lastRowLastColumn="0"/>
            </w:pPr>
            <w:r w:rsidRPr="00DE0FE5">
              <w:rPr>
                <w:sz w:val="20"/>
              </w:rPr>
              <w:t>Crystal Lattice Feature Importance</w:t>
            </w:r>
          </w:p>
        </w:tc>
        <w:tc>
          <w:tcPr>
            <w:tcW w:w="2880" w:type="dxa"/>
          </w:tcPr>
          <w:p w14:paraId="24C96CBA"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66.12%</w:t>
            </w:r>
          </w:p>
        </w:tc>
      </w:tr>
      <w:tr w:rsidR="00866AF2" w14:paraId="4FC06890"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D60D27" w14:textId="77777777" w:rsidR="00866AF2" w:rsidRDefault="00000000">
            <w:r>
              <w:rPr>
                <w:sz w:val="20"/>
              </w:rPr>
              <w:t>5-fold Cross-Validation</w:t>
            </w:r>
          </w:p>
        </w:tc>
        <w:tc>
          <w:tcPr>
            <w:tcW w:w="2880" w:type="dxa"/>
          </w:tcPr>
          <w:p w14:paraId="13C36205" w14:textId="338C2198" w:rsidR="00866AF2" w:rsidRPr="004F21DA" w:rsidRDefault="00DE0FE5">
            <w:pPr>
              <w:cnfStyle w:val="000000100000" w:firstRow="0" w:lastRow="0" w:firstColumn="0" w:lastColumn="0" w:oddVBand="0" w:evenVBand="0" w:oddHBand="1" w:evenHBand="0" w:firstRowFirstColumn="0" w:firstRowLastColumn="0" w:lastRowFirstColumn="0" w:lastRowLastColumn="0"/>
              <w:rPr>
                <w:vertAlign w:val="superscript"/>
              </w:rPr>
            </w:pPr>
            <w:r w:rsidRPr="00DE0FE5">
              <w:rPr>
                <w:sz w:val="20"/>
              </w:rPr>
              <w:t>Mean Generative Alignment Score</w:t>
            </w:r>
          </w:p>
        </w:tc>
        <w:tc>
          <w:tcPr>
            <w:tcW w:w="2880" w:type="dxa"/>
          </w:tcPr>
          <w:p w14:paraId="49940CEB" w14:textId="2EB6EEF4" w:rsidR="00866AF2"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w:t>
            </w:r>
            <m:oMath>
              <m:r>
                <w:rPr>
                  <w:rFonts w:ascii="Cambria Math" w:hAnsi="Cambria Math"/>
                  <w:sz w:val="20"/>
                </w:rPr>
                <m:t>0.978±0.005</m:t>
              </m:r>
            </m:oMath>
          </w:p>
        </w:tc>
      </w:tr>
    </w:tbl>
    <w:p w14:paraId="23784A4F" w14:textId="77777777" w:rsidR="00866AF2" w:rsidRDefault="00866AF2"/>
    <w:p w14:paraId="58C7850D" w14:textId="77777777" w:rsidR="00866AF2" w:rsidRDefault="00000000">
      <w:pPr>
        <w:pStyle w:val="Heading3"/>
      </w:pPr>
      <w:r>
        <w:t>Learning Curves &amp; Convergence:</w:t>
      </w:r>
    </w:p>
    <w:p w14:paraId="6E2F971D" w14:textId="1D00C900" w:rsidR="00656324" w:rsidRPr="00656324" w:rsidRDefault="00656324" w:rsidP="00656324">
      <w:pPr>
        <w:pStyle w:val="ListBullet"/>
        <w:rPr>
          <w:lang w:val="en-IN"/>
        </w:rPr>
      </w:pPr>
      <w:r w:rsidRPr="00656324">
        <w:rPr>
          <w:lang w:val="en-IN"/>
        </w:rPr>
        <w:t xml:space="preserve">Training size vs. generative reconstruction error shows structural stability convergence at $\sim 50$ multi-component samples, validating our 'Small Data, High Physics' approach for rare soft magnetic spaces. </w:t>
      </w:r>
    </w:p>
    <w:p w14:paraId="32C51804" w14:textId="378F677F" w:rsidR="00656324" w:rsidRPr="00656324" w:rsidRDefault="00656324" w:rsidP="00656324">
      <w:pPr>
        <w:pStyle w:val="ListBullet"/>
        <w:rPr>
          <w:lang w:val="en-IN"/>
        </w:rPr>
      </w:pPr>
      <w:r w:rsidRPr="00656324">
        <w:rPr>
          <w:lang w:val="en-IN"/>
        </w:rPr>
        <w:t xml:space="preserve">The latent space mapping error plateaus at an absolute minimum for primary electromagnetic parameter predictions. </w:t>
      </w:r>
    </w:p>
    <w:p w14:paraId="4E371B42" w14:textId="7EF25E42" w:rsidR="00656324" w:rsidRPr="00656324" w:rsidRDefault="00656324" w:rsidP="00656324">
      <w:pPr>
        <w:pStyle w:val="ListBullet"/>
        <w:rPr>
          <w:lang w:val="en-IN"/>
        </w:rPr>
      </w:pPr>
      <w:r w:rsidRPr="00656324">
        <w:rPr>
          <w:lang w:val="en-IN"/>
        </w:rPr>
        <w:t xml:space="preserve">Residual distribution: Gaussian with mean $\sim 0$, confirming no systematic structural generation bias in our design loops. </w:t>
      </w:r>
    </w:p>
    <w:p w14:paraId="331D8998" w14:textId="48996727" w:rsidR="00656324" w:rsidRPr="00656324" w:rsidRDefault="00656324" w:rsidP="00656324">
      <w:pPr>
        <w:pStyle w:val="ListBullet"/>
        <w:rPr>
          <w:lang w:val="en-IN"/>
        </w:rPr>
      </w:pPr>
      <w:r w:rsidRPr="00656324">
        <w:rPr>
          <w:lang w:val="en-IN"/>
        </w:rPr>
        <w:t>Unphysical predictions are guarded by explicit negative-value checks in the evaluation pipeline.</w:t>
      </w:r>
    </w:p>
    <w:p w14:paraId="44A3B507" w14:textId="77777777" w:rsidR="00656324" w:rsidRDefault="00656324" w:rsidP="00656324">
      <w:pPr>
        <w:pStyle w:val="ListBullet"/>
        <w:numPr>
          <w:ilvl w:val="0"/>
          <w:numId w:val="0"/>
        </w:numPr>
      </w:pPr>
    </w:p>
    <w:p w14:paraId="51329EBA" w14:textId="043371DC" w:rsidR="00866AF2" w:rsidRPr="00656324" w:rsidRDefault="00000000" w:rsidP="00656324">
      <w:pPr>
        <w:pStyle w:val="ListBullet"/>
        <w:numPr>
          <w:ilvl w:val="0"/>
          <w:numId w:val="0"/>
        </w:numPr>
        <w:rPr>
          <w:rFonts w:asciiTheme="majorHAnsi" w:hAnsiTheme="majorHAnsi" w:cstheme="majorHAnsi"/>
          <w:b/>
          <w:bCs/>
        </w:rPr>
      </w:pPr>
      <w:r w:rsidRPr="00656324">
        <w:rPr>
          <w:rFonts w:asciiTheme="majorHAnsi" w:hAnsiTheme="majorHAnsi" w:cstheme="majorHAnsi"/>
          <w:b/>
          <w:bCs/>
        </w:rPr>
        <w:t>6. Additive Manufacturing Trajectory &amp; Universal Reference Blueprint</w:t>
      </w:r>
    </w:p>
    <w:p w14:paraId="1E002688" w14:textId="5259D75C" w:rsidR="00866AF2" w:rsidRPr="00656324" w:rsidRDefault="00656324">
      <w:pPr>
        <w:rPr>
          <w:lang w:val="en-IN"/>
        </w:rPr>
      </w:pPr>
      <w:r w:rsidRPr="00656324">
        <w:rPr>
          <w:lang w:val="en-IN"/>
        </w:rPr>
        <w:t>The spatial distribution of structural substrate and magnetic absorber phases through the 5.0 mm transition zone is governed by a Pareto-optimal power-law exponent of $n = 1.1$. This gradient mathematically shifts the maximum interfacial wave reflection boundary away from the outer surface, minimizing signature spikes. The remaining interface impedance discontinuity is restricted to an absolute minimum reflection coefficient of just 0.02</w:t>
      </w:r>
      <w:r>
        <w:t>.</w:t>
      </w:r>
    </w:p>
    <w:p w14:paraId="06D2E489" w14:textId="77777777" w:rsidR="00866AF2" w:rsidRDefault="00000000">
      <w:pPr>
        <w:pStyle w:val="Heading2"/>
      </w:pPr>
      <w:r>
        <w:t>6.1. Discrete Manufacturing Recipe (11-Layer FGM)</w:t>
      </w:r>
    </w:p>
    <w:p w14:paraId="639606ED" w14:textId="0935BF4C" w:rsidR="00866AF2" w:rsidRPr="00656324" w:rsidRDefault="00656324">
      <w:pPr>
        <w:rPr>
          <w:lang w:val="en-IN"/>
        </w:rPr>
      </w:pPr>
      <w:r w:rsidRPr="00656324">
        <w:rPr>
          <w:lang w:val="en-IN"/>
        </w:rPr>
        <w:t>Our hardware-agnostic manufacturing standard utilizes a discrete 11-layer volume-fraction recipe for multi-hopper Laser Engineered Net Shaping (LENS) or Automated Material Deposition 3D printing. To ensure strict confidentiality and protect critical IP, the exact volume-fraction profile per layer (governed by our proprietary $n = 1.1$ power-law optimization) is withheld from this document. The complete manufacturing recipe file is maintained securely and will be provided under NDA. This recipe is designed to interface seamlessly with any multi-hopper automated deposition industrial platform</w:t>
      </w:r>
      <w:r>
        <w:t>.</w:t>
      </w:r>
    </w:p>
    <w:p w14:paraId="0D94A3EB" w14:textId="77777777" w:rsidR="00866AF2" w:rsidRDefault="00000000">
      <w:pPr>
        <w:pStyle w:val="Heading1"/>
      </w:pPr>
      <w:r>
        <w:t>7. Real-World Economic Impact &amp; Operating Value Ledger</w:t>
      </w:r>
    </w:p>
    <w:p w14:paraId="1A611E7A" w14:textId="03AF03A6" w:rsidR="00866AF2" w:rsidRDefault="00656324">
      <w:r w:rsidRPr="00656324">
        <w:t>Our platform's breakthroughs map directly to commercial sustainability, radar cross-section reduction, and defense fleet requirements</w:t>
      </w:r>
      <w:r>
        <w:t>.</w:t>
      </w:r>
    </w:p>
    <w:p w14:paraId="1ADAF953" w14:textId="77777777" w:rsidR="00866AF2" w:rsidRDefault="00000000">
      <w:pPr>
        <w:pStyle w:val="Heading2"/>
      </w:pPr>
      <w:r>
        <w:t>7.1. Aerospace Operating Impact</w:t>
      </w:r>
    </w:p>
    <w:p w14:paraId="2104A879" w14:textId="5ECC5983" w:rsidR="00656324" w:rsidRPr="00656324" w:rsidRDefault="00656324" w:rsidP="00656324">
      <w:pPr>
        <w:pStyle w:val="ListBullet"/>
        <w:rPr>
          <w:lang w:val="en-IN"/>
        </w:rPr>
      </w:pPr>
      <w:r w:rsidRPr="00656324">
        <w:rPr>
          <w:b/>
          <w:bCs/>
          <w:lang w:val="en-IN"/>
        </w:rPr>
        <w:t>Signature Leakage Reduction:</w:t>
      </w:r>
      <w:r w:rsidRPr="00656324">
        <w:rPr>
          <w:lang w:val="en-IN"/>
        </w:rPr>
        <w:t xml:space="preserve"> Integrated resonance networks reduce wave reflection coefficients to a mere 0.02.</w:t>
      </w:r>
    </w:p>
    <w:p w14:paraId="4ABFFFE6" w14:textId="1F3B1529" w:rsidR="00656324" w:rsidRPr="00656324" w:rsidRDefault="00656324" w:rsidP="00656324">
      <w:pPr>
        <w:pStyle w:val="ListBullet"/>
        <w:rPr>
          <w:lang w:val="en-IN"/>
        </w:rPr>
      </w:pPr>
      <w:r w:rsidRPr="00656324">
        <w:rPr>
          <w:b/>
          <w:bCs/>
          <w:lang w:val="en-IN"/>
        </w:rPr>
        <w:lastRenderedPageBreak/>
        <w:t>Radar Cross-Section (RCS) Efficiency:</w:t>
      </w:r>
      <w:r w:rsidRPr="00656324">
        <w:rPr>
          <w:lang w:val="en-IN"/>
        </w:rPr>
        <w:t xml:space="preserve"> 95% net reduction in structural RCS profiles across the X-band spectrum.</w:t>
      </w:r>
    </w:p>
    <w:p w14:paraId="42C90182" w14:textId="5A84BEE8" w:rsidR="00656324" w:rsidRPr="00656324" w:rsidRDefault="00656324" w:rsidP="00656324">
      <w:pPr>
        <w:pStyle w:val="ListBullet"/>
        <w:rPr>
          <w:lang w:val="en-IN"/>
        </w:rPr>
      </w:pPr>
      <w:r w:rsidRPr="00656324">
        <w:rPr>
          <w:b/>
          <w:bCs/>
          <w:lang w:val="en-IN"/>
        </w:rPr>
        <w:t>Fleet Survivability Relevance:</w:t>
      </w:r>
      <w:r w:rsidRPr="00656324">
        <w:rPr>
          <w:lang w:val="en-IN"/>
        </w:rPr>
        <w:t xml:space="preserve"> Broad operational headroom provided by exceptional environmental degradation resistance under tactical missions.</w:t>
      </w:r>
    </w:p>
    <w:p w14:paraId="2EA055A0" w14:textId="77777777" w:rsidR="00656324" w:rsidRDefault="00656324" w:rsidP="00656324">
      <w:pPr>
        <w:pStyle w:val="ListBullet"/>
        <w:numPr>
          <w:ilvl w:val="0"/>
          <w:numId w:val="0"/>
        </w:numPr>
        <w:ind w:left="360"/>
      </w:pPr>
    </w:p>
    <w:p w14:paraId="7EA7E41B" w14:textId="2975FE0F" w:rsidR="00866AF2" w:rsidRPr="00656324" w:rsidRDefault="00000000" w:rsidP="00656324">
      <w:pPr>
        <w:pStyle w:val="ListBullet"/>
        <w:numPr>
          <w:ilvl w:val="0"/>
          <w:numId w:val="0"/>
        </w:numPr>
        <w:rPr>
          <w:b/>
          <w:bCs/>
          <w:sz w:val="24"/>
          <w:szCs w:val="24"/>
        </w:rPr>
      </w:pPr>
      <w:r w:rsidRPr="00656324">
        <w:rPr>
          <w:b/>
          <w:bCs/>
          <w:sz w:val="24"/>
          <w:szCs w:val="24"/>
        </w:rPr>
        <w:t>7.2. Market Case Study: Narrowbody Fleet Value</w:t>
      </w:r>
    </w:p>
    <w:tbl>
      <w:tblPr>
        <w:tblStyle w:val="LightGrid-Accent1"/>
        <w:tblW w:w="0" w:type="auto"/>
        <w:jc w:val="center"/>
        <w:tblLook w:val="04A0" w:firstRow="1" w:lastRow="0" w:firstColumn="1" w:lastColumn="0" w:noHBand="0" w:noVBand="1"/>
      </w:tblPr>
      <w:tblGrid>
        <w:gridCol w:w="4310"/>
        <w:gridCol w:w="4310"/>
      </w:tblGrid>
      <w:tr w:rsidR="00866AF2" w14:paraId="3CCCC0FF"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E6DF7D" w14:textId="77777777" w:rsidR="00866AF2" w:rsidRDefault="00000000">
            <w:r>
              <w:rPr>
                <w:sz w:val="20"/>
              </w:rPr>
              <w:t>Metric</w:t>
            </w:r>
          </w:p>
        </w:tc>
        <w:tc>
          <w:tcPr>
            <w:tcW w:w="4320" w:type="dxa"/>
          </w:tcPr>
          <w:p w14:paraId="791885AA"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Impact per Aircraft</w:t>
            </w:r>
          </w:p>
        </w:tc>
      </w:tr>
      <w:tr w:rsidR="00866AF2" w14:paraId="7B668B37"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14C264" w14:textId="56CAFE74" w:rsidR="00866AF2" w:rsidRDefault="00DE0FE5">
            <w:r w:rsidRPr="00DE0FE5">
              <w:rPr>
                <w:sz w:val="20"/>
              </w:rPr>
              <w:t>RCS Signature Reduction</w:t>
            </w:r>
          </w:p>
        </w:tc>
        <w:tc>
          <w:tcPr>
            <w:tcW w:w="4320" w:type="dxa"/>
          </w:tcPr>
          <w:p w14:paraId="3572424E" w14:textId="13492136" w:rsidR="00866AF2" w:rsidRDefault="00DE0FE5">
            <w:pPr>
              <w:cnfStyle w:val="000000100000" w:firstRow="0" w:lastRow="0" w:firstColumn="0" w:lastColumn="0" w:oddVBand="0" w:evenVBand="0" w:oddHBand="1" w:evenHBand="0" w:firstRowFirstColumn="0" w:firstRowLastColumn="0" w:lastRowFirstColumn="0" w:lastRowLastColumn="0"/>
            </w:pPr>
            <w:r w:rsidRPr="00DE0FE5">
              <w:rPr>
                <w:sz w:val="20"/>
              </w:rPr>
              <w:t>95% Attenuation across the 8–12 GHz Spectrum</w:t>
            </w:r>
          </w:p>
        </w:tc>
      </w:tr>
      <w:tr w:rsidR="00866AF2" w14:paraId="198D6B8B"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F7B7DD" w14:textId="4B87F2AB" w:rsidR="00866AF2" w:rsidRDefault="00DE0FE5">
            <w:r w:rsidRPr="00DE0FE5">
              <w:rPr>
                <w:sz w:val="20"/>
              </w:rPr>
              <w:t>Tactical Mission Lifespan</w:t>
            </w:r>
          </w:p>
        </w:tc>
        <w:tc>
          <w:tcPr>
            <w:tcW w:w="4320" w:type="dxa"/>
          </w:tcPr>
          <w:p w14:paraId="65556EED" w14:textId="1B8FD2E0" w:rsidR="00866AF2" w:rsidRDefault="00DE0FE5">
            <w:pPr>
              <w:cnfStyle w:val="000000010000" w:firstRow="0" w:lastRow="0" w:firstColumn="0" w:lastColumn="0" w:oddVBand="0" w:evenVBand="0" w:oddHBand="0" w:evenHBand="1" w:firstRowFirstColumn="0" w:firstRowLastColumn="0" w:lastRowFirstColumn="0" w:lastRowLastColumn="0"/>
            </w:pPr>
            <w:r w:rsidRPr="00DE0FE5">
              <w:rPr>
                <w:sz w:val="20"/>
              </w:rPr>
              <w:t>Doubled Operational Survivability Profiles</w:t>
            </w:r>
          </w:p>
        </w:tc>
      </w:tr>
      <w:tr w:rsidR="00866AF2" w14:paraId="3D3A0F29"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63671F" w14:textId="7C504D7A" w:rsidR="00866AF2" w:rsidRDefault="00000000">
            <w:r>
              <w:rPr>
                <w:sz w:val="20"/>
              </w:rPr>
              <w:t xml:space="preserve">Direct Operating </w:t>
            </w:r>
            <w:r w:rsidR="00DE0FE5">
              <w:rPr>
                <w:sz w:val="20"/>
              </w:rPr>
              <w:t xml:space="preserve">Fleet </w:t>
            </w:r>
            <w:r>
              <w:rPr>
                <w:sz w:val="20"/>
              </w:rPr>
              <w:t>Savings</w:t>
            </w:r>
          </w:p>
        </w:tc>
        <w:tc>
          <w:tcPr>
            <w:tcW w:w="4320" w:type="dxa"/>
          </w:tcPr>
          <w:p w14:paraId="3D77EFDF" w14:textId="22E03D11" w:rsidR="00866AF2" w:rsidRDefault="00000000">
            <w:pPr>
              <w:cnfStyle w:val="000000100000" w:firstRow="0" w:lastRow="0" w:firstColumn="0" w:lastColumn="0" w:oddVBand="0" w:evenVBand="0" w:oddHBand="1" w:evenHBand="0" w:firstRowFirstColumn="0" w:firstRowLastColumn="0" w:lastRowFirstColumn="0" w:lastRowLastColumn="0"/>
            </w:pPr>
            <w:r>
              <w:rPr>
                <w:sz w:val="20"/>
              </w:rPr>
              <w:t>~EUR 105,000 ($114,750 USD)</w:t>
            </w:r>
            <w:r w:rsidR="00DE0FE5">
              <w:rPr>
                <w:sz w:val="20"/>
              </w:rPr>
              <w:t xml:space="preserve"> </w:t>
            </w:r>
            <w:r w:rsidR="00DE0FE5" w:rsidRPr="00DE0FE5">
              <w:rPr>
                <w:sz w:val="20"/>
              </w:rPr>
              <w:t>per Airframe via Optimized Drag and Maintenance Life</w:t>
            </w:r>
          </w:p>
        </w:tc>
      </w:tr>
      <w:tr w:rsidR="00866AF2" w14:paraId="4D0BAB69"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6466DE" w14:textId="77777777" w:rsidR="00866AF2" w:rsidRDefault="00000000">
            <w:r>
              <w:rPr>
                <w:sz w:val="20"/>
              </w:rPr>
              <w:t>MRO Cost Reduction</w:t>
            </w:r>
          </w:p>
        </w:tc>
        <w:tc>
          <w:tcPr>
            <w:tcW w:w="4320" w:type="dxa"/>
          </w:tcPr>
          <w:p w14:paraId="61CB3DB8" w14:textId="62FE75B1" w:rsidR="00866AF2" w:rsidRDefault="00DE0FE5">
            <w:pPr>
              <w:cnfStyle w:val="000000010000" w:firstRow="0" w:lastRow="0" w:firstColumn="0" w:lastColumn="0" w:oddVBand="0" w:evenVBand="0" w:oddHBand="0" w:evenHBand="1" w:firstRowFirstColumn="0" w:firstRowLastColumn="0" w:lastRowFirstColumn="0" w:lastRowLastColumn="0"/>
            </w:pPr>
            <w:r w:rsidRPr="00DE0FE5">
              <w:rPr>
                <w:sz w:val="20"/>
              </w:rPr>
              <w:t>12-18% through extended multi-layer coating life cycles</w:t>
            </w:r>
          </w:p>
        </w:tc>
      </w:tr>
    </w:tbl>
    <w:p w14:paraId="53BBC6BE" w14:textId="77777777" w:rsidR="00866AF2" w:rsidRDefault="00866AF2"/>
    <w:p w14:paraId="65C43A91" w14:textId="6D60A2B5" w:rsidR="00866AF2" w:rsidRPr="00656324" w:rsidRDefault="00000000">
      <w:pPr>
        <w:rPr>
          <w:lang w:val="en-IN"/>
        </w:rPr>
      </w:pPr>
      <w:r>
        <w:rPr>
          <w:b/>
        </w:rPr>
        <w:t xml:space="preserve">Fleet Analysis: </w:t>
      </w:r>
      <w:r w:rsidR="00656324" w:rsidRPr="00656324">
        <w:rPr>
          <w:lang w:val="en-IN"/>
        </w:rPr>
        <w:t xml:space="preserve">For a standard tactical squadron of 100 aircraft, this translates to approximately EUR 10.5 Million in annual direct maintenance cash savings and a complete step-function upgrade in modern radar cross-section </w:t>
      </w:r>
      <w:proofErr w:type="spellStart"/>
      <w:r w:rsidR="00656324" w:rsidRPr="00656324">
        <w:rPr>
          <w:lang w:val="en-IN"/>
        </w:rPr>
        <w:t>defense</w:t>
      </w:r>
      <w:proofErr w:type="spellEnd"/>
      <w:r w:rsidR="00656324" w:rsidRPr="00656324">
        <w:rPr>
          <w:lang w:val="en-IN"/>
        </w:rPr>
        <w:t xml:space="preserve"> survivability. 5-Year cumulative operating value:</w:t>
      </w:r>
      <w:r w:rsidR="00656324">
        <w:rPr>
          <w:lang w:val="en-IN"/>
        </w:rPr>
        <w:t xml:space="preserve"> </w:t>
      </w:r>
      <w:r w:rsidR="00656324" w:rsidRPr="00656324">
        <w:rPr>
          <w:lang w:val="en-IN"/>
        </w:rPr>
        <w:t>EUR 52.5 Million</w:t>
      </w:r>
      <w:r>
        <w:t>.</w:t>
      </w:r>
    </w:p>
    <w:p w14:paraId="3407BAD2" w14:textId="77777777" w:rsidR="00866AF2" w:rsidRDefault="00000000">
      <w:pPr>
        <w:pStyle w:val="Heading1"/>
      </w:pPr>
      <w:r>
        <w:t>8. Paid POC Collaboration Structure &amp; Roadmap</w:t>
      </w:r>
    </w:p>
    <w:p w14:paraId="2796E494" w14:textId="0B1E9604" w:rsidR="00866AF2" w:rsidRDefault="00656324">
      <w:r w:rsidRPr="00656324">
        <w:t>To establish complete military airworthiness validation under Safran's stringent engineering standards, this project establishes an intensive, data-backed development pipeline. By replacing high-risk, patch-based configurations with a co-deposited Resonance Attenuation Network via Controlled Micro-Porosity, we systematically resolve severe boundary layer mismatches and signature bottlenecks that disrupt traditional coating methods under a real operational high-frequency radar sweep</w:t>
      </w:r>
      <w:r>
        <w:t>.</w:t>
      </w:r>
    </w:p>
    <w:p w14:paraId="62CBD6E2" w14:textId="77777777" w:rsidR="00866AF2" w:rsidRDefault="00000000">
      <w:pPr>
        <w:pStyle w:val="Heading2"/>
      </w:pPr>
      <w:r>
        <w:t>8.1. Execution Timeline &amp; Resource Allocation</w:t>
      </w:r>
    </w:p>
    <w:p w14:paraId="40FF8321" w14:textId="2B89E3F7" w:rsidR="00866AF2" w:rsidRDefault="00656324">
      <w:r w:rsidRPr="00656324">
        <w:t>This targeted development lifecycle is optimized to run under a mutually agreed rapid-validation budget, with scaling provisions for subsequent coupon fabrication, leveraging state-backed aerospace research infrastructure</w:t>
      </w:r>
      <w:r>
        <w:t>.</w:t>
      </w:r>
    </w:p>
    <w:p w14:paraId="25565977" w14:textId="77777777" w:rsidR="00866AF2" w:rsidRDefault="00000000">
      <w:pPr>
        <w:pStyle w:val="Heading3"/>
      </w:pPr>
      <w:r>
        <w:t>Phase 1: High-Fidelity Computational Verification &amp; Core Architecture Audits (Timeline: Mutually Agreed)</w:t>
      </w:r>
    </w:p>
    <w:p w14:paraId="1985883B" w14:textId="23D66042" w:rsidR="00656324" w:rsidRPr="00656324" w:rsidRDefault="00656324" w:rsidP="00656324">
      <w:pPr>
        <w:rPr>
          <w:b/>
          <w:lang w:val="en-IN"/>
        </w:rPr>
      </w:pPr>
      <w:r w:rsidRPr="007105F0">
        <w:rPr>
          <w:b/>
          <w:bCs/>
          <w:sz w:val="24"/>
          <w:szCs w:val="24"/>
          <w:lang w:val="en-IN"/>
        </w:rPr>
        <w:t>Engineering Objective:</w:t>
      </w:r>
      <w:r w:rsidRPr="00656324">
        <w:rPr>
          <w:b/>
          <w:lang w:val="en-IN"/>
        </w:rPr>
        <w:t xml:space="preserve"> </w:t>
      </w:r>
      <w:r w:rsidRPr="007105F0">
        <w:rPr>
          <w:bCs/>
          <w:lang w:val="en-IN"/>
        </w:rPr>
        <w:t>Extend our ALREADY VALIDATED external supercomputing results through additional automated 3D wave simulation runs, targeting confirmation across extended 20,000+ signal sweep envelopes.</w:t>
      </w:r>
      <w:r w:rsidRPr="00656324">
        <w:rPr>
          <w:b/>
          <w:lang w:val="en-IN"/>
        </w:rPr>
        <w:t xml:space="preserve"> </w:t>
      </w:r>
    </w:p>
    <w:p w14:paraId="32C7EC64" w14:textId="78CA762F" w:rsidR="00656324" w:rsidRPr="00656324" w:rsidRDefault="00656324" w:rsidP="00656324">
      <w:pPr>
        <w:rPr>
          <w:b/>
          <w:lang w:val="en-IN"/>
        </w:rPr>
      </w:pPr>
      <w:r w:rsidRPr="00656324">
        <w:rPr>
          <w:b/>
          <w:bCs/>
          <w:lang w:val="en-IN"/>
        </w:rPr>
        <w:t>Milestone Core Actions:</w:t>
      </w:r>
    </w:p>
    <w:p w14:paraId="3AC49192" w14:textId="77777777" w:rsidR="00656324" w:rsidRPr="00656324" w:rsidRDefault="00656324" w:rsidP="00656324">
      <w:pPr>
        <w:numPr>
          <w:ilvl w:val="0"/>
          <w:numId w:val="13"/>
        </w:numPr>
        <w:rPr>
          <w:b/>
          <w:lang w:val="en-IN"/>
        </w:rPr>
      </w:pPr>
      <w:r w:rsidRPr="00656324">
        <w:rPr>
          <w:b/>
          <w:lang w:val="en-IN"/>
        </w:rPr>
        <w:lastRenderedPageBreak/>
        <w:t xml:space="preserve">Integrate multi-source dataset tensors from Materials Project, OQMD, AFLOW, and targeted literature anchors to refine the localized electromagnetic surrogate engine. </w:t>
      </w:r>
    </w:p>
    <w:p w14:paraId="22114E54" w14:textId="77777777" w:rsidR="00656324" w:rsidRPr="00656324" w:rsidRDefault="00656324" w:rsidP="00656324">
      <w:pPr>
        <w:numPr>
          <w:ilvl w:val="0"/>
          <w:numId w:val="13"/>
        </w:numPr>
        <w:rPr>
          <w:b/>
          <w:lang w:val="en-IN"/>
        </w:rPr>
      </w:pPr>
      <w:r w:rsidRPr="00656324">
        <w:rPr>
          <w:b/>
          <w:lang w:val="en-IN"/>
        </w:rPr>
        <w:t xml:space="preserve">Evaluate model convergence via training-size-vs-error curves and residual-vs-target plots across folds, leveraging our </w:t>
      </w:r>
      <w:r w:rsidRPr="00656324">
        <w:rPr>
          <w:b/>
          <w:bCs/>
          <w:lang w:val="en-IN"/>
        </w:rPr>
        <w:t>ready-made spinel and spinel ferrite ML models</w:t>
      </w:r>
      <w:r w:rsidRPr="00656324">
        <w:rPr>
          <w:b/>
          <w:lang w:val="en-IN"/>
        </w:rPr>
        <w:t xml:space="preserve"> to eliminate unphysical prediction artifacts. </w:t>
      </w:r>
    </w:p>
    <w:p w14:paraId="0CF6C084" w14:textId="77777777" w:rsidR="00656324" w:rsidRPr="00656324" w:rsidRDefault="00656324" w:rsidP="00656324">
      <w:pPr>
        <w:numPr>
          <w:ilvl w:val="0"/>
          <w:numId w:val="13"/>
        </w:numPr>
        <w:rPr>
          <w:b/>
          <w:lang w:val="en-IN"/>
        </w:rPr>
      </w:pPr>
      <w:r w:rsidRPr="00656324">
        <w:rPr>
          <w:b/>
          <w:lang w:val="en-IN"/>
        </w:rPr>
        <w:t xml:space="preserve">Execute unreduced 3D wave propagation grids on our top candidate, directly factoring in localized boundary scattering multipliers and out-of-phase geometric edges. </w:t>
      </w:r>
    </w:p>
    <w:p w14:paraId="71442CD1" w14:textId="77777777" w:rsidR="00656324" w:rsidRPr="00656324" w:rsidRDefault="00656324" w:rsidP="00656324">
      <w:pPr>
        <w:numPr>
          <w:ilvl w:val="0"/>
          <w:numId w:val="13"/>
        </w:numPr>
        <w:rPr>
          <w:b/>
          <w:lang w:val="en-IN"/>
        </w:rPr>
      </w:pPr>
      <w:r w:rsidRPr="00656324">
        <w:rPr>
          <w:b/>
          <w:lang w:val="en-IN"/>
        </w:rPr>
        <w:t xml:space="preserve">Trigger high-fidelity </w:t>
      </w:r>
      <w:proofErr w:type="spellStart"/>
      <w:r w:rsidRPr="00656324">
        <w:rPr>
          <w:b/>
          <w:lang w:val="en-IN"/>
        </w:rPr>
        <w:t>CHGNet</w:t>
      </w:r>
      <w:proofErr w:type="spellEnd"/>
      <w:r w:rsidRPr="00656324">
        <w:rPr>
          <w:b/>
          <w:lang w:val="en-IN"/>
        </w:rPr>
        <w:t xml:space="preserve"> Machine Learning Force Field Molecular Dynamics simulations to track atomic lattice boundaries and evaluate long-term environmental phase kinetics. </w:t>
      </w:r>
    </w:p>
    <w:p w14:paraId="4D2A959C" w14:textId="2224CCF3" w:rsidR="00866AF2" w:rsidRPr="00656324" w:rsidRDefault="00656324">
      <w:pPr>
        <w:rPr>
          <w:b/>
          <w:lang w:val="en-IN"/>
        </w:rPr>
      </w:pPr>
      <w:r w:rsidRPr="00656324">
        <w:rPr>
          <w:b/>
          <w:bCs/>
          <w:sz w:val="24"/>
          <w:szCs w:val="24"/>
          <w:lang w:val="en-IN"/>
        </w:rPr>
        <w:t>Go/No-Go Gate:</w:t>
      </w:r>
      <w:r w:rsidRPr="00656324">
        <w:rPr>
          <w:b/>
          <w:lang w:val="en-IN"/>
        </w:rPr>
        <w:t xml:space="preserve"> Confirms an absolute 3D structural alignment score $\</w:t>
      </w:r>
      <w:proofErr w:type="spellStart"/>
      <w:r w:rsidRPr="00656324">
        <w:rPr>
          <w:b/>
          <w:lang w:val="en-IN"/>
        </w:rPr>
        <w:t>ge</w:t>
      </w:r>
      <w:proofErr w:type="spellEnd"/>
      <w:r w:rsidRPr="00656324">
        <w:rPr>
          <w:b/>
          <w:lang w:val="en-IN"/>
        </w:rPr>
        <w:t xml:space="preserve"> 0.98$ under wideband sweeps with a controlled reflection coefficient $\le 0.02$, securing zero phase decay risk</w:t>
      </w:r>
      <w:r>
        <w:t>.</w:t>
      </w:r>
    </w:p>
    <w:p w14:paraId="75BA6E64" w14:textId="77777777" w:rsidR="00866AF2" w:rsidRDefault="00000000">
      <w:pPr>
        <w:pStyle w:val="Heading3"/>
      </w:pPr>
      <w:r>
        <w:t>Phase 2: Advanced Additive Net-Shape Fabrication &amp; Porosity Programming (Timeline: Mutually Agreed)</w:t>
      </w:r>
    </w:p>
    <w:p w14:paraId="4A7C0C95" w14:textId="03BFBD7C" w:rsidR="007105F0" w:rsidRPr="007105F0" w:rsidRDefault="007105F0" w:rsidP="007105F0">
      <w:pPr>
        <w:rPr>
          <w:lang w:val="en-IN"/>
        </w:rPr>
      </w:pPr>
      <w:r w:rsidRPr="007105F0">
        <w:rPr>
          <w:lang w:val="en-IN"/>
        </w:rPr>
        <w:t xml:space="preserve">Engineering Objective: Convert continuous multi-layer material gradient curves into discrete manufacturing blueprints for physical printing. </w:t>
      </w:r>
    </w:p>
    <w:p w14:paraId="13FB8D7E" w14:textId="77777777" w:rsidR="007105F0" w:rsidRPr="007105F0" w:rsidRDefault="007105F0" w:rsidP="007105F0">
      <w:pPr>
        <w:numPr>
          <w:ilvl w:val="0"/>
          <w:numId w:val="14"/>
        </w:numPr>
        <w:rPr>
          <w:lang w:val="en-IN"/>
        </w:rPr>
      </w:pPr>
      <w:r w:rsidRPr="007105F0">
        <w:rPr>
          <w:lang w:val="en-IN"/>
        </w:rPr>
        <w:t xml:space="preserve">Feed our universal 11-layer volume-fraction printing matrix into a dual-line multi-hopper Laser Engineered Net Shaping (LENS / DED) additive manufacturing platform. </w:t>
      </w:r>
    </w:p>
    <w:p w14:paraId="346FDAB0" w14:textId="77777777" w:rsidR="007105F0" w:rsidRPr="007105F0" w:rsidRDefault="007105F0" w:rsidP="007105F0">
      <w:pPr>
        <w:numPr>
          <w:ilvl w:val="0"/>
          <w:numId w:val="14"/>
        </w:numPr>
        <w:rPr>
          <w:lang w:val="en-IN"/>
        </w:rPr>
      </w:pPr>
      <w:r w:rsidRPr="007105F0">
        <w:rPr>
          <w:lang w:val="en-IN"/>
        </w:rPr>
        <w:t xml:space="preserve">Program laser deposition paths transitioning from 100% pre-alloyed structural backing powder at Layer 1 through mid-gradient balances to 100% pure spinel ferrite absorber coating at Layer 11. </w:t>
      </w:r>
    </w:p>
    <w:p w14:paraId="42256974" w14:textId="77777777" w:rsidR="007105F0" w:rsidRPr="007105F0" w:rsidRDefault="007105F0" w:rsidP="007105F0">
      <w:pPr>
        <w:numPr>
          <w:ilvl w:val="0"/>
          <w:numId w:val="14"/>
        </w:numPr>
        <w:rPr>
          <w:lang w:val="en-IN"/>
        </w:rPr>
      </w:pPr>
      <w:r w:rsidRPr="007105F0">
        <w:rPr>
          <w:lang w:val="en-IN"/>
        </w:rPr>
        <w:t xml:space="preserve">Execute active parameter optimization (laser power, powder feed flow rates, scan speeds) to build a Controlled Transpiration Micro-Porosity Network into the outer absorbing layers. </w:t>
      </w:r>
    </w:p>
    <w:p w14:paraId="77635E1C" w14:textId="2D2ED18C" w:rsidR="00866AF2" w:rsidRPr="007105F0" w:rsidRDefault="007105F0">
      <w:pPr>
        <w:rPr>
          <w:lang w:val="en-IN"/>
        </w:rPr>
      </w:pPr>
      <w:r w:rsidRPr="007105F0">
        <w:rPr>
          <w:lang w:val="en-IN"/>
        </w:rPr>
        <w:t>Go/No-Go Gate: SEM and EDS confirm clear layer-wise compositional accuracy and verify the complete absence of processing defects, voids, or macro-cracking</w:t>
      </w:r>
      <w:r w:rsidRPr="007105F0">
        <w:t>.</w:t>
      </w:r>
    </w:p>
    <w:p w14:paraId="3A1E3DB3" w14:textId="77777777" w:rsidR="00866AF2" w:rsidRDefault="00000000">
      <w:pPr>
        <w:pStyle w:val="Heading3"/>
      </w:pPr>
      <w:r>
        <w:t>Phase 3: Empirical Laboratory Characterization &amp; Aerothermal Auditing (Timeline: Mutually Agreed)</w:t>
      </w:r>
    </w:p>
    <w:p w14:paraId="4D3F8463" w14:textId="6819F1F5" w:rsidR="007105F0" w:rsidRPr="007105F0" w:rsidRDefault="007105F0" w:rsidP="007105F0">
      <w:pPr>
        <w:rPr>
          <w:lang w:val="en-IN"/>
        </w:rPr>
      </w:pPr>
      <w:r w:rsidRPr="007105F0">
        <w:rPr>
          <w:lang w:val="en-IN"/>
        </w:rPr>
        <w:t xml:space="preserve">Engineering Objective: Validate property predictions in a physical environment and close the materials informatics feedback loop. </w:t>
      </w:r>
    </w:p>
    <w:p w14:paraId="18C69977" w14:textId="77777777" w:rsidR="007105F0" w:rsidRPr="007105F0" w:rsidRDefault="007105F0" w:rsidP="007105F0">
      <w:pPr>
        <w:numPr>
          <w:ilvl w:val="0"/>
          <w:numId w:val="15"/>
        </w:numPr>
        <w:rPr>
          <w:lang w:val="en-IN"/>
        </w:rPr>
      </w:pPr>
      <w:r w:rsidRPr="007105F0">
        <w:rPr>
          <w:lang w:val="en-IN"/>
        </w:rPr>
        <w:t xml:space="preserve">Subject printed multi-layer coupons to 1,000 continuous testing runs inside an automated Anechoic Free-Space Measurement Rig across the full X-band spectrum. </w:t>
      </w:r>
    </w:p>
    <w:p w14:paraId="15FA395C" w14:textId="77777777" w:rsidR="007105F0" w:rsidRPr="007105F0" w:rsidRDefault="007105F0" w:rsidP="007105F0">
      <w:pPr>
        <w:numPr>
          <w:ilvl w:val="0"/>
          <w:numId w:val="15"/>
        </w:numPr>
        <w:rPr>
          <w:lang w:val="en-IN"/>
        </w:rPr>
      </w:pPr>
      <w:r w:rsidRPr="007105F0">
        <w:rPr>
          <w:lang w:val="en-IN"/>
        </w:rPr>
        <w:lastRenderedPageBreak/>
        <w:t xml:space="preserve">Interface with structural XRD to verify phase configurations, ensuring soft magnetic single-phase stability within the operational window. </w:t>
      </w:r>
    </w:p>
    <w:p w14:paraId="3B772AB5" w14:textId="77777777" w:rsidR="007105F0" w:rsidRPr="007105F0" w:rsidRDefault="007105F0" w:rsidP="007105F0">
      <w:pPr>
        <w:numPr>
          <w:ilvl w:val="0"/>
          <w:numId w:val="15"/>
        </w:numPr>
        <w:rPr>
          <w:lang w:val="en-IN"/>
        </w:rPr>
      </w:pPr>
      <w:proofErr w:type="spellStart"/>
      <w:r w:rsidRPr="007105F0">
        <w:rPr>
          <w:lang w:val="en-IN"/>
        </w:rPr>
        <w:t>Analyze</w:t>
      </w:r>
      <w:proofErr w:type="spellEnd"/>
      <w:r w:rsidRPr="007105F0">
        <w:rPr>
          <w:lang w:val="en-IN"/>
        </w:rPr>
        <w:t xml:space="preserve"> electromagnetic boundary profiles to confirm a stable absorption profile with zero wave reflection leaks under multi-angle cross-flows. </w:t>
      </w:r>
    </w:p>
    <w:p w14:paraId="3E06128E" w14:textId="2C6C7BF8" w:rsidR="00866AF2" w:rsidRPr="007105F0" w:rsidRDefault="007105F0">
      <w:pPr>
        <w:rPr>
          <w:lang w:val="en-IN"/>
        </w:rPr>
      </w:pPr>
      <w:r w:rsidRPr="007105F0">
        <w:rPr>
          <w:lang w:val="en-IN"/>
        </w:rPr>
        <w:t>Go/No-Go Gate: Complete coupon survival with zero interface delamination or spallation. Physical validation must confirm a massive -17 dB reflection loss, dropping reflection leakage down to 2%, to lock in an empirical safety alignment score</w:t>
      </w:r>
      <w:r>
        <w:rPr>
          <w:lang w:val="en-IN"/>
        </w:rPr>
        <w:t>&gt;</w:t>
      </w:r>
      <w:r w:rsidRPr="007105F0">
        <w:rPr>
          <w:lang w:val="en-IN"/>
        </w:rPr>
        <w:t>0.95</w:t>
      </w:r>
      <w:r w:rsidRPr="007105F0">
        <w:t>.</w:t>
      </w:r>
    </w:p>
    <w:p w14:paraId="0A02B58B" w14:textId="77777777" w:rsidR="00866AF2" w:rsidRDefault="00000000">
      <w:pPr>
        <w:pStyle w:val="Heading2"/>
      </w:pPr>
      <w:r>
        <w:t>8.2. Commercial Fleet Operations &amp; Revenue Impact</w:t>
      </w:r>
    </w:p>
    <w:p w14:paraId="412C216F" w14:textId="77777777" w:rsidR="007105F0" w:rsidRDefault="007105F0" w:rsidP="007105F0">
      <w:pPr>
        <w:pStyle w:val="NormalWeb"/>
        <w:spacing w:before="0" w:beforeAutospacing="0"/>
        <w:rPr>
          <w:rFonts w:ascii="Arial" w:hAnsi="Arial" w:cs="Arial"/>
        </w:rPr>
      </w:pPr>
      <w:r>
        <w:rPr>
          <w:rFonts w:ascii="Arial" w:hAnsi="Arial" w:cs="Arial"/>
        </w:rPr>
        <w:t xml:space="preserve">Deploying the Saffron-Aero platform directly optimizes the aircraft's core signature control and maintenance economics: </w:t>
      </w:r>
    </w:p>
    <w:p w14:paraId="550B82E7" w14:textId="77777777" w:rsidR="007105F0" w:rsidRDefault="007105F0" w:rsidP="007105F0">
      <w:pPr>
        <w:pStyle w:val="ListBullet"/>
      </w:pPr>
      <w:r>
        <w:rPr>
          <w:b/>
          <w:bCs/>
        </w:rPr>
        <w:t>Parasitic Reflection Reduction:</w:t>
      </w:r>
      <w:r>
        <w:t xml:space="preserve"> Continuous micro-porous resonance attenuation networks reduce radar reflection coefficients to just 0.02, driving a 95% net RCS signature drop.</w:t>
      </w:r>
    </w:p>
    <w:p w14:paraId="35A9C11E" w14:textId="77777777" w:rsidR="007105F0" w:rsidRDefault="007105F0" w:rsidP="007105F0">
      <w:pPr>
        <w:pStyle w:val="ListBullet"/>
      </w:pPr>
      <w:r>
        <w:rPr>
          <w:b/>
          <w:bCs/>
        </w:rPr>
        <w:t>Annual Operating Yield:</w:t>
      </w:r>
      <w:r>
        <w:t xml:space="preserve"> For a standard defense fleet, avoids premature coating strip-and-reapply operations, saving hundreds of thousands of Euros in structural upkeep per airframe. </w:t>
      </w:r>
    </w:p>
    <w:p w14:paraId="3A6CB080" w14:textId="18EC9278" w:rsidR="00866AF2" w:rsidRDefault="007105F0" w:rsidP="007105F0">
      <w:pPr>
        <w:pStyle w:val="ListBullet"/>
      </w:pPr>
      <w:r>
        <w:rPr>
          <w:b/>
          <w:bCs/>
        </w:rPr>
        <w:t>Direct Cash Savings:</w:t>
      </w:r>
      <w:r>
        <w:t xml:space="preserve"> Drastically lowers MRO lifecycle costs, saving </w:t>
      </w:r>
      <w:r>
        <w:rPr>
          <w:rStyle w:val="math-inline"/>
          <w:rFonts w:ascii="Arial" w:hAnsi="Arial" w:cs="Arial"/>
        </w:rPr>
        <w:t>EUR 105,000</w:t>
      </w:r>
      <w:r>
        <w:t xml:space="preserve"> per aircraft annually, scaling to </w:t>
      </w:r>
      <w:r>
        <w:rPr>
          <w:rStyle w:val="math-inline"/>
          <w:rFonts w:ascii="Arial" w:hAnsi="Arial" w:cs="Arial"/>
        </w:rPr>
        <w:t>EUR 10.5 Million</w:t>
      </w:r>
      <w:r>
        <w:t xml:space="preserve"> for a 100-aircraft active deployment.</w:t>
      </w:r>
    </w:p>
    <w:p w14:paraId="76BBFD48" w14:textId="77777777" w:rsidR="00866AF2" w:rsidRDefault="00000000">
      <w:pPr>
        <w:pStyle w:val="Heading1"/>
      </w:pPr>
      <w:r>
        <w:t>9. Strategic Statement on Collaboration, Risk, and Adaptive Iteration</w:t>
      </w:r>
    </w:p>
    <w:p w14:paraId="32C91725" w14:textId="6F052914" w:rsidR="007105F0" w:rsidRPr="007105F0" w:rsidRDefault="007105F0" w:rsidP="007105F0">
      <w:pPr>
        <w:rPr>
          <w:lang w:val="en-IN"/>
        </w:rPr>
      </w:pPr>
      <w:r w:rsidRPr="007105F0">
        <w:rPr>
          <w:lang w:val="en-IN"/>
        </w:rPr>
        <w:t>Crystal Paradigm views our engagement with Safran as a deep, long-term co-development partnership. Advanced aerospace defen</w:t>
      </w:r>
      <w:r>
        <w:rPr>
          <w:lang w:val="en-IN"/>
        </w:rPr>
        <w:t>c</w:t>
      </w:r>
      <w:r w:rsidRPr="007105F0">
        <w:rPr>
          <w:lang w:val="en-IN"/>
        </w:rPr>
        <w:t xml:space="preserve">e engineering is an adaptive discipline where digital twins must be continuously refined through physical interaction. </w:t>
      </w:r>
    </w:p>
    <w:p w14:paraId="6789AF92" w14:textId="6D5452F5" w:rsidR="007105F0" w:rsidRPr="007105F0" w:rsidRDefault="007105F0" w:rsidP="007105F0">
      <w:pPr>
        <w:rPr>
          <w:lang w:val="en-IN"/>
        </w:rPr>
      </w:pPr>
      <w:r w:rsidRPr="007105F0">
        <w:rPr>
          <w:lang w:val="en-IN"/>
        </w:rPr>
        <w:t>We maintain complete scientific transparency regarding our platform's current continuum-scale constraints (the inability of isolation solvers to track discrete grain boundary behavio</w:t>
      </w:r>
      <w:r>
        <w:rPr>
          <w:lang w:val="en-IN"/>
        </w:rPr>
        <w:t>u</w:t>
      </w:r>
      <w:r w:rsidRPr="007105F0">
        <w:rPr>
          <w:lang w:val="en-IN"/>
        </w:rPr>
        <w:t xml:space="preserve">rs under highly complex atomic doping structures) and the physical reality of manufacturing residual tensile stresses, which can shift initial structural margins by 8-12% prior to post-deposition vacuum thermal relaxation steps. </w:t>
      </w:r>
    </w:p>
    <w:p w14:paraId="282158AB" w14:textId="77777777" w:rsidR="007105F0" w:rsidRPr="007105F0" w:rsidRDefault="007105F0" w:rsidP="007105F0">
      <w:pPr>
        <w:rPr>
          <w:lang w:val="en-IN"/>
        </w:rPr>
      </w:pPr>
      <w:r w:rsidRPr="007105F0">
        <w:rPr>
          <w:lang w:val="en-IN"/>
        </w:rPr>
        <w:t xml:space="preserve">If any component of our predictive models or material layers experiences a variation during laboratory testing, we view this as an essential optimization coordinate within our active learning loop. Every real-world discrepancy provides data to retrain surrogate models, close the digital twin gap, and calibrate automated material deposition parameters. </w:t>
      </w:r>
    </w:p>
    <w:p w14:paraId="448C9514" w14:textId="1330FAC0" w:rsidR="00866AF2" w:rsidRPr="007105F0" w:rsidRDefault="007105F0">
      <w:pPr>
        <w:rPr>
          <w:lang w:val="en-IN"/>
        </w:rPr>
      </w:pPr>
      <w:r w:rsidRPr="007105F0">
        <w:rPr>
          <w:lang w:val="en-IN"/>
        </w:rPr>
        <w:t>By introducing this advanced multi-layer impedance gradient and resonance attenuation architecture, we contribute a high-value technical innovation to Safran's technology roadmap. Crystal Paradigm is fully prepared to adapt to any design modifications requested by Safran over the collaboration period. We are committed to delivering the exact, airworthy physical standards required for a successful TRL 4 validation</w:t>
      </w:r>
      <w:r>
        <w:t>.</w:t>
      </w:r>
    </w:p>
    <w:p w14:paraId="6040015F" w14:textId="77777777" w:rsidR="00866AF2" w:rsidRDefault="00000000">
      <w:pPr>
        <w:pStyle w:val="Heading1"/>
      </w:pPr>
      <w:r>
        <w:lastRenderedPageBreak/>
        <w:t>10. References</w:t>
      </w:r>
    </w:p>
    <w:p w14:paraId="0614895E" w14:textId="4E1E9D34" w:rsidR="007105F0" w:rsidRDefault="007105F0" w:rsidP="007105F0">
      <w:pPr>
        <w:pStyle w:val="ListBullet"/>
        <w:rPr>
          <w:color w:val="auto"/>
        </w:rPr>
      </w:pPr>
      <w:r>
        <w:t xml:space="preserve">[1] Crystal Paradigm Internal: Complete inverse design pipeline documentation </w:t>
      </w:r>
    </w:p>
    <w:p w14:paraId="35E9A41B" w14:textId="13BB24A5" w:rsidR="007105F0" w:rsidRPr="007105F0" w:rsidRDefault="007105F0" w:rsidP="007105F0">
      <w:pPr>
        <w:pStyle w:val="ListBullet"/>
        <w:rPr>
          <w:color w:val="auto"/>
        </w:rPr>
      </w:pPr>
      <w:r>
        <w:t xml:space="preserve">[2] Crystal Paradigm Internal: Pretrained diffusion model structure &amp; token boundaries </w:t>
      </w:r>
    </w:p>
    <w:p w14:paraId="5F4981D0" w14:textId="35786BBD" w:rsidR="007105F0" w:rsidRDefault="007105F0" w:rsidP="007105F0">
      <w:pPr>
        <w:pStyle w:val="ListBullet"/>
      </w:pPr>
      <w:r>
        <w:t xml:space="preserve">[3] Crystal Paradigm Internal: 1D electromagnetic rapid screening module (TMM solver) </w:t>
      </w:r>
    </w:p>
    <w:p w14:paraId="2205F8E2" w14:textId="6A732F39" w:rsidR="007105F0" w:rsidRDefault="007105F0" w:rsidP="007105F0">
      <w:pPr>
        <w:pStyle w:val="ListBullet"/>
      </w:pPr>
      <w:r>
        <w:t xml:space="preserve">[4] Crystal Paradigm Internal: External HPC job configuration (3D wave grids + </w:t>
      </w:r>
      <w:proofErr w:type="spellStart"/>
      <w:r>
        <w:t>CHGNet</w:t>
      </w:r>
      <w:proofErr w:type="spellEnd"/>
      <w:r>
        <w:t xml:space="preserve"> relaxation) </w:t>
      </w:r>
    </w:p>
    <w:p w14:paraId="5A29B44A" w14:textId="2EC61CC2" w:rsidR="007105F0" w:rsidRDefault="007105F0" w:rsidP="007105F0">
      <w:pPr>
        <w:pStyle w:val="ListBullet"/>
      </w:pPr>
      <w:r>
        <w:t xml:space="preserve">[5] Crystal Paradigm Internal: Candidate </w:t>
      </w:r>
      <w:proofErr w:type="spellStart"/>
      <w:r>
        <w:t>A</w:t>
      </w:r>
      <w:proofErr w:type="spellEnd"/>
      <w:r>
        <w:t xml:space="preserve"> external validation evidence (1.66 </w:t>
      </w:r>
      <w:proofErr w:type="gramStart"/>
      <w:r>
        <w:t>Score</w:t>
      </w:r>
      <w:proofErr w:type="gramEnd"/>
      <w:r>
        <w:t xml:space="preserve">) </w:t>
      </w:r>
    </w:p>
    <w:p w14:paraId="0CF671F3" w14:textId="29AB121B" w:rsidR="007105F0" w:rsidRDefault="007105F0" w:rsidP="007105F0">
      <w:pPr>
        <w:pStyle w:val="ListBullet"/>
      </w:pPr>
      <w:r>
        <w:t xml:space="preserve">[6] Crystal Paradigm Internal: Top candidate validation report (0.98 Alignment, -17 dB Loss) </w:t>
      </w:r>
    </w:p>
    <w:p w14:paraId="657E1C71" w14:textId="1AB18605" w:rsidR="007105F0" w:rsidRDefault="007105F0" w:rsidP="007105F0">
      <w:pPr>
        <w:pStyle w:val="ListBullet"/>
      </w:pPr>
      <w:r>
        <w:t xml:space="preserve">[7] Crystal Paradigm Internal: 11-layer discrete manufacturing recipe </w:t>
      </w:r>
    </w:p>
    <w:p w14:paraId="3215F87D" w14:textId="16BF71DB" w:rsidR="007105F0" w:rsidRDefault="007105F0" w:rsidP="007105F0">
      <w:pPr>
        <w:pStyle w:val="ListBullet"/>
      </w:pPr>
      <w:r>
        <w:t xml:space="preserve">[8] Crystal Paradigm Internal: Ready-made spinel &amp; spinel ferrite screening pipelines </w:t>
      </w:r>
    </w:p>
    <w:p w14:paraId="0FEA9A4C" w14:textId="1389EE1D" w:rsidR="007105F0" w:rsidRDefault="007105F0" w:rsidP="007105F0">
      <w:pPr>
        <w:pStyle w:val="ListBullet"/>
      </w:pPr>
      <w:r>
        <w:t xml:space="preserve">[9] Materials Project (v2024.5): DFT magnetization and bulk structural databases </w:t>
      </w:r>
    </w:p>
    <w:p w14:paraId="362E02A4" w14:textId="57ED528A" w:rsidR="007105F0" w:rsidRDefault="007105F0" w:rsidP="007105F0">
      <w:pPr>
        <w:pStyle w:val="ListBullet"/>
      </w:pPr>
      <w:r>
        <w:t xml:space="preserve">[10] AFLOW / OQMD Database Records: Thermodynamic stability and lattice constants </w:t>
      </w:r>
    </w:p>
    <w:p w14:paraId="1E282DCA" w14:textId="371D74C9" w:rsidR="007105F0" w:rsidRDefault="007105F0" w:rsidP="007105F0">
      <w:pPr>
        <w:pStyle w:val="ListBullet"/>
      </w:pPr>
      <w:r>
        <w:t xml:space="preserve">[11] </w:t>
      </w:r>
      <w:proofErr w:type="spellStart"/>
      <w:r>
        <w:t>Gorsse</w:t>
      </w:r>
      <w:proofErr w:type="spellEnd"/>
      <w:r>
        <w:t xml:space="preserve"> 2025 Sustainability Model: Embodied energy and supply chain risk assessment </w:t>
      </w:r>
    </w:p>
    <w:p w14:paraId="06715A8E" w14:textId="47DFA343" w:rsidR="007105F0" w:rsidRDefault="007105F0" w:rsidP="007105F0">
      <w:pPr>
        <w:pStyle w:val="ListBullet"/>
      </w:pPr>
      <w:r>
        <w:t xml:space="preserve">[12] Safran Explore Smart Materials Technical Briefing: Challenge requirements and evaluation criteria </w:t>
      </w:r>
    </w:p>
    <w:p w14:paraId="45ABA798" w14:textId="1E2E8520" w:rsidR="007105F0" w:rsidRDefault="007105F0" w:rsidP="007105F0">
      <w:pPr>
        <w:pStyle w:val="ListBullet"/>
      </w:pPr>
      <w:r>
        <w:t xml:space="preserve">[13] Advanced Magnetic Actinides &amp; Alloys: Phase stability and electromagnetic properties </w:t>
      </w:r>
    </w:p>
    <w:p w14:paraId="3EC30F27" w14:textId="6CF5192E" w:rsidR="00866AF2" w:rsidRDefault="007105F0" w:rsidP="007105F0">
      <w:pPr>
        <w:pStyle w:val="ListBullet"/>
      </w:pPr>
      <w:r>
        <w:t>[14] Advanced Thermodynamic Databases: CALPHAD phase equilibrium calculations for magnetic spaces</w:t>
      </w:r>
    </w:p>
    <w:p w14:paraId="5C29247B" w14:textId="77777777" w:rsidR="00866AF2" w:rsidRDefault="00866AF2"/>
    <w:p w14:paraId="3169704E" w14:textId="77777777" w:rsidR="00866AF2" w:rsidRDefault="00000000">
      <w:r>
        <w:t>Full pipeline documentation and source code are maintained in a private repository and are available for review under mutual NDA. A recorded 5-minute video demonstration of the end-to-end pipeline execution is available upon request.</w:t>
      </w:r>
    </w:p>
    <w:p w14:paraId="35063036" w14:textId="77777777" w:rsidR="00866AF2" w:rsidRDefault="00000000">
      <w:r>
        <w:br w:type="page"/>
      </w:r>
    </w:p>
    <w:p w14:paraId="49745338" w14:textId="77777777" w:rsidR="00866AF2" w:rsidRDefault="00000000">
      <w:pPr>
        <w:pStyle w:val="Heading1"/>
      </w:pPr>
      <w:r>
        <w:lastRenderedPageBreak/>
        <w:t>Appendix A: Technical Data &amp; Supporting Analysis</w:t>
      </w:r>
    </w:p>
    <w:p w14:paraId="0EA96FC0" w14:textId="77777777" w:rsidR="00866AF2" w:rsidRDefault="00000000">
      <w:pPr>
        <w:pStyle w:val="Heading2"/>
      </w:pPr>
      <w:r>
        <w:t>A.1. Complete Workflow Schematic</w:t>
      </w:r>
    </w:p>
    <w:p w14:paraId="0FE1D98F" w14:textId="77777777" w:rsidR="007105F0" w:rsidRPr="007105F0" w:rsidRDefault="007105F0" w:rsidP="007105F0">
      <w:pPr>
        <w:pStyle w:val="Heading2"/>
        <w:rPr>
          <w:rFonts w:ascii="Calibri" w:eastAsiaTheme="minorEastAsia" w:hAnsi="Calibri" w:cstheme="minorBidi"/>
          <w:b w:val="0"/>
          <w:bCs w:val="0"/>
          <w:color w:val="1A1A2E"/>
          <w:sz w:val="22"/>
          <w:szCs w:val="22"/>
        </w:rPr>
      </w:pPr>
      <w:r w:rsidRPr="007105F0">
        <w:rPr>
          <w:rFonts w:ascii="Calibri" w:eastAsiaTheme="minorEastAsia" w:hAnsi="Calibri" w:cstheme="minorBidi"/>
          <w:b w:val="0"/>
          <w:bCs w:val="0"/>
          <w:color w:val="1A1A2E"/>
          <w:sz w:val="22"/>
          <w:szCs w:val="22"/>
        </w:rPr>
        <w:t>Dataset Ingestion (Materials Project / AFLOW / OQMD / JARVIS)</w:t>
      </w:r>
    </w:p>
    <w:p w14:paraId="6663EA6F" w14:textId="77777777" w:rsidR="007105F0" w:rsidRPr="007105F0" w:rsidRDefault="007105F0" w:rsidP="007105F0">
      <w:pPr>
        <w:pStyle w:val="Heading2"/>
        <w:rPr>
          <w:rFonts w:ascii="Calibri" w:eastAsiaTheme="minorEastAsia" w:hAnsi="Calibri" w:cstheme="minorBidi"/>
          <w:b w:val="0"/>
          <w:bCs w:val="0"/>
          <w:color w:val="1A1A2E"/>
          <w:sz w:val="22"/>
          <w:szCs w:val="22"/>
        </w:rPr>
      </w:pPr>
      <w:r w:rsidRPr="007105F0">
        <w:rPr>
          <w:rFonts w:ascii="Calibri" w:eastAsiaTheme="minorEastAsia" w:hAnsi="Calibri" w:cstheme="minorBidi"/>
          <w:b w:val="0"/>
          <w:bCs w:val="0"/>
          <w:color w:val="1A1A2E"/>
          <w:sz w:val="22"/>
          <w:szCs w:val="22"/>
        </w:rPr>
        <w:t xml:space="preserve">      |</w:t>
      </w:r>
    </w:p>
    <w:p w14:paraId="222599F7" w14:textId="77777777" w:rsidR="007105F0" w:rsidRPr="007105F0" w:rsidRDefault="007105F0" w:rsidP="007105F0">
      <w:pPr>
        <w:pStyle w:val="Heading2"/>
        <w:rPr>
          <w:rFonts w:ascii="Calibri" w:eastAsiaTheme="minorEastAsia" w:hAnsi="Calibri" w:cstheme="minorBidi"/>
          <w:b w:val="0"/>
          <w:bCs w:val="0"/>
          <w:color w:val="1A1A2E"/>
          <w:sz w:val="22"/>
          <w:szCs w:val="22"/>
        </w:rPr>
      </w:pPr>
      <w:r w:rsidRPr="007105F0">
        <w:rPr>
          <w:rFonts w:ascii="Calibri" w:eastAsiaTheme="minorEastAsia" w:hAnsi="Calibri" w:cstheme="minorBidi"/>
          <w:b w:val="0"/>
          <w:bCs w:val="0"/>
          <w:color w:val="1A1A2E"/>
          <w:sz w:val="22"/>
          <w:szCs w:val="22"/>
        </w:rPr>
        <w:t>Empirical Gating Filters (Lattice matching boundaries, stability criteria)</w:t>
      </w:r>
    </w:p>
    <w:p w14:paraId="179052F4" w14:textId="77777777" w:rsidR="007105F0" w:rsidRPr="007105F0" w:rsidRDefault="007105F0" w:rsidP="007105F0">
      <w:pPr>
        <w:pStyle w:val="Heading2"/>
        <w:rPr>
          <w:rFonts w:ascii="Calibri" w:eastAsiaTheme="minorEastAsia" w:hAnsi="Calibri" w:cstheme="minorBidi"/>
          <w:b w:val="0"/>
          <w:bCs w:val="0"/>
          <w:color w:val="1A1A2E"/>
          <w:sz w:val="22"/>
          <w:szCs w:val="22"/>
        </w:rPr>
      </w:pPr>
      <w:r w:rsidRPr="007105F0">
        <w:rPr>
          <w:rFonts w:ascii="Calibri" w:eastAsiaTheme="minorEastAsia" w:hAnsi="Calibri" w:cstheme="minorBidi"/>
          <w:b w:val="0"/>
          <w:bCs w:val="0"/>
          <w:color w:val="1A1A2E"/>
          <w:sz w:val="22"/>
          <w:szCs w:val="22"/>
        </w:rPr>
        <w:t xml:space="preserve">      |</w:t>
      </w:r>
    </w:p>
    <w:p w14:paraId="16CB134A" w14:textId="77777777" w:rsidR="007105F0" w:rsidRPr="007105F0" w:rsidRDefault="007105F0" w:rsidP="007105F0">
      <w:pPr>
        <w:pStyle w:val="Heading2"/>
        <w:rPr>
          <w:rFonts w:ascii="Calibri" w:eastAsiaTheme="minorEastAsia" w:hAnsi="Calibri" w:cstheme="minorBidi"/>
          <w:b w:val="0"/>
          <w:bCs w:val="0"/>
          <w:color w:val="1A1A2E"/>
          <w:sz w:val="22"/>
          <w:szCs w:val="22"/>
        </w:rPr>
      </w:pPr>
      <w:r w:rsidRPr="007105F0">
        <w:rPr>
          <w:rFonts w:ascii="Calibri" w:eastAsiaTheme="minorEastAsia" w:hAnsi="Calibri" w:cstheme="minorBidi"/>
          <w:b w:val="0"/>
          <w:bCs w:val="0"/>
          <w:color w:val="1A1A2E"/>
          <w:sz w:val="22"/>
          <w:szCs w:val="22"/>
        </w:rPr>
        <w:t>Pretrained Diffusion Model &amp; Spinel Property Adapters (Structural Inversion)</w:t>
      </w:r>
    </w:p>
    <w:p w14:paraId="07AFBDA7" w14:textId="77777777" w:rsidR="007105F0" w:rsidRPr="007105F0" w:rsidRDefault="007105F0" w:rsidP="007105F0">
      <w:pPr>
        <w:pStyle w:val="Heading2"/>
        <w:rPr>
          <w:rFonts w:ascii="Calibri" w:eastAsiaTheme="minorEastAsia" w:hAnsi="Calibri" w:cstheme="minorBidi"/>
          <w:b w:val="0"/>
          <w:bCs w:val="0"/>
          <w:color w:val="1A1A2E"/>
          <w:sz w:val="22"/>
          <w:szCs w:val="22"/>
        </w:rPr>
      </w:pPr>
      <w:r w:rsidRPr="007105F0">
        <w:rPr>
          <w:rFonts w:ascii="Calibri" w:eastAsiaTheme="minorEastAsia" w:hAnsi="Calibri" w:cstheme="minorBidi"/>
          <w:b w:val="0"/>
          <w:bCs w:val="0"/>
          <w:color w:val="1A1A2E"/>
          <w:sz w:val="22"/>
          <w:szCs w:val="22"/>
        </w:rPr>
        <w:t xml:space="preserve">      |</w:t>
      </w:r>
    </w:p>
    <w:p w14:paraId="7C0B52E2" w14:textId="77777777" w:rsidR="007105F0" w:rsidRPr="007105F0" w:rsidRDefault="007105F0" w:rsidP="007105F0">
      <w:pPr>
        <w:pStyle w:val="Heading2"/>
        <w:rPr>
          <w:rFonts w:ascii="Calibri" w:eastAsiaTheme="minorEastAsia" w:hAnsi="Calibri" w:cstheme="minorBidi"/>
          <w:b w:val="0"/>
          <w:bCs w:val="0"/>
          <w:color w:val="1A1A2E"/>
          <w:sz w:val="22"/>
          <w:szCs w:val="22"/>
        </w:rPr>
      </w:pPr>
      <w:r w:rsidRPr="007105F0">
        <w:rPr>
          <w:rFonts w:ascii="Calibri" w:eastAsiaTheme="minorEastAsia" w:hAnsi="Calibri" w:cstheme="minorBidi"/>
          <w:b w:val="0"/>
          <w:bCs w:val="0"/>
          <w:color w:val="1A1A2E"/>
          <w:sz w:val="22"/>
          <w:szCs w:val="22"/>
        </w:rPr>
        <w:t>Constrained Differential Evolution Optimizer (9-element hypercube search)</w:t>
      </w:r>
    </w:p>
    <w:p w14:paraId="5977902D" w14:textId="77777777" w:rsidR="007105F0" w:rsidRPr="007105F0" w:rsidRDefault="007105F0" w:rsidP="007105F0">
      <w:pPr>
        <w:pStyle w:val="Heading2"/>
        <w:rPr>
          <w:rFonts w:ascii="Calibri" w:eastAsiaTheme="minorEastAsia" w:hAnsi="Calibri" w:cstheme="minorBidi"/>
          <w:b w:val="0"/>
          <w:bCs w:val="0"/>
          <w:color w:val="1A1A2E"/>
          <w:sz w:val="22"/>
          <w:szCs w:val="22"/>
        </w:rPr>
      </w:pPr>
      <w:r w:rsidRPr="007105F0">
        <w:rPr>
          <w:rFonts w:ascii="Calibri" w:eastAsiaTheme="minorEastAsia" w:hAnsi="Calibri" w:cstheme="minorBidi"/>
          <w:b w:val="0"/>
          <w:bCs w:val="0"/>
          <w:color w:val="1A1A2E"/>
          <w:sz w:val="22"/>
          <w:szCs w:val="22"/>
        </w:rPr>
        <w:t xml:space="preserve">      |</w:t>
      </w:r>
    </w:p>
    <w:p w14:paraId="5AE2F3B9" w14:textId="77777777" w:rsidR="007105F0" w:rsidRPr="007105F0" w:rsidRDefault="007105F0" w:rsidP="007105F0">
      <w:pPr>
        <w:pStyle w:val="Heading2"/>
        <w:rPr>
          <w:rFonts w:ascii="Calibri" w:eastAsiaTheme="minorEastAsia" w:hAnsi="Calibri" w:cstheme="minorBidi"/>
          <w:b w:val="0"/>
          <w:bCs w:val="0"/>
          <w:color w:val="1A1A2E"/>
          <w:sz w:val="22"/>
          <w:szCs w:val="22"/>
        </w:rPr>
      </w:pPr>
      <w:r w:rsidRPr="007105F0">
        <w:rPr>
          <w:rFonts w:ascii="Calibri" w:eastAsiaTheme="minorEastAsia" w:hAnsi="Calibri" w:cstheme="minorBidi"/>
          <w:b w:val="0"/>
          <w:bCs w:val="0"/>
          <w:color w:val="1A1A2E"/>
          <w:sz w:val="22"/>
          <w:szCs w:val="22"/>
        </w:rPr>
        <w:t>1D High-Speed TMM Solver (Maxwell equations, local rapid screening)</w:t>
      </w:r>
    </w:p>
    <w:p w14:paraId="4FACF731" w14:textId="77777777" w:rsidR="007105F0" w:rsidRPr="007105F0" w:rsidRDefault="007105F0" w:rsidP="007105F0">
      <w:pPr>
        <w:pStyle w:val="Heading2"/>
        <w:rPr>
          <w:rFonts w:ascii="Calibri" w:eastAsiaTheme="minorEastAsia" w:hAnsi="Calibri" w:cstheme="minorBidi"/>
          <w:b w:val="0"/>
          <w:bCs w:val="0"/>
          <w:color w:val="1A1A2E"/>
          <w:sz w:val="22"/>
          <w:szCs w:val="22"/>
        </w:rPr>
      </w:pPr>
      <w:r w:rsidRPr="007105F0">
        <w:rPr>
          <w:rFonts w:ascii="Calibri" w:eastAsiaTheme="minorEastAsia" w:hAnsi="Calibri" w:cstheme="minorBidi"/>
          <w:b w:val="0"/>
          <w:bCs w:val="0"/>
          <w:color w:val="1A1A2E"/>
          <w:sz w:val="22"/>
          <w:szCs w:val="22"/>
        </w:rPr>
        <w:t xml:space="preserve">      |</w:t>
      </w:r>
    </w:p>
    <w:p w14:paraId="3993FDB9" w14:textId="77777777" w:rsidR="007105F0" w:rsidRPr="007105F0" w:rsidRDefault="007105F0" w:rsidP="007105F0">
      <w:pPr>
        <w:pStyle w:val="Heading2"/>
        <w:rPr>
          <w:rFonts w:ascii="Calibri" w:eastAsiaTheme="minorEastAsia" w:hAnsi="Calibri" w:cstheme="minorBidi"/>
          <w:b w:val="0"/>
          <w:bCs w:val="0"/>
          <w:color w:val="1A1A2E"/>
          <w:sz w:val="22"/>
          <w:szCs w:val="22"/>
        </w:rPr>
      </w:pPr>
      <w:r w:rsidRPr="007105F0">
        <w:rPr>
          <w:rFonts w:ascii="Calibri" w:eastAsiaTheme="minorEastAsia" w:hAnsi="Calibri" w:cstheme="minorBidi"/>
          <w:b w:val="0"/>
          <w:bCs w:val="0"/>
          <w:color w:val="1A1A2E"/>
          <w:sz w:val="22"/>
          <w:szCs w:val="22"/>
        </w:rPr>
        <w:t>3D High-Fidelity Wave Propagation Grids (External HPC, 10,000 cycles)</w:t>
      </w:r>
    </w:p>
    <w:p w14:paraId="7D7983C3" w14:textId="77777777" w:rsidR="007105F0" w:rsidRPr="007105F0" w:rsidRDefault="007105F0" w:rsidP="007105F0">
      <w:pPr>
        <w:pStyle w:val="Heading2"/>
        <w:rPr>
          <w:rFonts w:ascii="Calibri" w:eastAsiaTheme="minorEastAsia" w:hAnsi="Calibri" w:cstheme="minorBidi"/>
          <w:b w:val="0"/>
          <w:bCs w:val="0"/>
          <w:color w:val="1A1A2E"/>
          <w:sz w:val="22"/>
          <w:szCs w:val="22"/>
        </w:rPr>
      </w:pPr>
      <w:r w:rsidRPr="007105F0">
        <w:rPr>
          <w:rFonts w:ascii="Calibri" w:eastAsiaTheme="minorEastAsia" w:hAnsi="Calibri" w:cstheme="minorBidi"/>
          <w:b w:val="0"/>
          <w:bCs w:val="0"/>
          <w:color w:val="1A1A2E"/>
          <w:sz w:val="22"/>
          <w:szCs w:val="22"/>
        </w:rPr>
        <w:t xml:space="preserve">      |</w:t>
      </w:r>
    </w:p>
    <w:p w14:paraId="39C0BCB6" w14:textId="77777777" w:rsidR="007105F0" w:rsidRPr="007105F0" w:rsidRDefault="007105F0" w:rsidP="007105F0">
      <w:pPr>
        <w:pStyle w:val="Heading2"/>
        <w:rPr>
          <w:rFonts w:ascii="Calibri" w:eastAsiaTheme="minorEastAsia" w:hAnsi="Calibri" w:cstheme="minorBidi"/>
          <w:b w:val="0"/>
          <w:bCs w:val="0"/>
          <w:color w:val="1A1A2E"/>
          <w:sz w:val="22"/>
          <w:szCs w:val="22"/>
        </w:rPr>
      </w:pPr>
      <w:r w:rsidRPr="007105F0">
        <w:rPr>
          <w:rFonts w:ascii="Calibri" w:eastAsiaTheme="minorEastAsia" w:hAnsi="Calibri" w:cstheme="minorBidi"/>
          <w:b w:val="0"/>
          <w:bCs w:val="0"/>
          <w:color w:val="1A1A2E"/>
          <w:sz w:val="22"/>
          <w:szCs w:val="22"/>
        </w:rPr>
        <w:t>CALPHAD Phase Stability Verification (Gibbs energy minimization)</w:t>
      </w:r>
    </w:p>
    <w:p w14:paraId="3214691C" w14:textId="77777777" w:rsidR="007105F0" w:rsidRPr="007105F0" w:rsidRDefault="007105F0" w:rsidP="007105F0">
      <w:pPr>
        <w:pStyle w:val="Heading2"/>
        <w:rPr>
          <w:rFonts w:ascii="Calibri" w:eastAsiaTheme="minorEastAsia" w:hAnsi="Calibri" w:cstheme="minorBidi"/>
          <w:b w:val="0"/>
          <w:bCs w:val="0"/>
          <w:color w:val="1A1A2E"/>
          <w:sz w:val="22"/>
          <w:szCs w:val="22"/>
        </w:rPr>
      </w:pPr>
      <w:r w:rsidRPr="007105F0">
        <w:rPr>
          <w:rFonts w:ascii="Calibri" w:eastAsiaTheme="minorEastAsia" w:hAnsi="Calibri" w:cstheme="minorBidi"/>
          <w:b w:val="0"/>
          <w:bCs w:val="0"/>
          <w:color w:val="1A1A2E"/>
          <w:sz w:val="22"/>
          <w:szCs w:val="22"/>
        </w:rPr>
        <w:t xml:space="preserve">      |</w:t>
      </w:r>
    </w:p>
    <w:p w14:paraId="54112C97" w14:textId="77777777" w:rsidR="007105F0" w:rsidRPr="007105F0" w:rsidRDefault="007105F0" w:rsidP="007105F0">
      <w:pPr>
        <w:pStyle w:val="Heading2"/>
        <w:rPr>
          <w:rFonts w:ascii="Calibri" w:eastAsiaTheme="minorEastAsia" w:hAnsi="Calibri" w:cstheme="minorBidi"/>
          <w:b w:val="0"/>
          <w:bCs w:val="0"/>
          <w:color w:val="1A1A2E"/>
          <w:sz w:val="22"/>
          <w:szCs w:val="22"/>
        </w:rPr>
      </w:pPr>
      <w:proofErr w:type="spellStart"/>
      <w:r w:rsidRPr="007105F0">
        <w:rPr>
          <w:rFonts w:ascii="Calibri" w:eastAsiaTheme="minorEastAsia" w:hAnsi="Calibri" w:cstheme="minorBidi"/>
          <w:b w:val="0"/>
          <w:bCs w:val="0"/>
          <w:color w:val="1A1A2E"/>
          <w:sz w:val="22"/>
          <w:szCs w:val="22"/>
        </w:rPr>
        <w:t>CHGNet</w:t>
      </w:r>
      <w:proofErr w:type="spellEnd"/>
      <w:r w:rsidRPr="007105F0">
        <w:rPr>
          <w:rFonts w:ascii="Calibri" w:eastAsiaTheme="minorEastAsia" w:hAnsi="Calibri" w:cstheme="minorBidi"/>
          <w:b w:val="0"/>
          <w:bCs w:val="0"/>
          <w:color w:val="1A1A2E"/>
          <w:sz w:val="22"/>
          <w:szCs w:val="22"/>
        </w:rPr>
        <w:t xml:space="preserve"> MLFF Molecular Dynamics (20,000-atom, 500 </w:t>
      </w:r>
      <w:proofErr w:type="spellStart"/>
      <w:r w:rsidRPr="007105F0">
        <w:rPr>
          <w:rFonts w:ascii="Calibri" w:eastAsiaTheme="minorEastAsia" w:hAnsi="Calibri" w:cstheme="minorBidi"/>
          <w:b w:val="0"/>
          <w:bCs w:val="0"/>
          <w:color w:val="1A1A2E"/>
          <w:sz w:val="22"/>
          <w:szCs w:val="22"/>
        </w:rPr>
        <w:t>ps</w:t>
      </w:r>
      <w:proofErr w:type="spellEnd"/>
      <w:r w:rsidRPr="007105F0">
        <w:rPr>
          <w:rFonts w:ascii="Calibri" w:eastAsiaTheme="minorEastAsia" w:hAnsi="Calibri" w:cstheme="minorBidi"/>
          <w:b w:val="0"/>
          <w:bCs w:val="0"/>
          <w:color w:val="1A1A2E"/>
          <w:sz w:val="22"/>
          <w:szCs w:val="22"/>
        </w:rPr>
        <w:t>, lattice kinetics)</w:t>
      </w:r>
    </w:p>
    <w:p w14:paraId="31E87965" w14:textId="77777777" w:rsidR="007105F0" w:rsidRPr="007105F0" w:rsidRDefault="007105F0" w:rsidP="007105F0">
      <w:pPr>
        <w:pStyle w:val="Heading2"/>
        <w:rPr>
          <w:rFonts w:ascii="Calibri" w:eastAsiaTheme="minorEastAsia" w:hAnsi="Calibri" w:cstheme="minorBidi"/>
          <w:b w:val="0"/>
          <w:bCs w:val="0"/>
          <w:color w:val="1A1A2E"/>
          <w:sz w:val="22"/>
          <w:szCs w:val="22"/>
        </w:rPr>
      </w:pPr>
      <w:r w:rsidRPr="007105F0">
        <w:rPr>
          <w:rFonts w:ascii="Calibri" w:eastAsiaTheme="minorEastAsia" w:hAnsi="Calibri" w:cstheme="minorBidi"/>
          <w:b w:val="0"/>
          <w:bCs w:val="0"/>
          <w:color w:val="1A1A2E"/>
          <w:sz w:val="22"/>
          <w:szCs w:val="22"/>
        </w:rPr>
        <w:t xml:space="preserve">      |</w:t>
      </w:r>
    </w:p>
    <w:p w14:paraId="3E85D7AE" w14:textId="77777777" w:rsidR="007105F0" w:rsidRPr="007105F0" w:rsidRDefault="007105F0" w:rsidP="007105F0">
      <w:pPr>
        <w:pStyle w:val="Heading2"/>
        <w:rPr>
          <w:rFonts w:ascii="Calibri" w:eastAsiaTheme="minorEastAsia" w:hAnsi="Calibri" w:cstheme="minorBidi"/>
          <w:b w:val="0"/>
          <w:bCs w:val="0"/>
          <w:color w:val="1A1A2E"/>
          <w:sz w:val="22"/>
          <w:szCs w:val="22"/>
        </w:rPr>
      </w:pPr>
      <w:r w:rsidRPr="007105F0">
        <w:rPr>
          <w:rFonts w:ascii="Calibri" w:eastAsiaTheme="minorEastAsia" w:hAnsi="Calibri" w:cstheme="minorBidi"/>
          <w:b w:val="0"/>
          <w:bCs w:val="0"/>
          <w:color w:val="1A1A2E"/>
          <w:sz w:val="22"/>
          <w:szCs w:val="22"/>
        </w:rPr>
        <w:t>Pareto Multi-Objective Optimization (35+ Multi-Layer Architectures)</w:t>
      </w:r>
    </w:p>
    <w:p w14:paraId="2FB00CB2" w14:textId="77777777" w:rsidR="007105F0" w:rsidRPr="007105F0" w:rsidRDefault="007105F0" w:rsidP="007105F0">
      <w:pPr>
        <w:pStyle w:val="Heading2"/>
        <w:rPr>
          <w:rFonts w:ascii="Calibri" w:eastAsiaTheme="minorEastAsia" w:hAnsi="Calibri" w:cstheme="minorBidi"/>
          <w:b w:val="0"/>
          <w:bCs w:val="0"/>
          <w:color w:val="1A1A2E"/>
          <w:sz w:val="22"/>
          <w:szCs w:val="22"/>
        </w:rPr>
      </w:pPr>
      <w:r w:rsidRPr="007105F0">
        <w:rPr>
          <w:rFonts w:ascii="Calibri" w:eastAsiaTheme="minorEastAsia" w:hAnsi="Calibri" w:cstheme="minorBidi"/>
          <w:b w:val="0"/>
          <w:bCs w:val="0"/>
          <w:color w:val="1A1A2E"/>
          <w:sz w:val="22"/>
          <w:szCs w:val="22"/>
        </w:rPr>
        <w:t xml:space="preserve">      |</w:t>
      </w:r>
    </w:p>
    <w:p w14:paraId="0FE3E461" w14:textId="77777777" w:rsidR="007105F0" w:rsidRPr="007105F0" w:rsidRDefault="007105F0" w:rsidP="007105F0">
      <w:pPr>
        <w:pStyle w:val="Heading2"/>
        <w:rPr>
          <w:rFonts w:ascii="Calibri" w:eastAsiaTheme="minorEastAsia" w:hAnsi="Calibri" w:cstheme="minorBidi"/>
          <w:b w:val="0"/>
          <w:bCs w:val="0"/>
          <w:color w:val="1A1A2E"/>
          <w:sz w:val="22"/>
          <w:szCs w:val="22"/>
        </w:rPr>
      </w:pPr>
      <w:r w:rsidRPr="007105F0">
        <w:rPr>
          <w:rFonts w:ascii="Calibri" w:eastAsiaTheme="minorEastAsia" w:hAnsi="Calibri" w:cstheme="minorBidi"/>
          <w:b w:val="0"/>
          <w:bCs w:val="0"/>
          <w:color w:val="1A1A2E"/>
          <w:sz w:val="22"/>
          <w:szCs w:val="22"/>
        </w:rPr>
        <w:t>LENS Manufacturing Recipe Generation (11-layer discrete volume matrix)</w:t>
      </w:r>
    </w:p>
    <w:p w14:paraId="34BD1D4E" w14:textId="77777777" w:rsidR="007105F0" w:rsidRPr="007105F0" w:rsidRDefault="007105F0" w:rsidP="007105F0">
      <w:pPr>
        <w:pStyle w:val="Heading2"/>
        <w:rPr>
          <w:rFonts w:ascii="Calibri" w:eastAsiaTheme="minorEastAsia" w:hAnsi="Calibri" w:cstheme="minorBidi"/>
          <w:b w:val="0"/>
          <w:bCs w:val="0"/>
          <w:color w:val="1A1A2E"/>
          <w:sz w:val="22"/>
          <w:szCs w:val="22"/>
        </w:rPr>
      </w:pPr>
      <w:r w:rsidRPr="007105F0">
        <w:rPr>
          <w:rFonts w:ascii="Calibri" w:eastAsiaTheme="minorEastAsia" w:hAnsi="Calibri" w:cstheme="minorBidi"/>
          <w:b w:val="0"/>
          <w:bCs w:val="0"/>
          <w:color w:val="1A1A2E"/>
          <w:sz w:val="22"/>
          <w:szCs w:val="22"/>
        </w:rPr>
        <w:t xml:space="preserve">      |</w:t>
      </w:r>
    </w:p>
    <w:p w14:paraId="17D7293E" w14:textId="77777777" w:rsidR="007105F0" w:rsidRDefault="007105F0" w:rsidP="007105F0">
      <w:pPr>
        <w:pStyle w:val="Heading2"/>
        <w:rPr>
          <w:rFonts w:ascii="Calibri" w:eastAsiaTheme="minorEastAsia" w:hAnsi="Calibri" w:cstheme="minorBidi"/>
          <w:b w:val="0"/>
          <w:bCs w:val="0"/>
          <w:color w:val="1A1A2E"/>
          <w:sz w:val="22"/>
          <w:szCs w:val="22"/>
        </w:rPr>
      </w:pPr>
      <w:r w:rsidRPr="007105F0">
        <w:rPr>
          <w:rFonts w:ascii="Calibri" w:eastAsiaTheme="minorEastAsia" w:hAnsi="Calibri" w:cstheme="minorBidi"/>
          <w:b w:val="0"/>
          <w:bCs w:val="0"/>
          <w:color w:val="1A1A2E"/>
          <w:sz w:val="22"/>
          <w:szCs w:val="22"/>
        </w:rPr>
        <w:t>Experimental Validation (Coupon Fabrication &amp; Anechoic Chamber Testing)</w:t>
      </w:r>
    </w:p>
    <w:p w14:paraId="5F28BAB4" w14:textId="77777777" w:rsidR="007105F0" w:rsidRDefault="007105F0" w:rsidP="007105F0"/>
    <w:p w14:paraId="7264807F" w14:textId="77777777" w:rsidR="007105F0" w:rsidRPr="007105F0" w:rsidRDefault="007105F0" w:rsidP="007105F0"/>
    <w:p w14:paraId="4D0BCBB4" w14:textId="77777777" w:rsidR="00FD79CB" w:rsidRPr="00FD79CB" w:rsidRDefault="00FD79CB" w:rsidP="00FD79CB">
      <w:pPr>
        <w:pStyle w:val="Heading2"/>
        <w:rPr>
          <w:lang w:val="en-IN"/>
        </w:rPr>
      </w:pPr>
      <w:r>
        <w:lastRenderedPageBreak/>
        <w:t>A.</w:t>
      </w:r>
      <w:r>
        <w:t>2</w:t>
      </w:r>
      <w:r>
        <w:t xml:space="preserve">. </w:t>
      </w:r>
      <w:r w:rsidRPr="00FD79CB">
        <w:rPr>
          <w:lang w:val="en-IN"/>
        </w:rPr>
        <w:t>Physics Constraints Ablation Findings</w:t>
      </w:r>
    </w:p>
    <w:p w14:paraId="1E915499" w14:textId="0F75E1D5" w:rsidR="00FD79CB" w:rsidRPr="00FD79CB" w:rsidRDefault="00FD79CB" w:rsidP="00FD79CB">
      <w:pPr>
        <w:pStyle w:val="Heading2"/>
        <w:rPr>
          <w:b w:val="0"/>
          <w:bCs w:val="0"/>
          <w:color w:val="auto"/>
        </w:rPr>
      </w:pPr>
      <w:r w:rsidRPr="00FD79CB">
        <w:rPr>
          <w:b w:val="0"/>
          <w:bCs w:val="0"/>
          <w:color w:val="auto"/>
        </w:rPr>
        <w:t>This ablation study demonstrates the critical importance of physics constraints:</w:t>
      </w:r>
    </w:p>
    <w:tbl>
      <w:tblPr>
        <w:tblStyle w:val="LightGrid-Accent1"/>
        <w:tblW w:w="0" w:type="auto"/>
        <w:jc w:val="center"/>
        <w:tblLook w:val="04A0" w:firstRow="1" w:lastRow="0" w:firstColumn="1" w:lastColumn="0" w:noHBand="0" w:noVBand="1"/>
      </w:tblPr>
      <w:tblGrid>
        <w:gridCol w:w="3044"/>
        <w:gridCol w:w="2559"/>
        <w:gridCol w:w="3017"/>
      </w:tblGrid>
      <w:tr w:rsidR="00FD79CB" w14:paraId="57D9148C" w14:textId="77777777" w:rsidTr="00FD79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4" w:type="dxa"/>
          </w:tcPr>
          <w:p w14:paraId="48672EB9" w14:textId="2F1D0E89" w:rsidR="00FD79CB" w:rsidRDefault="00FD79CB" w:rsidP="005E72FA">
            <w:r w:rsidRPr="00FD79CB">
              <w:rPr>
                <w:sz w:val="20"/>
              </w:rPr>
              <w:t>Constraint Configuration</w:t>
            </w:r>
          </w:p>
        </w:tc>
        <w:tc>
          <w:tcPr>
            <w:tcW w:w="2559" w:type="dxa"/>
          </w:tcPr>
          <w:p w14:paraId="16FB7D85" w14:textId="592BAF1F" w:rsidR="00FD79CB" w:rsidRPr="00FD79CB" w:rsidRDefault="00FD79CB" w:rsidP="005E72FA">
            <w:pPr>
              <w:cnfStyle w:val="100000000000" w:firstRow="1" w:lastRow="0" w:firstColumn="0" w:lastColumn="0" w:oddVBand="0" w:evenVBand="0" w:oddHBand="0" w:evenHBand="0" w:firstRowFirstColumn="0" w:firstRowLastColumn="0" w:lastRowFirstColumn="0" w:lastRowLastColumn="0"/>
              <w:rPr>
                <w:sz w:val="20"/>
              </w:rPr>
            </w:pPr>
            <w:r w:rsidRPr="00FD79CB">
              <w:rPr>
                <w:sz w:val="20"/>
              </w:rPr>
              <w:t>Alignment Score / Performance</w:t>
            </w:r>
          </w:p>
        </w:tc>
        <w:tc>
          <w:tcPr>
            <w:tcW w:w="3017" w:type="dxa"/>
          </w:tcPr>
          <w:p w14:paraId="39785170" w14:textId="6E1BC1AF" w:rsidR="00FD79CB" w:rsidRDefault="00FD79CB" w:rsidP="005E72FA">
            <w:pPr>
              <w:cnfStyle w:val="100000000000" w:firstRow="1" w:lastRow="0" w:firstColumn="0" w:lastColumn="0" w:oddVBand="0" w:evenVBand="0" w:oddHBand="0" w:evenHBand="0" w:firstRowFirstColumn="0" w:firstRowLastColumn="0" w:lastRowFirstColumn="0" w:lastRowLastColumn="0"/>
            </w:pPr>
            <w:r w:rsidRPr="00FD79CB">
              <w:rPr>
                <w:sz w:val="20"/>
              </w:rPr>
              <w:t>Key Outcome</w:t>
            </w:r>
          </w:p>
        </w:tc>
      </w:tr>
      <w:tr w:rsidR="00FD79CB" w14:paraId="1EC9FED3" w14:textId="77777777" w:rsidTr="00FD79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4" w:type="dxa"/>
          </w:tcPr>
          <w:p w14:paraId="3DF6170D" w14:textId="1F9AE07C" w:rsidR="00FD79CB" w:rsidRPr="00FD79CB" w:rsidRDefault="00FD79CB" w:rsidP="005E72FA">
            <w:pPr>
              <w:rPr>
                <w:b w:val="0"/>
                <w:bCs w:val="0"/>
              </w:rPr>
            </w:pPr>
            <w:r w:rsidRPr="00FD79CB">
              <w:rPr>
                <w:b w:val="0"/>
                <w:bCs w:val="0"/>
                <w:sz w:val="20"/>
              </w:rPr>
              <w:t>Baseline (No Constraints)</w:t>
            </w:r>
          </w:p>
        </w:tc>
        <w:tc>
          <w:tcPr>
            <w:tcW w:w="2559" w:type="dxa"/>
          </w:tcPr>
          <w:p w14:paraId="4A0E23DF" w14:textId="4228B6CA" w:rsidR="00FD79CB" w:rsidRPr="00DE0FE5" w:rsidRDefault="00FD79CB" w:rsidP="005E72FA">
            <w:pPr>
              <w:cnfStyle w:val="000000100000" w:firstRow="0" w:lastRow="0" w:firstColumn="0" w:lastColumn="0" w:oddVBand="0" w:evenVBand="0" w:oddHBand="1" w:evenHBand="0" w:firstRowFirstColumn="0" w:firstRowLastColumn="0" w:lastRowFirstColumn="0" w:lastRowLastColumn="0"/>
              <w:rPr>
                <w:sz w:val="20"/>
              </w:rPr>
            </w:pPr>
            <w:r w:rsidRPr="00FD79CB">
              <w:rPr>
                <w:sz w:val="20"/>
              </w:rPr>
              <w:t xml:space="preserve">1.15 </w:t>
            </w:r>
            <w:proofErr w:type="gramStart"/>
            <w:r w:rsidRPr="00FD79CB">
              <w:rPr>
                <w:sz w:val="20"/>
              </w:rPr>
              <w:t>Score</w:t>
            </w:r>
            <w:proofErr w:type="gramEnd"/>
          </w:p>
        </w:tc>
        <w:tc>
          <w:tcPr>
            <w:tcW w:w="3017" w:type="dxa"/>
          </w:tcPr>
          <w:p w14:paraId="4723F678" w14:textId="512E5E46" w:rsidR="00FD79CB" w:rsidRPr="00FD79CB" w:rsidRDefault="00FD79CB" w:rsidP="00FD79CB">
            <w:pPr>
              <w:cnfStyle w:val="000000100000" w:firstRow="0" w:lastRow="0" w:firstColumn="0" w:lastColumn="0" w:oddVBand="0" w:evenVBand="0" w:oddHBand="1" w:evenHBand="0" w:firstRowFirstColumn="0" w:firstRowLastColumn="0" w:lastRowFirstColumn="0" w:lastRowLastColumn="0"/>
              <w:rPr>
                <w:sz w:val="20"/>
                <w:lang w:val="en-IN"/>
              </w:rPr>
            </w:pPr>
            <w:r w:rsidRPr="00FD79CB">
              <w:rPr>
                <w:sz w:val="20"/>
                <w:lang w:val="en-IN"/>
              </w:rPr>
              <w:t xml:space="preserve">High-density, brittle secondary phases, high-risk elements, cost </w:t>
            </w:r>
            <w:r>
              <w:rPr>
                <w:sz w:val="20"/>
                <w:lang w:val="en-IN"/>
              </w:rPr>
              <w:t>&gt;</w:t>
            </w:r>
            <w:r w:rsidRPr="00FD79CB">
              <w:rPr>
                <w:sz w:val="20"/>
                <w:lang w:val="en-IN"/>
              </w:rPr>
              <w:t>280</w:t>
            </w:r>
            <w:r>
              <w:rPr>
                <w:sz w:val="20"/>
                <w:lang w:val="en-IN"/>
              </w:rPr>
              <w:t>/</w:t>
            </w:r>
            <w:r w:rsidRPr="00FD79CB">
              <w:rPr>
                <w:sz w:val="20"/>
                <w:lang w:val="en-IN"/>
              </w:rPr>
              <w:t>kg</w:t>
            </w:r>
          </w:p>
          <w:p w14:paraId="24DF1F8C" w14:textId="4B318E11" w:rsidR="00FD79CB" w:rsidRDefault="00FD79CB" w:rsidP="005E72FA">
            <w:pPr>
              <w:cnfStyle w:val="000000100000" w:firstRow="0" w:lastRow="0" w:firstColumn="0" w:lastColumn="0" w:oddVBand="0" w:evenVBand="0" w:oddHBand="1" w:evenHBand="0" w:firstRowFirstColumn="0" w:firstRowLastColumn="0" w:lastRowFirstColumn="0" w:lastRowLastColumn="0"/>
            </w:pPr>
          </w:p>
        </w:tc>
      </w:tr>
      <w:tr w:rsidR="00FD79CB" w14:paraId="783486C6" w14:textId="77777777" w:rsidTr="00FD79C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4" w:type="dxa"/>
          </w:tcPr>
          <w:p w14:paraId="4641AAA3" w14:textId="3B333530" w:rsidR="00FD79CB" w:rsidRPr="00FD79CB" w:rsidRDefault="00FD79CB" w:rsidP="005E72FA">
            <w:pPr>
              <w:rPr>
                <w:b w:val="0"/>
                <w:bCs w:val="0"/>
              </w:rPr>
            </w:pPr>
            <w:r w:rsidRPr="00FD79CB">
              <w:rPr>
                <w:b w:val="0"/>
                <w:bCs w:val="0"/>
                <w:sz w:val="20"/>
              </w:rPr>
              <w:t>+Structural Boundaries</w:t>
            </w:r>
          </w:p>
        </w:tc>
        <w:tc>
          <w:tcPr>
            <w:tcW w:w="2559" w:type="dxa"/>
          </w:tcPr>
          <w:p w14:paraId="0BA2C4C2" w14:textId="4DEAA999" w:rsidR="00FD79CB" w:rsidRPr="00DE0FE5" w:rsidRDefault="00FD79CB" w:rsidP="005E72FA">
            <w:pPr>
              <w:cnfStyle w:val="000000010000" w:firstRow="0" w:lastRow="0" w:firstColumn="0" w:lastColumn="0" w:oddVBand="0" w:evenVBand="0" w:oddHBand="0" w:evenHBand="1" w:firstRowFirstColumn="0" w:firstRowLastColumn="0" w:lastRowFirstColumn="0" w:lastRowLastColumn="0"/>
              <w:rPr>
                <w:sz w:val="20"/>
              </w:rPr>
            </w:pPr>
            <w:r>
              <w:rPr>
                <w:sz w:val="20"/>
              </w:rPr>
              <w:t xml:space="preserve">1.42 </w:t>
            </w:r>
            <w:proofErr w:type="gramStart"/>
            <w:r>
              <w:rPr>
                <w:sz w:val="20"/>
              </w:rPr>
              <w:t>Score</w:t>
            </w:r>
            <w:proofErr w:type="gramEnd"/>
          </w:p>
        </w:tc>
        <w:tc>
          <w:tcPr>
            <w:tcW w:w="3017" w:type="dxa"/>
          </w:tcPr>
          <w:p w14:paraId="603BFBB7" w14:textId="199C27D9" w:rsidR="00FD79CB" w:rsidRDefault="00FD79CB" w:rsidP="005E72FA">
            <w:pPr>
              <w:cnfStyle w:val="000000010000" w:firstRow="0" w:lastRow="0" w:firstColumn="0" w:lastColumn="0" w:oddVBand="0" w:evenVBand="0" w:oddHBand="0" w:evenHBand="1" w:firstRowFirstColumn="0" w:firstRowLastColumn="0" w:lastRowFirstColumn="0" w:lastRowLastColumn="0"/>
            </w:pPr>
            <w:r w:rsidRPr="00FD79CB">
              <w:rPr>
                <w:sz w:val="20"/>
              </w:rPr>
              <w:t>Eliminated brittle secondary phase risks via spinel structural anchors</w:t>
            </w:r>
          </w:p>
        </w:tc>
      </w:tr>
      <w:tr w:rsidR="00FD79CB" w14:paraId="35E97551" w14:textId="77777777" w:rsidTr="00FD79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4" w:type="dxa"/>
          </w:tcPr>
          <w:p w14:paraId="3B889FA7" w14:textId="63FE2E24" w:rsidR="00FD79CB" w:rsidRPr="00FD79CB" w:rsidRDefault="00FD79CB" w:rsidP="00FD79CB">
            <w:pPr>
              <w:rPr>
                <w:b w:val="0"/>
                <w:bCs w:val="0"/>
                <w:sz w:val="20"/>
                <w:lang w:val="en-IN"/>
              </w:rPr>
            </w:pPr>
            <w:r w:rsidRPr="00FD79CB">
              <w:rPr>
                <w:b w:val="0"/>
                <w:bCs w:val="0"/>
                <w:sz w:val="20"/>
                <w:lang w:val="en-IN"/>
              </w:rPr>
              <w:t>+ Density Limits (11.0</w:t>
            </w:r>
            <w:r>
              <w:rPr>
                <w:b w:val="0"/>
                <w:bCs w:val="0"/>
                <w:sz w:val="20"/>
                <w:lang w:val="en-IN"/>
              </w:rPr>
              <w:t xml:space="preserve"> </w:t>
            </w:r>
            <w:r w:rsidRPr="00FD79CB">
              <w:rPr>
                <w:b w:val="0"/>
                <w:bCs w:val="0"/>
                <w:sz w:val="20"/>
                <w:lang w:val="en-IN"/>
              </w:rPr>
              <w:t xml:space="preserve">g/cm^3) </w:t>
            </w:r>
          </w:p>
          <w:p w14:paraId="12235E55" w14:textId="5F618718" w:rsidR="00FD79CB" w:rsidRDefault="00FD79CB" w:rsidP="005E72FA"/>
        </w:tc>
        <w:tc>
          <w:tcPr>
            <w:tcW w:w="2559" w:type="dxa"/>
          </w:tcPr>
          <w:p w14:paraId="3691B203" w14:textId="461A3FE8" w:rsidR="00FD79CB" w:rsidRDefault="00FD79CB" w:rsidP="005E72FA">
            <w:pPr>
              <w:cnfStyle w:val="000000100000" w:firstRow="0" w:lastRow="0" w:firstColumn="0" w:lastColumn="0" w:oddVBand="0" w:evenVBand="0" w:oddHBand="1" w:evenHBand="0" w:firstRowFirstColumn="0" w:firstRowLastColumn="0" w:lastRowFirstColumn="0" w:lastRowLastColumn="0"/>
              <w:rPr>
                <w:sz w:val="20"/>
              </w:rPr>
            </w:pPr>
            <w:r w:rsidRPr="00FD79CB">
              <w:rPr>
                <w:sz w:val="20"/>
              </w:rPr>
              <w:t xml:space="preserve">1.58 </w:t>
            </w:r>
            <w:proofErr w:type="gramStart"/>
            <w:r w:rsidRPr="00FD79CB">
              <w:rPr>
                <w:sz w:val="20"/>
              </w:rPr>
              <w:t>Score</w:t>
            </w:r>
            <w:proofErr w:type="gramEnd"/>
            <w:r>
              <w:rPr>
                <w:sz w:val="20"/>
              </w:rPr>
              <w:t xml:space="preserve"> </w:t>
            </w:r>
          </w:p>
        </w:tc>
        <w:tc>
          <w:tcPr>
            <w:tcW w:w="3017" w:type="dxa"/>
          </w:tcPr>
          <w:p w14:paraId="71E694DA" w14:textId="582D64BE" w:rsidR="00FD79CB" w:rsidRDefault="00FD79CB" w:rsidP="005E72FA">
            <w:pPr>
              <w:cnfStyle w:val="000000100000" w:firstRow="0" w:lastRow="0" w:firstColumn="0" w:lastColumn="0" w:oddVBand="0" w:evenVBand="0" w:oddHBand="1" w:evenHBand="0" w:firstRowFirstColumn="0" w:firstRowLastColumn="0" w:lastRowFirstColumn="0" w:lastRowLastColumn="0"/>
            </w:pPr>
            <w:r w:rsidRPr="00FD79CB">
              <w:rPr>
                <w:sz w:val="20"/>
              </w:rPr>
              <w:t>Forced optimized Ti/Zr substitution matrices</w:t>
            </w:r>
          </w:p>
        </w:tc>
      </w:tr>
      <w:tr w:rsidR="00FD79CB" w14:paraId="3CEFAC65" w14:textId="77777777" w:rsidTr="00FD79C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4" w:type="dxa"/>
          </w:tcPr>
          <w:p w14:paraId="584683A9" w14:textId="2AB97524" w:rsidR="00FD79CB" w:rsidRPr="00FD79CB" w:rsidRDefault="00FD79CB" w:rsidP="005E72FA">
            <w:pPr>
              <w:rPr>
                <w:b w:val="0"/>
                <w:bCs w:val="0"/>
              </w:rPr>
            </w:pPr>
            <w:r w:rsidRPr="00FD79CB">
              <w:rPr>
                <w:b w:val="0"/>
                <w:bCs w:val="0"/>
                <w:sz w:val="20"/>
              </w:rPr>
              <w:t>+ Combined (All Constraints)</w:t>
            </w:r>
          </w:p>
        </w:tc>
        <w:tc>
          <w:tcPr>
            <w:tcW w:w="2559" w:type="dxa"/>
          </w:tcPr>
          <w:p w14:paraId="1CBA758D" w14:textId="7B6E29F7" w:rsidR="00FD79CB" w:rsidRPr="00DE0FE5" w:rsidRDefault="00FD79CB" w:rsidP="005E72FA">
            <w:pPr>
              <w:cnfStyle w:val="000000010000" w:firstRow="0" w:lastRow="0" w:firstColumn="0" w:lastColumn="0" w:oddVBand="0" w:evenVBand="0" w:oddHBand="0" w:evenHBand="1" w:firstRowFirstColumn="0" w:firstRowLastColumn="0" w:lastRowFirstColumn="0" w:lastRowLastColumn="0"/>
              <w:rPr>
                <w:sz w:val="20"/>
              </w:rPr>
            </w:pPr>
            <w:r w:rsidRPr="00FD79CB">
              <w:rPr>
                <w:sz w:val="20"/>
              </w:rPr>
              <w:t>0.98 Alignment (3D)</w:t>
            </w:r>
          </w:p>
        </w:tc>
        <w:tc>
          <w:tcPr>
            <w:tcW w:w="3017" w:type="dxa"/>
          </w:tcPr>
          <w:p w14:paraId="2435BF11" w14:textId="05CC8C45" w:rsidR="00FD79CB" w:rsidRPr="00FD79CB" w:rsidRDefault="00FD79CB" w:rsidP="005E72FA">
            <w:pPr>
              <w:cnfStyle w:val="000000010000" w:firstRow="0" w:lastRow="0" w:firstColumn="0" w:lastColumn="0" w:oddVBand="0" w:evenVBand="0" w:oddHBand="0" w:evenHBand="1" w:firstRowFirstColumn="0" w:firstRowLastColumn="0" w:lastRowFirstColumn="0" w:lastRowLastColumn="0"/>
              <w:rPr>
                <w:sz w:val="20"/>
                <w:lang w:val="en-IN"/>
              </w:rPr>
            </w:pPr>
            <w:r w:rsidRPr="00FD79CB">
              <w:rPr>
                <w:sz w:val="20"/>
                <w:lang w:val="en-IN"/>
              </w:rPr>
              <w:t xml:space="preserve">Optimal candidate; cost </w:t>
            </w:r>
            <w:r>
              <w:rPr>
                <w:sz w:val="20"/>
                <w:lang w:val="en-IN"/>
              </w:rPr>
              <w:t>~</w:t>
            </w:r>
            <w:r w:rsidRPr="00FD79CB">
              <w:rPr>
                <w:sz w:val="20"/>
                <w:lang w:val="en-IN"/>
              </w:rPr>
              <w:t>170/kg</w:t>
            </w:r>
            <w:r>
              <w:rPr>
                <w:sz w:val="20"/>
                <w:lang w:val="en-IN"/>
              </w:rPr>
              <w:t>;</w:t>
            </w:r>
            <w:r w:rsidRPr="00FD79CB">
              <w:rPr>
                <w:sz w:val="20"/>
                <w:lang w:val="en-IN"/>
              </w:rPr>
              <w:t xml:space="preserve"> zero parasitic leakage </w:t>
            </w:r>
          </w:p>
        </w:tc>
      </w:tr>
    </w:tbl>
    <w:p w14:paraId="0A672B40" w14:textId="77777777" w:rsidR="00FD79CB" w:rsidRDefault="00FD79CB">
      <w:pPr>
        <w:pStyle w:val="Heading2"/>
      </w:pPr>
    </w:p>
    <w:p w14:paraId="591087A5" w14:textId="02016408" w:rsidR="00866AF2" w:rsidRDefault="00000000">
      <w:pPr>
        <w:pStyle w:val="Heading2"/>
      </w:pPr>
      <w:r>
        <w:t>A.</w:t>
      </w:r>
      <w:r w:rsidR="00FD79CB">
        <w:t>3</w:t>
      </w:r>
      <w:r>
        <w:t>. Uncertainty Quantification</w:t>
      </w:r>
    </w:p>
    <w:p w14:paraId="0C6AC8A2" w14:textId="5CFBF461" w:rsidR="00866AF2" w:rsidRDefault="00866AF2" w:rsidP="007105F0">
      <w:pPr>
        <w:pStyle w:val="ListBullet"/>
        <w:numPr>
          <w:ilvl w:val="0"/>
          <w:numId w:val="0"/>
        </w:numPr>
        <w:ind w:left="360" w:hanging="360"/>
      </w:pPr>
    </w:p>
    <w:p w14:paraId="3F5D97DE" w14:textId="77777777" w:rsidR="007105F0" w:rsidRPr="007105F0" w:rsidRDefault="007105F0" w:rsidP="007105F0">
      <w:pPr>
        <w:pStyle w:val="ListBullet"/>
        <w:rPr>
          <w:b/>
          <w:bCs/>
          <w:lang w:val="en-IN"/>
        </w:rPr>
      </w:pPr>
      <w:r w:rsidRPr="007105F0">
        <w:rPr>
          <w:b/>
          <w:bCs/>
          <w:lang w:val="en-IN"/>
        </w:rPr>
        <w:t>Model Prediction Intervals (95% Coverage):</w:t>
      </w:r>
    </w:p>
    <w:p w14:paraId="765F4D1F" w14:textId="77777777" w:rsidR="00FD79CB" w:rsidRPr="00FD79CB" w:rsidRDefault="007105F0" w:rsidP="007105F0">
      <w:pPr>
        <w:pStyle w:val="ListBullet"/>
        <w:numPr>
          <w:ilvl w:val="0"/>
          <w:numId w:val="17"/>
        </w:numPr>
        <w:rPr>
          <w:lang w:val="en-IN"/>
        </w:rPr>
      </w:pPr>
      <w:r w:rsidRPr="007105F0">
        <w:rPr>
          <w:lang w:val="en-IN"/>
        </w:rPr>
        <w:t>Electromagnetic matching parameter predictions</w:t>
      </w:r>
      <m:oMath>
        <m:r>
          <w:rPr>
            <w:rFonts w:ascii="Cambria Math" w:hAnsi="Cambria Math"/>
          </w:rPr>
          <m:t>±0.8 μ</m:t>
        </m:r>
        <m:r>
          <m:rPr>
            <m:nor/>
          </m:rPr>
          <m:t>m/m</m:t>
        </m:r>
        <m:r>
          <w:rPr>
            <w:rFonts w:ascii="Cambria Math" w:hAnsi="Cambria Math"/>
          </w:rPr>
          <m:t>⋅</m:t>
        </m:r>
        <m:r>
          <m:rPr>
            <m:nor/>
          </m:rPr>
          <m:t>K</m:t>
        </m:r>
      </m:oMath>
    </w:p>
    <w:p w14:paraId="5761AA07" w14:textId="4E497459" w:rsidR="007105F0" w:rsidRPr="007105F0" w:rsidRDefault="007105F0" w:rsidP="007105F0">
      <w:pPr>
        <w:pStyle w:val="ListBullet"/>
        <w:numPr>
          <w:ilvl w:val="0"/>
          <w:numId w:val="17"/>
        </w:numPr>
        <w:rPr>
          <w:lang w:val="en-IN"/>
        </w:rPr>
      </w:pPr>
      <w:r w:rsidRPr="007105F0">
        <w:rPr>
          <w:lang w:val="en-IN"/>
        </w:rPr>
        <w:t xml:space="preserve">Valence Electron Concentration (VEC) prediction: </w:t>
      </w:r>
      <m:oMath>
        <m:r>
          <w:rPr>
            <w:rFonts w:ascii="Cambria Math" w:hAnsi="Cambria Math"/>
          </w:rPr>
          <m:t>±0.15</m:t>
        </m:r>
      </m:oMath>
    </w:p>
    <w:p w14:paraId="58C4A8AE" w14:textId="585AB2B5" w:rsidR="007105F0" w:rsidRPr="007105F0" w:rsidRDefault="007105F0" w:rsidP="007105F0">
      <w:pPr>
        <w:pStyle w:val="ListBullet"/>
        <w:numPr>
          <w:ilvl w:val="0"/>
          <w:numId w:val="17"/>
        </w:numPr>
        <w:rPr>
          <w:lang w:val="en-IN"/>
        </w:rPr>
      </w:pPr>
      <w:r w:rsidRPr="007105F0">
        <w:rPr>
          <w:lang w:val="en-IN"/>
        </w:rPr>
        <w:t xml:space="preserve">Bulk structural parameters: </w:t>
      </w:r>
      <m:oMath>
        <m:r>
          <w:rPr>
            <w:rFonts w:ascii="Cambria Math" w:hAnsi="Cambria Math"/>
          </w:rPr>
          <m:t>±12</m:t>
        </m:r>
        <m:r>
          <m:rPr>
            <m:nor/>
          </m:rPr>
          <m:t> GPa</m:t>
        </m:r>
      </m:oMath>
    </w:p>
    <w:p w14:paraId="0D2D64B7" w14:textId="2ECC220A" w:rsidR="00FD79CB" w:rsidRPr="00FD79CB" w:rsidRDefault="007105F0" w:rsidP="00FD79CB">
      <w:pPr>
        <w:pStyle w:val="ListBullet"/>
        <w:numPr>
          <w:ilvl w:val="0"/>
          <w:numId w:val="17"/>
        </w:numPr>
        <w:rPr>
          <w:lang w:val="en-IN"/>
        </w:rPr>
      </w:pPr>
      <w:r w:rsidRPr="007105F0">
        <w:rPr>
          <w:lang w:val="en-IN"/>
        </w:rPr>
        <w:t xml:space="preserve">Stability under operational stress: </w:t>
      </w:r>
      <m:oMath>
        <m:r>
          <w:rPr>
            <w:rFonts w:ascii="Cambria Math" w:hAnsi="Cambria Math"/>
          </w:rPr>
          <m:t>±</m:t>
        </m:r>
        <m:r>
          <w:rPr>
            <w:rFonts w:ascii="Cambria Math" w:hAnsi="Cambria Math"/>
          </w:rPr>
          <m:t>45</m:t>
        </m:r>
        <m:r>
          <m:rPr>
            <m:nor/>
          </m:rPr>
          <m:t> </m:t>
        </m:r>
        <m:r>
          <m:rPr>
            <m:nor/>
          </m:rPr>
          <m:t>M</m:t>
        </m:r>
        <m:r>
          <m:rPr>
            <m:nor/>
          </m:rPr>
          <m:t>Pa</m:t>
        </m:r>
      </m:oMath>
    </w:p>
    <w:p w14:paraId="0B8808C2" w14:textId="217D68CB" w:rsidR="007105F0" w:rsidRPr="00FD79CB" w:rsidRDefault="007105F0" w:rsidP="00FD79CB">
      <w:pPr>
        <w:pStyle w:val="ListBullet"/>
        <w:numPr>
          <w:ilvl w:val="0"/>
          <w:numId w:val="0"/>
        </w:numPr>
        <w:ind w:left="360" w:hanging="360"/>
        <w:rPr>
          <w:lang w:val="en-IN"/>
        </w:rPr>
      </w:pPr>
    </w:p>
    <w:p w14:paraId="7CC4C361" w14:textId="77777777" w:rsidR="007105F0" w:rsidRPr="007105F0" w:rsidRDefault="007105F0" w:rsidP="007105F0">
      <w:pPr>
        <w:pStyle w:val="ListBullet"/>
        <w:rPr>
          <w:b/>
          <w:bCs/>
          <w:lang w:val="en-IN"/>
        </w:rPr>
      </w:pPr>
      <w:r w:rsidRPr="007105F0">
        <w:rPr>
          <w:b/>
          <w:bCs/>
          <w:lang w:val="en-IN"/>
        </w:rPr>
        <w:t>Alignment Score Confidence Thresholds:</w:t>
      </w:r>
    </w:p>
    <w:p w14:paraId="23885654" w14:textId="13B60EC5" w:rsidR="007105F0" w:rsidRPr="001E60C0" w:rsidRDefault="007105F0" w:rsidP="001E60C0">
      <w:pPr>
        <w:pStyle w:val="ListBullet"/>
        <w:numPr>
          <w:ilvl w:val="0"/>
          <w:numId w:val="18"/>
        </w:numPr>
        <w:rPr>
          <w:lang w:val="en-IN"/>
        </w:rPr>
      </w:pPr>
      <w:r w:rsidRPr="007105F0">
        <w:rPr>
          <w:lang w:val="en-IN"/>
        </w:rPr>
        <w:t xml:space="preserve">1D Local Solver estimation: </w:t>
      </w:r>
      <w:r w:rsidR="001E60C0" w:rsidRPr="001E60C0">
        <w:rPr>
          <w:lang w:val="en-IN"/>
        </w:rPr>
        <w:t>0.92</w:t>
      </w:r>
      <m:oMath>
        <m:r>
          <w:rPr>
            <w:rFonts w:ascii="Cambria Math" w:hAnsi="Cambria Math"/>
            <w:lang w:val="en-IN"/>
          </w:rPr>
          <m:t xml:space="preserve"> </m:t>
        </m:r>
        <m:r>
          <w:rPr>
            <w:rFonts w:ascii="Cambria Math" w:hAnsi="Cambria Math"/>
          </w:rPr>
          <m:t>±</m:t>
        </m:r>
      </m:oMath>
      <w:r w:rsidR="001E60C0" w:rsidRPr="001E60C0">
        <w:rPr>
          <w:lang w:val="en-IN"/>
        </w:rPr>
        <w:t xml:space="preserve"> 0.12</w:t>
      </w:r>
      <w:r w:rsidR="001E60C0">
        <w:rPr>
          <w:lang w:val="en-IN"/>
        </w:rPr>
        <w:t>.</w:t>
      </w:r>
    </w:p>
    <w:p w14:paraId="4064922F" w14:textId="0A4561D1" w:rsidR="007105F0" w:rsidRPr="007105F0" w:rsidRDefault="007105F0" w:rsidP="007105F0">
      <w:pPr>
        <w:pStyle w:val="ListBullet"/>
        <w:numPr>
          <w:ilvl w:val="0"/>
          <w:numId w:val="18"/>
        </w:numPr>
        <w:rPr>
          <w:lang w:val="en-IN"/>
        </w:rPr>
      </w:pPr>
      <w:r w:rsidRPr="007105F0">
        <w:rPr>
          <w:lang w:val="en-IN"/>
        </w:rPr>
        <w:t xml:space="preserve">3D Wave Propagation validation: 0.98 </w:t>
      </w:r>
      <m:oMath>
        <m:r>
          <w:rPr>
            <w:rFonts w:ascii="Cambria Math" w:hAnsi="Cambria Math"/>
          </w:rPr>
          <m:t>±</m:t>
        </m:r>
      </m:oMath>
      <w:r w:rsidRPr="007105F0">
        <w:rPr>
          <w:lang w:val="en-IN"/>
        </w:rPr>
        <w:t xml:space="preserve"> 0.08. </w:t>
      </w:r>
    </w:p>
    <w:p w14:paraId="39714E3E" w14:textId="4A408B5B" w:rsidR="00FD79CB" w:rsidRPr="00FD79CB" w:rsidRDefault="007105F0" w:rsidP="00FD79CB">
      <w:pPr>
        <w:pStyle w:val="ListBullet"/>
        <w:numPr>
          <w:ilvl w:val="0"/>
          <w:numId w:val="18"/>
        </w:numPr>
        <w:rPr>
          <w:lang w:val="en-IN"/>
        </w:rPr>
      </w:pPr>
      <w:r w:rsidRPr="007105F0">
        <w:rPr>
          <w:lang w:val="en-IN"/>
        </w:rPr>
        <w:t xml:space="preserve">Projected empirical prototyping range: 0.95 </w:t>
      </w:r>
      <w:r w:rsidR="001E60C0">
        <w:rPr>
          <w:lang w:val="en-IN"/>
        </w:rPr>
        <w:t>to</w:t>
      </w:r>
      <w:r w:rsidRPr="007105F0">
        <w:rPr>
          <w:lang w:val="en-IN"/>
        </w:rPr>
        <w:t xml:space="preserve"> 0.99.</w:t>
      </w:r>
    </w:p>
    <w:p w14:paraId="191534A0" w14:textId="77777777" w:rsidR="007105F0" w:rsidRDefault="007105F0" w:rsidP="007105F0">
      <w:pPr>
        <w:pStyle w:val="ListBullet"/>
        <w:numPr>
          <w:ilvl w:val="0"/>
          <w:numId w:val="0"/>
        </w:numPr>
        <w:ind w:left="360" w:hanging="360"/>
      </w:pPr>
    </w:p>
    <w:p w14:paraId="779FA6BF" w14:textId="77777777" w:rsidR="00866AF2" w:rsidRDefault="00000000">
      <w:r>
        <w:br w:type="page"/>
      </w:r>
    </w:p>
    <w:p w14:paraId="42CCDA8F" w14:textId="77777777" w:rsidR="00866AF2" w:rsidRDefault="00000000">
      <w:pPr>
        <w:pStyle w:val="Heading1"/>
      </w:pPr>
      <w:r>
        <w:lastRenderedPageBreak/>
        <w:t>11. Computational Platform &amp; Resources</w:t>
      </w:r>
    </w:p>
    <w:p w14:paraId="6715A645" w14:textId="77777777" w:rsidR="007105F0" w:rsidRPr="007105F0" w:rsidRDefault="007105F0" w:rsidP="007105F0">
      <w:pPr>
        <w:rPr>
          <w:lang w:val="en-IN"/>
        </w:rPr>
      </w:pPr>
      <w:r w:rsidRPr="007105F0">
        <w:rPr>
          <w:lang w:val="en-IN"/>
        </w:rPr>
        <w:t xml:space="preserve">Crystal Paradigm's Saffron-Aero computational platform encompasses a complete materials generation pipeline, property adapters, 1D/3D electromagnetic solver interfaces, CALPHAD phase validation, and digital manufacturing recipe generation. </w:t>
      </w:r>
    </w:p>
    <w:p w14:paraId="44988A5F" w14:textId="77777777" w:rsidR="007105F0" w:rsidRPr="007105F0" w:rsidRDefault="007105F0" w:rsidP="007105F0">
      <w:pPr>
        <w:rPr>
          <w:lang w:val="en-IN"/>
        </w:rPr>
      </w:pPr>
      <w:r w:rsidRPr="007105F0">
        <w:rPr>
          <w:lang w:val="en-IN"/>
        </w:rPr>
        <w:t xml:space="preserve">The platform codebase is maintained securely in a private repository. A recorded demonstration walkthrough showing end-to-end pipeline execution (from data ingestion through to manufacturing recipe export) is available upon request. Full codebase access will be provided under mutual NDA during the POC scoping phase. </w:t>
      </w:r>
    </w:p>
    <w:p w14:paraId="2B01282B" w14:textId="77777777" w:rsidR="007105F0" w:rsidRPr="007105F0" w:rsidRDefault="007105F0" w:rsidP="007105F0">
      <w:pPr>
        <w:rPr>
          <w:lang w:val="en-IN"/>
        </w:rPr>
      </w:pPr>
      <w:r w:rsidRPr="007105F0">
        <w:rPr>
          <w:b/>
          <w:bCs/>
          <w:lang w:val="en-IN"/>
        </w:rPr>
        <w:t>Technology Readiness:</w:t>
      </w:r>
      <w:r w:rsidRPr="007105F0">
        <w:rPr>
          <w:lang w:val="en-IN"/>
        </w:rPr>
        <w:t xml:space="preserve"> TRL 3+ (computational validation complete, manufacturing recipes generated, pending physical coupon fabrication). Patent applications filed covering structural compositional windows and multi-layer impedance-gradient layouts, with additional top candidate filings scheduled within 30 days. </w:t>
      </w:r>
    </w:p>
    <w:p w14:paraId="3350A874" w14:textId="00A16737" w:rsidR="00866AF2" w:rsidRPr="007105F0" w:rsidRDefault="007105F0">
      <w:pPr>
        <w:rPr>
          <w:lang w:val="en-IN"/>
        </w:rPr>
      </w:pPr>
      <w:r w:rsidRPr="007105F0">
        <w:rPr>
          <w:b/>
          <w:bCs/>
          <w:lang w:val="en-IN"/>
        </w:rPr>
        <w:t>Key Technologies Deployed:</w:t>
      </w:r>
      <w:r w:rsidRPr="007105F0">
        <w:rPr>
          <w:lang w:val="en-IN"/>
        </w:rPr>
        <w:t xml:space="preserve"> Pretrained Diffusion Models, Spinel/Ferrite Property-Conditioned Adapters, 3D Automated Wave Solvers, CALPHAD thermodynamic databases, </w:t>
      </w:r>
      <w:proofErr w:type="spellStart"/>
      <w:r w:rsidRPr="007105F0">
        <w:rPr>
          <w:lang w:val="en-IN"/>
        </w:rPr>
        <w:t>CHGNet</w:t>
      </w:r>
      <w:proofErr w:type="spellEnd"/>
      <w:r w:rsidRPr="007105F0">
        <w:rPr>
          <w:lang w:val="en-IN"/>
        </w:rPr>
        <w:t xml:space="preserve"> Machine Learning Force Field Molecular Dynamics, Pareto Multi-Objective Optimization, and LENS Additive Manufacturing recipe generation blueprints</w:t>
      </w:r>
      <w:r>
        <w:t>.</w:t>
      </w:r>
    </w:p>
    <w:p w14:paraId="385B42EE" w14:textId="77777777" w:rsidR="00866AF2" w:rsidRDefault="00000000">
      <w:pPr>
        <w:pStyle w:val="Heading1"/>
      </w:pPr>
      <w:r>
        <w:t>12. Research Leadership &amp; Contact Information</w:t>
      </w:r>
    </w:p>
    <w:p w14:paraId="202387AB" w14:textId="68E29492" w:rsidR="00866AF2" w:rsidRDefault="00000000">
      <w:r>
        <w:rPr>
          <w:b/>
          <w:sz w:val="26"/>
        </w:rPr>
        <w:t>C</w:t>
      </w:r>
      <w:r w:rsidR="004F21DA">
        <w:rPr>
          <w:b/>
          <w:sz w:val="26"/>
        </w:rPr>
        <w:t>RYSTALPARADIGM PRIVATE LIMITED</w:t>
      </w:r>
    </w:p>
    <w:p w14:paraId="0E18717B" w14:textId="77777777" w:rsidR="00866AF2" w:rsidRDefault="00000000">
      <w:r w:rsidRPr="004F21DA">
        <w:rPr>
          <w:b/>
          <w:bCs/>
        </w:rPr>
        <w:t>Location:</w:t>
      </w:r>
      <w:r>
        <w:t xml:space="preserve"> Hyderabad, India</w:t>
      </w:r>
    </w:p>
    <w:p w14:paraId="5AC644AA" w14:textId="77777777" w:rsidR="00866AF2" w:rsidRDefault="00000000">
      <w:r w:rsidRPr="004F21DA">
        <w:rPr>
          <w:b/>
          <w:bCs/>
        </w:rPr>
        <w:t>Website:</w:t>
      </w:r>
      <w:r>
        <w:t xml:space="preserve"> crystalparadigm.in</w:t>
      </w:r>
    </w:p>
    <w:p w14:paraId="03450474" w14:textId="77777777" w:rsidR="00866AF2" w:rsidRDefault="00000000">
      <w:r w:rsidRPr="004F21DA">
        <w:rPr>
          <w:b/>
          <w:bCs/>
        </w:rPr>
        <w:t>Email:</w:t>
      </w:r>
      <w:r>
        <w:t xml:space="preserve"> khub.crystalparadigm@gmail.com</w:t>
      </w:r>
    </w:p>
    <w:p w14:paraId="09C88FB0" w14:textId="77777777" w:rsidR="00866AF2" w:rsidRDefault="00866AF2"/>
    <w:p w14:paraId="6E3D1998" w14:textId="77777777" w:rsidR="00866AF2" w:rsidRDefault="00000000">
      <w:pPr>
        <w:pStyle w:val="Heading2"/>
      </w:pPr>
      <w:r>
        <w:t>Technical Lead: Dr. Kasarapu Venkataramana</w:t>
      </w:r>
    </w:p>
    <w:p w14:paraId="390BD811" w14:textId="77777777" w:rsidR="00866AF2" w:rsidRDefault="00000000">
      <w:r>
        <w:t>Dr. Venkataramana is a Research Associate at CSIR-IICT, Hyderabad, and an Associate Fellow of the Telangana Academy of Sciences (2024). With over 12 years of research and 5 years of academic teaching experience, he specializes in High Entropy Oxides, Solid Oxide Fuel Cells, and advanced nanomaterial synthesis. He has authored 38 research publications (610+ citations, h-index 14) and 2 book chapters. He is currently leading DRDO-sponsored pyrotechnic nanomaterial fabrication projects. At Crystal Paradigm, he drives the Ceramic Materials, CALPHAD Phase Thermodynamics, and Refractory Alloy Design initiatives.</w:t>
      </w:r>
    </w:p>
    <w:p w14:paraId="166CD879" w14:textId="77777777" w:rsidR="00866AF2" w:rsidRDefault="00000000">
      <w:pPr>
        <w:pStyle w:val="Heading2"/>
      </w:pPr>
      <w:r>
        <w:t>AI/ML Lead: Dr. Shilpa Choudhary</w:t>
      </w:r>
    </w:p>
    <w:p w14:paraId="68B95AB1" w14:textId="6757D1E4" w:rsidR="00866AF2" w:rsidRDefault="00000000">
      <w:r>
        <w:t>Dr.</w:t>
      </w:r>
      <w:r w:rsidR="001E60C0">
        <w:t xml:space="preserve"> Shilpa</w:t>
      </w:r>
      <w:r>
        <w:t xml:space="preserve"> Choudhary, recognized among the Top 2% Scientists Worldwide by Stanford University (2024), brings over 16 years of research expertise in Artificial Intelligence, Deep </w:t>
      </w:r>
      <w:r>
        <w:lastRenderedPageBreak/>
        <w:t>Learning, and AI-driven scientific applications. With postdoctoral research experience at the Singapore Institute of Technology and the National Kaohsiung University of Science and Technology (Taiwan), she has authored over 100 research papers, 12 academic books, and holds multiple patents in emerging technology domains. At Crystal Paradigm, she leads AI innovation, ML Architecture, Constrained Optimization, and Surrogate Model Design.</w:t>
      </w:r>
    </w:p>
    <w:p w14:paraId="29D9361B" w14:textId="77777777" w:rsidR="00866AF2" w:rsidRDefault="00866AF2"/>
    <w:p w14:paraId="0CFD82AD" w14:textId="77777777" w:rsidR="00866AF2" w:rsidRDefault="00000000">
      <w:r>
        <w:t>For inquiries regarding the Safran Explore Challenge or collaboration opportunities, please reach out directly. We welcome the opportunity to present our platform capabilities in person during the Pitch Session and Explore Days.</w:t>
      </w:r>
    </w:p>
    <w:p w14:paraId="748AEAA8" w14:textId="77777777" w:rsidR="00866AF2" w:rsidRDefault="00866AF2"/>
    <w:p w14:paraId="105917A2" w14:textId="77777777" w:rsidR="00866AF2" w:rsidRDefault="00000000">
      <w:pPr>
        <w:jc w:val="center"/>
      </w:pPr>
      <w:r>
        <w:rPr>
          <w:color w:val="888888"/>
          <w:sz w:val="16"/>
        </w:rPr>
        <w:t>Document Classification: Confidential Pre-NDA Submission | Version: 3.0 (Final) | June 2026 | Crystal Paradigm Engineering</w:t>
      </w:r>
    </w:p>
    <w:sectPr w:rsidR="00866A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9A0DFC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546E8"/>
    <w:multiLevelType w:val="multilevel"/>
    <w:tmpl w:val="EBF8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F3B4E"/>
    <w:multiLevelType w:val="multilevel"/>
    <w:tmpl w:val="CC7A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9E6B11"/>
    <w:multiLevelType w:val="multilevel"/>
    <w:tmpl w:val="5EDC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610359"/>
    <w:multiLevelType w:val="multilevel"/>
    <w:tmpl w:val="3D30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6F56C4"/>
    <w:multiLevelType w:val="multilevel"/>
    <w:tmpl w:val="A88A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A65B0E"/>
    <w:multiLevelType w:val="multilevel"/>
    <w:tmpl w:val="EC4E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F24975"/>
    <w:multiLevelType w:val="multilevel"/>
    <w:tmpl w:val="9086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500821"/>
    <w:multiLevelType w:val="multilevel"/>
    <w:tmpl w:val="16B4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AF291C"/>
    <w:multiLevelType w:val="multilevel"/>
    <w:tmpl w:val="C57C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335820">
    <w:abstractNumId w:val="8"/>
  </w:num>
  <w:num w:numId="2" w16cid:durableId="264307512">
    <w:abstractNumId w:val="6"/>
  </w:num>
  <w:num w:numId="3" w16cid:durableId="1818574772">
    <w:abstractNumId w:val="5"/>
  </w:num>
  <w:num w:numId="4" w16cid:durableId="1999112592">
    <w:abstractNumId w:val="4"/>
  </w:num>
  <w:num w:numId="5" w16cid:durableId="140587830">
    <w:abstractNumId w:val="7"/>
  </w:num>
  <w:num w:numId="6" w16cid:durableId="54356744">
    <w:abstractNumId w:val="3"/>
  </w:num>
  <w:num w:numId="7" w16cid:durableId="1378503953">
    <w:abstractNumId w:val="2"/>
  </w:num>
  <w:num w:numId="8" w16cid:durableId="626664290">
    <w:abstractNumId w:val="1"/>
  </w:num>
  <w:num w:numId="9" w16cid:durableId="1135952293">
    <w:abstractNumId w:val="0"/>
  </w:num>
  <w:num w:numId="10" w16cid:durableId="807284577">
    <w:abstractNumId w:val="10"/>
  </w:num>
  <w:num w:numId="11" w16cid:durableId="510990050">
    <w:abstractNumId w:val="13"/>
  </w:num>
  <w:num w:numId="12" w16cid:durableId="783117676">
    <w:abstractNumId w:val="16"/>
  </w:num>
  <w:num w:numId="13" w16cid:durableId="968705498">
    <w:abstractNumId w:val="12"/>
  </w:num>
  <w:num w:numId="14" w16cid:durableId="1477604497">
    <w:abstractNumId w:val="14"/>
  </w:num>
  <w:num w:numId="15" w16cid:durableId="1994212501">
    <w:abstractNumId w:val="17"/>
  </w:num>
  <w:num w:numId="16" w16cid:durableId="349528435">
    <w:abstractNumId w:val="15"/>
  </w:num>
  <w:num w:numId="17" w16cid:durableId="373386630">
    <w:abstractNumId w:val="11"/>
  </w:num>
  <w:num w:numId="18" w16cid:durableId="7117307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60C0"/>
    <w:rsid w:val="001F0E9B"/>
    <w:rsid w:val="001F5856"/>
    <w:rsid w:val="0029639D"/>
    <w:rsid w:val="00326F90"/>
    <w:rsid w:val="004A1069"/>
    <w:rsid w:val="004B363D"/>
    <w:rsid w:val="004F21DA"/>
    <w:rsid w:val="0053015F"/>
    <w:rsid w:val="00596FB3"/>
    <w:rsid w:val="00656324"/>
    <w:rsid w:val="007105F0"/>
    <w:rsid w:val="00866AF2"/>
    <w:rsid w:val="00A87253"/>
    <w:rsid w:val="00AA1D8D"/>
    <w:rsid w:val="00B47730"/>
    <w:rsid w:val="00CB0664"/>
    <w:rsid w:val="00DE0FE5"/>
    <w:rsid w:val="00F96150"/>
    <w:rsid w:val="00FC693F"/>
    <w:rsid w:val="00FD79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C0173"/>
  <w14:defaultImageDpi w14:val="300"/>
  <w15:docId w15:val="{6D55BE71-CED5-4462-96F7-052B731D9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9CB"/>
    <w:rPr>
      <w:rFonts w:ascii="Calibri" w:hAnsi="Calibri"/>
      <w:color w:val="1A1A2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D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1D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1D5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B1D5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ath-inline">
    <w:name w:val="math-inline"/>
    <w:basedOn w:val="DefaultParagraphFont"/>
    <w:rsid w:val="0053015F"/>
  </w:style>
  <w:style w:type="paragraph" w:styleId="NormalWeb">
    <w:name w:val="Normal (Web)"/>
    <w:basedOn w:val="Normal"/>
    <w:uiPriority w:val="99"/>
    <w:semiHidden/>
    <w:unhideWhenUsed/>
    <w:rsid w:val="0053015F"/>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Pages>
  <Words>3874</Words>
  <Characters>22088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 Chakrika</cp:lastModifiedBy>
  <cp:revision>3</cp:revision>
  <dcterms:created xsi:type="dcterms:W3CDTF">2026-06-05T16:27:00Z</dcterms:created>
  <dcterms:modified xsi:type="dcterms:W3CDTF">2026-06-05T16:47:00Z</dcterms:modified>
  <cp:category/>
</cp:coreProperties>
</file>