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6CF2F3">
      <w:pPr>
        <w:spacing w:before="400" w:after="200"/>
        <w:jc w:val="center"/>
      </w:pPr>
      <w:r>
        <w:drawing>
          <wp:inline distT="0" distB="0" distL="0" distR="0">
            <wp:extent cx="4587875" cy="4552950"/>
            <wp:effectExtent l="0" t="0" r="952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587875" cy="4552950"/>
                    </a:xfrm>
                    <a:prstGeom prst="rect">
                      <a:avLst/>
                    </a:prstGeom>
                  </pic:spPr>
                </pic:pic>
              </a:graphicData>
            </a:graphic>
          </wp:inline>
        </w:drawing>
      </w:r>
    </w:p>
    <w:p w14:paraId="68625765">
      <w:pPr>
        <w:spacing w:after="40"/>
        <w:jc w:val="center"/>
      </w:pPr>
      <w:r>
        <w:rPr>
          <w:rFonts w:ascii="Calibri" w:hAnsi="Calibri" w:eastAsia="Calibri" w:cs="Calibri"/>
          <w:b/>
          <w:bCs/>
          <w:color w:val="0987FF"/>
          <w:sz w:val="40"/>
          <w:szCs w:val="40"/>
        </w:rPr>
        <w:t>ASTRAQUANTUM TECH</w:t>
      </w:r>
    </w:p>
    <w:p w14:paraId="1D381D71">
      <w:pPr>
        <w:spacing w:after="300"/>
        <w:jc w:val="center"/>
      </w:pPr>
      <w:r>
        <w:rPr>
          <w:rFonts w:ascii="Calibri" w:hAnsi="Calibri" w:eastAsia="Calibri" w:cs="Calibri"/>
          <w:b/>
          <w:bCs/>
          <w:color w:val="071427"/>
          <w:sz w:val="30"/>
          <w:szCs w:val="30"/>
        </w:rPr>
        <w:t>SUMMER OF CYBERSECURITY 2026</w:t>
      </w:r>
    </w:p>
    <w:p w14:paraId="2DC42A8A">
      <w:pPr>
        <w:spacing w:after="40"/>
        <w:jc w:val="center"/>
      </w:pPr>
      <w:r>
        <w:rPr>
          <w:rFonts w:ascii="Calibri" w:hAnsi="Calibri" w:eastAsia="Calibri" w:cs="Calibri"/>
          <w:b/>
          <w:bCs/>
          <w:color w:val="1A1A1A"/>
          <w:sz w:val="26"/>
          <w:szCs w:val="26"/>
        </w:rPr>
        <w:t>WEEK 7 PRACTICAL ASSIGNMENT</w:t>
      </w:r>
    </w:p>
    <w:p w14:paraId="4BF7F183">
      <w:pPr>
        <w:spacing w:after="20"/>
        <w:jc w:val="center"/>
      </w:pPr>
      <w:r>
        <w:rPr>
          <w:rFonts w:ascii="Calibri" w:hAnsi="Calibri" w:eastAsia="Calibri" w:cs="Calibri"/>
          <w:i/>
          <w:iCs/>
          <w:color w:val="5A5A5A"/>
          <w:sz w:val="22"/>
          <w:szCs w:val="22"/>
        </w:rPr>
        <w:t xml:space="preserve">Cloud Security </w:t>
      </w:r>
      <w:r>
        <w:rPr>
          <w:rFonts w:hint="default" w:cs="Calibri"/>
          <w:i/>
          <w:iCs/>
          <w:color w:val="5A5A5A"/>
          <w:sz w:val="22"/>
          <w:szCs w:val="22"/>
          <w:lang w:val="en-US"/>
        </w:rPr>
        <w:t>-</w:t>
      </w:r>
      <w:r>
        <w:rPr>
          <w:rFonts w:ascii="Calibri" w:hAnsi="Calibri" w:eastAsia="Calibri" w:cs="Calibri"/>
          <w:i/>
          <w:iCs/>
          <w:color w:val="5A5A5A"/>
          <w:sz w:val="22"/>
          <w:szCs w:val="22"/>
        </w:rPr>
        <w:t xml:space="preserve"> Hands-on Learning &amp; Security Assessment</w:t>
      </w:r>
    </w:p>
    <w:p w14:paraId="6AFECA74">
      <w:pPr>
        <w:spacing w:after="500"/>
        <w:jc w:val="center"/>
      </w:pPr>
      <w:r>
        <w:rPr>
          <w:rFonts w:ascii="Calibri" w:hAnsi="Calibri" w:eastAsia="Calibri" w:cs="Calibri"/>
          <w:color w:val="5A5A5A"/>
          <w:sz w:val="20"/>
          <w:szCs w:val="20"/>
        </w:rPr>
        <w:t>IAM • Storage Security • Cloud Risks • Identity Management</w:t>
      </w:r>
    </w:p>
    <w:tbl>
      <w:tblPr>
        <w:tblStyle w:val="9"/>
        <w:tblW w:w="8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5000"/>
      </w:tblGrid>
      <w:tr w14:paraId="6F697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071427"/>
            <w:tcMar>
              <w:top w:w="80" w:type="dxa"/>
              <w:left w:w="120" w:type="dxa"/>
              <w:bottom w:w="80" w:type="dxa"/>
              <w:right w:w="120" w:type="dxa"/>
            </w:tcMar>
            <w:vAlign w:val="center"/>
          </w:tcPr>
          <w:p w14:paraId="7050411D">
            <w:pPr>
              <w:jc w:val="left"/>
            </w:pPr>
            <w:r>
              <w:rPr>
                <w:rFonts w:ascii="Calibri" w:hAnsi="Calibri" w:eastAsia="Calibri" w:cs="Calibri"/>
                <w:b/>
                <w:bCs/>
                <w:color w:val="FFFFFF"/>
                <w:sz w:val="22"/>
                <w:szCs w:val="22"/>
              </w:rPr>
              <w:t>Student Name</w:t>
            </w:r>
          </w:p>
        </w:tc>
        <w:tc>
          <w:tcPr>
            <w:tcW w:w="5000" w:type="dxa"/>
            <w:shd w:val="clear" w:color="auto" w:fill="F2F4F7"/>
            <w:tcMar>
              <w:top w:w="80" w:type="dxa"/>
              <w:left w:w="120" w:type="dxa"/>
              <w:bottom w:w="80" w:type="dxa"/>
              <w:right w:w="120" w:type="dxa"/>
            </w:tcMar>
            <w:vAlign w:val="center"/>
          </w:tcPr>
          <w:p w14:paraId="6A65D860">
            <w:pPr>
              <w:jc w:val="left"/>
            </w:pPr>
            <w:r>
              <w:rPr>
                <w:rFonts w:ascii="Calibri" w:hAnsi="Calibri" w:eastAsia="Calibri" w:cs="Calibri"/>
                <w:b w:val="0"/>
                <w:bCs w:val="0"/>
                <w:color w:val="1A1A1A"/>
                <w:sz w:val="22"/>
                <w:szCs w:val="22"/>
              </w:rPr>
              <w:t>Muhammad Raza</w:t>
            </w:r>
          </w:p>
        </w:tc>
      </w:tr>
      <w:tr w14:paraId="03AB2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071427"/>
            <w:tcMar>
              <w:top w:w="80" w:type="dxa"/>
              <w:left w:w="120" w:type="dxa"/>
              <w:bottom w:w="80" w:type="dxa"/>
              <w:right w:w="120" w:type="dxa"/>
            </w:tcMar>
            <w:vAlign w:val="center"/>
          </w:tcPr>
          <w:p w14:paraId="4E33E5E3">
            <w:pPr>
              <w:jc w:val="left"/>
            </w:pPr>
            <w:r>
              <w:rPr>
                <w:rFonts w:ascii="Calibri" w:hAnsi="Calibri" w:eastAsia="Calibri" w:cs="Calibri"/>
                <w:b/>
                <w:bCs/>
                <w:color w:val="FFFFFF"/>
                <w:sz w:val="22"/>
                <w:szCs w:val="22"/>
              </w:rPr>
              <w:t>Date</w:t>
            </w:r>
          </w:p>
        </w:tc>
        <w:tc>
          <w:tcPr>
            <w:tcW w:w="5000" w:type="dxa"/>
            <w:shd w:val="clear" w:color="auto" w:fill="F2F4F7"/>
            <w:tcMar>
              <w:top w:w="80" w:type="dxa"/>
              <w:left w:w="120" w:type="dxa"/>
              <w:bottom w:w="80" w:type="dxa"/>
              <w:right w:w="120" w:type="dxa"/>
            </w:tcMar>
            <w:vAlign w:val="center"/>
          </w:tcPr>
          <w:p w14:paraId="1E0F425B">
            <w:pPr>
              <w:jc w:val="left"/>
            </w:pPr>
            <w:r>
              <w:rPr>
                <w:rFonts w:ascii="Calibri" w:hAnsi="Calibri" w:eastAsia="Calibri" w:cs="Calibri"/>
                <w:b w:val="0"/>
                <w:bCs w:val="0"/>
                <w:color w:val="1A1A1A"/>
                <w:sz w:val="22"/>
                <w:szCs w:val="22"/>
              </w:rPr>
              <w:t>September 19, 2026</w:t>
            </w:r>
          </w:p>
        </w:tc>
      </w:tr>
      <w:tr w14:paraId="019BF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071427"/>
            <w:tcMar>
              <w:top w:w="80" w:type="dxa"/>
              <w:left w:w="120" w:type="dxa"/>
              <w:bottom w:w="80" w:type="dxa"/>
              <w:right w:w="120" w:type="dxa"/>
            </w:tcMar>
            <w:vAlign w:val="center"/>
          </w:tcPr>
          <w:p w14:paraId="58950DD1">
            <w:pPr>
              <w:jc w:val="left"/>
            </w:pPr>
            <w:r>
              <w:rPr>
                <w:rFonts w:ascii="Calibri" w:hAnsi="Calibri" w:eastAsia="Calibri" w:cs="Calibri"/>
                <w:b/>
                <w:bCs/>
                <w:color w:val="FFFFFF"/>
                <w:sz w:val="22"/>
                <w:szCs w:val="22"/>
              </w:rPr>
              <w:t>Instructor</w:t>
            </w:r>
          </w:p>
        </w:tc>
        <w:tc>
          <w:tcPr>
            <w:tcW w:w="5000" w:type="dxa"/>
            <w:shd w:val="clear" w:color="auto" w:fill="FFFFFF"/>
            <w:tcMar>
              <w:top w:w="80" w:type="dxa"/>
              <w:left w:w="120" w:type="dxa"/>
              <w:bottom w:w="80" w:type="dxa"/>
              <w:right w:w="120" w:type="dxa"/>
            </w:tcMar>
            <w:vAlign w:val="center"/>
          </w:tcPr>
          <w:p w14:paraId="5A1183C7">
            <w:pPr>
              <w:jc w:val="left"/>
            </w:pPr>
            <w:r>
              <w:rPr>
                <w:rFonts w:ascii="Calibri" w:hAnsi="Calibri" w:eastAsia="Calibri" w:cs="Calibri"/>
                <w:b w:val="0"/>
                <w:bCs w:val="0"/>
                <w:color w:val="1A1A1A"/>
                <w:sz w:val="22"/>
                <w:szCs w:val="22"/>
              </w:rPr>
              <w:t>AstraQuantum Tech Team</w:t>
            </w:r>
          </w:p>
        </w:tc>
      </w:tr>
      <w:tr w14:paraId="17F4B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071427"/>
            <w:tcMar>
              <w:top w:w="80" w:type="dxa"/>
              <w:left w:w="120" w:type="dxa"/>
              <w:bottom w:w="80" w:type="dxa"/>
              <w:right w:w="120" w:type="dxa"/>
            </w:tcMar>
            <w:vAlign w:val="center"/>
          </w:tcPr>
          <w:p w14:paraId="7ACA3189">
            <w:pPr>
              <w:jc w:val="left"/>
            </w:pPr>
            <w:r>
              <w:rPr>
                <w:rFonts w:ascii="Calibri" w:hAnsi="Calibri" w:eastAsia="Calibri" w:cs="Calibri"/>
                <w:b/>
                <w:bCs/>
                <w:color w:val="FFFFFF"/>
                <w:sz w:val="22"/>
                <w:szCs w:val="22"/>
              </w:rPr>
              <w:t>Program</w:t>
            </w:r>
          </w:p>
        </w:tc>
        <w:tc>
          <w:tcPr>
            <w:tcW w:w="5000" w:type="dxa"/>
            <w:shd w:val="clear" w:color="auto" w:fill="F2F4F7"/>
            <w:tcMar>
              <w:top w:w="80" w:type="dxa"/>
              <w:left w:w="120" w:type="dxa"/>
              <w:bottom w:w="80" w:type="dxa"/>
              <w:right w:w="120" w:type="dxa"/>
            </w:tcMar>
            <w:vAlign w:val="center"/>
          </w:tcPr>
          <w:p w14:paraId="13CA45A6">
            <w:pPr>
              <w:jc w:val="left"/>
            </w:pPr>
            <w:r>
              <w:rPr>
                <w:rFonts w:ascii="Calibri" w:hAnsi="Calibri" w:eastAsia="Calibri" w:cs="Calibri"/>
                <w:b w:val="0"/>
                <w:bCs w:val="0"/>
                <w:color w:val="1A1A1A"/>
                <w:sz w:val="22"/>
                <w:szCs w:val="22"/>
              </w:rPr>
              <w:t xml:space="preserve">AstraQuantum Tech </w:t>
            </w:r>
            <w:r>
              <w:rPr>
                <w:rFonts w:hint="default" w:cs="Calibri"/>
                <w:b w:val="0"/>
                <w:bCs w:val="0"/>
                <w:color w:val="1A1A1A"/>
                <w:sz w:val="22"/>
                <w:szCs w:val="22"/>
                <w:lang w:val="en-US"/>
              </w:rPr>
              <w:t>-</w:t>
            </w:r>
            <w:r>
              <w:rPr>
                <w:rFonts w:ascii="Calibri" w:hAnsi="Calibri" w:eastAsia="Calibri" w:cs="Calibri"/>
                <w:b w:val="0"/>
                <w:bCs w:val="0"/>
                <w:color w:val="1A1A1A"/>
                <w:sz w:val="22"/>
                <w:szCs w:val="22"/>
              </w:rPr>
              <w:t xml:space="preserve"> Summer of Cybersecurity 2026</w:t>
            </w:r>
          </w:p>
        </w:tc>
      </w:tr>
    </w:tbl>
    <w:p w14:paraId="53ACBD67">
      <w:r>
        <w:br w:type="page"/>
      </w:r>
    </w:p>
    <w:p w14:paraId="01E11293">
      <w:pPr>
        <w:sectPr>
          <w:pgSz w:w="12240" w:h="15840"/>
          <w:pgMar w:top="1440" w:right="1440" w:bottom="1440" w:left="1440" w:header="708" w:footer="708" w:gutter="0"/>
          <w:pgBorders>
            <w:top w:val="single" w:color="558ED5" w:sz="12" w:space="1"/>
            <w:left w:val="single" w:color="558ED5" w:sz="12" w:space="4"/>
            <w:bottom w:val="single" w:color="558ED5" w:sz="12" w:space="1"/>
            <w:right w:val="single" w:color="558ED5" w:sz="12" w:space="4"/>
          </w:pgBorders>
          <w:cols w:space="720" w:num="1"/>
          <w:docGrid w:linePitch="360" w:charSpace="0"/>
        </w:sectPr>
      </w:pPr>
    </w:p>
    <w:p w14:paraId="2C20B1D2">
      <w:pPr>
        <w:pStyle w:val="2"/>
        <w:spacing w:before="300" w:after="150"/>
      </w:pPr>
      <w:r>
        <w:rPr>
          <w:rFonts w:ascii="Calibri" w:hAnsi="Calibri" w:eastAsia="Calibri" w:cs="Calibri"/>
          <w:b/>
          <w:bCs/>
          <w:color w:val="0987FF"/>
        </w:rPr>
        <w:t>Table of Contents</w:t>
      </w:r>
    </w:p>
    <w:p w14:paraId="29D3BB74">
      <w:pPr>
        <w:tabs>
          <w:tab w:val="right" w:leader="dot" w:pos="9350"/>
        </w:tabs>
        <w:spacing w:after="160"/>
      </w:pPr>
      <w:r>
        <w:rPr>
          <w:rFonts w:ascii="Calibri" w:hAnsi="Calibri" w:eastAsia="Calibri" w:cs="Calibri"/>
          <w:b/>
          <w:bCs/>
          <w:color w:val="071427"/>
          <w:sz w:val="22"/>
          <w:szCs w:val="22"/>
        </w:rPr>
        <w:t>1. Executive Summary</w:t>
      </w:r>
      <w:r>
        <w:rPr>
          <w:rFonts w:ascii="Calibri" w:hAnsi="Calibri" w:eastAsia="Calibri" w:cs="Calibri"/>
          <w:b/>
          <w:bCs/>
          <w:color w:val="071427"/>
          <w:sz w:val="22"/>
          <w:szCs w:val="22"/>
        </w:rPr>
        <w:tab/>
        <w:t>3</w:t>
      </w:r>
    </w:p>
    <w:p w14:paraId="6518796D">
      <w:pPr>
        <w:tabs>
          <w:tab w:val="right" w:leader="dot" w:pos="9350"/>
        </w:tabs>
        <w:spacing w:after="160"/>
      </w:pPr>
      <w:r>
        <w:rPr>
          <w:rFonts w:ascii="Calibri" w:hAnsi="Calibri" w:eastAsia="Calibri" w:cs="Calibri"/>
          <w:b/>
          <w:bCs/>
          <w:color w:val="071427"/>
          <w:sz w:val="22"/>
          <w:szCs w:val="22"/>
        </w:rPr>
        <w:t>2. Scope</w:t>
      </w:r>
      <w:r>
        <w:rPr>
          <w:rFonts w:ascii="Calibri" w:hAnsi="Calibri" w:eastAsia="Calibri" w:cs="Calibri"/>
          <w:b/>
          <w:bCs/>
          <w:color w:val="071427"/>
          <w:sz w:val="22"/>
          <w:szCs w:val="22"/>
        </w:rPr>
        <w:tab/>
        <w:t>3</w:t>
      </w:r>
    </w:p>
    <w:p w14:paraId="3411F11B">
      <w:pPr>
        <w:tabs>
          <w:tab w:val="right" w:leader="dot" w:pos="9350"/>
        </w:tabs>
        <w:spacing w:after="160"/>
      </w:pPr>
      <w:r>
        <w:rPr>
          <w:rFonts w:ascii="Calibri" w:hAnsi="Calibri" w:eastAsia="Calibri" w:cs="Calibri"/>
          <w:b/>
          <w:bCs/>
          <w:color w:val="071427"/>
          <w:sz w:val="22"/>
          <w:szCs w:val="22"/>
        </w:rPr>
        <w:t>3. Methodology</w:t>
      </w:r>
      <w:r>
        <w:rPr>
          <w:rFonts w:ascii="Calibri" w:hAnsi="Calibri" w:eastAsia="Calibri" w:cs="Calibri"/>
          <w:b/>
          <w:bCs/>
          <w:color w:val="071427"/>
          <w:sz w:val="22"/>
          <w:szCs w:val="22"/>
        </w:rPr>
        <w:tab/>
        <w:t>3</w:t>
      </w:r>
    </w:p>
    <w:p w14:paraId="0ED05A32">
      <w:pPr>
        <w:tabs>
          <w:tab w:val="right" w:leader="dot" w:pos="9350"/>
        </w:tabs>
        <w:spacing w:after="160"/>
      </w:pPr>
      <w:r>
        <w:rPr>
          <w:rFonts w:ascii="Calibri" w:hAnsi="Calibri" w:eastAsia="Calibri" w:cs="Calibri"/>
          <w:b/>
          <w:bCs/>
          <w:color w:val="071427"/>
          <w:sz w:val="22"/>
          <w:szCs w:val="22"/>
        </w:rPr>
        <w:t>4. Lab Summaries</w:t>
      </w:r>
      <w:r>
        <w:rPr>
          <w:rFonts w:ascii="Calibri" w:hAnsi="Calibri" w:eastAsia="Calibri" w:cs="Calibri"/>
          <w:b/>
          <w:bCs/>
          <w:color w:val="071427"/>
          <w:sz w:val="22"/>
          <w:szCs w:val="22"/>
        </w:rPr>
        <w:tab/>
        <w:t>4</w:t>
      </w:r>
    </w:p>
    <w:p w14:paraId="581FEC15">
      <w:pPr>
        <w:tabs>
          <w:tab w:val="right" w:leader="dot" w:pos="9350"/>
        </w:tabs>
        <w:spacing w:after="100"/>
        <w:ind w:left="400"/>
      </w:pPr>
      <w:r>
        <w:rPr>
          <w:rFonts w:ascii="Calibri" w:hAnsi="Calibri" w:eastAsia="Calibri" w:cs="Calibri"/>
          <w:b w:val="0"/>
          <w:bCs w:val="0"/>
          <w:color w:val="1A1A1A"/>
          <w:sz w:val="21"/>
          <w:szCs w:val="21"/>
        </w:rPr>
        <w:t xml:space="preserve">Lab 1 </w:t>
      </w:r>
      <w:r>
        <w:rPr>
          <w:rFonts w:hint="default" w:cs="Calibri"/>
          <w:b w:val="0"/>
          <w:bCs w:val="0"/>
          <w:color w:val="1A1A1A"/>
          <w:sz w:val="21"/>
          <w:szCs w:val="21"/>
          <w:lang w:val="en-US"/>
        </w:rPr>
        <w:t>-</w:t>
      </w:r>
      <w:r>
        <w:rPr>
          <w:rFonts w:ascii="Calibri" w:hAnsi="Calibri" w:eastAsia="Calibri" w:cs="Calibri"/>
          <w:b w:val="0"/>
          <w:bCs w:val="0"/>
          <w:color w:val="1A1A1A"/>
          <w:sz w:val="21"/>
          <w:szCs w:val="21"/>
        </w:rPr>
        <w:t xml:space="preserve"> Intro to AWS IAM Enumeration (Pwned Labs)</w:t>
      </w:r>
      <w:r>
        <w:rPr>
          <w:rFonts w:ascii="Calibri" w:hAnsi="Calibri" w:eastAsia="Calibri" w:cs="Calibri"/>
          <w:b w:val="0"/>
          <w:bCs w:val="0"/>
          <w:color w:val="1A1A1A"/>
          <w:sz w:val="21"/>
          <w:szCs w:val="21"/>
        </w:rPr>
        <w:tab/>
        <w:t>4</w:t>
      </w:r>
    </w:p>
    <w:p w14:paraId="3E54ADB0">
      <w:pPr>
        <w:tabs>
          <w:tab w:val="right" w:leader="dot" w:pos="9350"/>
        </w:tabs>
        <w:spacing w:after="100"/>
        <w:ind w:left="400"/>
      </w:pPr>
      <w:r>
        <w:rPr>
          <w:rFonts w:ascii="Calibri" w:hAnsi="Calibri" w:eastAsia="Calibri" w:cs="Calibri"/>
          <w:b w:val="0"/>
          <w:bCs w:val="0"/>
          <w:color w:val="1A1A1A"/>
          <w:sz w:val="21"/>
          <w:szCs w:val="21"/>
        </w:rPr>
        <w:t xml:space="preserve">Lab 2 </w:t>
      </w:r>
      <w:r>
        <w:rPr>
          <w:rFonts w:hint="default" w:cs="Calibri"/>
          <w:b w:val="0"/>
          <w:bCs w:val="0"/>
          <w:color w:val="1A1A1A"/>
          <w:sz w:val="21"/>
          <w:szCs w:val="21"/>
          <w:lang w:val="en-US"/>
        </w:rPr>
        <w:t>-</w:t>
      </w:r>
      <w:r>
        <w:rPr>
          <w:rFonts w:ascii="Calibri" w:hAnsi="Calibri" w:eastAsia="Calibri" w:cs="Calibri"/>
          <w:b w:val="0"/>
          <w:bCs w:val="0"/>
          <w:color w:val="1A1A1A"/>
          <w:sz w:val="21"/>
          <w:szCs w:val="21"/>
        </w:rPr>
        <w:t xml:space="preserve"> flaws.cloud, Level 1</w:t>
      </w:r>
      <w:r>
        <w:rPr>
          <w:rFonts w:ascii="Calibri" w:hAnsi="Calibri" w:eastAsia="Calibri" w:cs="Calibri"/>
          <w:b w:val="0"/>
          <w:bCs w:val="0"/>
          <w:color w:val="1A1A1A"/>
          <w:sz w:val="21"/>
          <w:szCs w:val="21"/>
        </w:rPr>
        <w:tab/>
        <w:t>5</w:t>
      </w:r>
    </w:p>
    <w:p w14:paraId="5710447A">
      <w:pPr>
        <w:tabs>
          <w:tab w:val="right" w:leader="dot" w:pos="9350"/>
        </w:tabs>
        <w:spacing w:after="100"/>
        <w:ind w:left="400"/>
      </w:pPr>
      <w:r>
        <w:rPr>
          <w:rFonts w:ascii="Calibri" w:hAnsi="Calibri" w:eastAsia="Calibri" w:cs="Calibri"/>
          <w:b w:val="0"/>
          <w:bCs w:val="0"/>
          <w:color w:val="1A1A1A"/>
          <w:sz w:val="21"/>
          <w:szCs w:val="21"/>
        </w:rPr>
        <w:t xml:space="preserve">Lab 3 </w:t>
      </w:r>
      <w:r>
        <w:rPr>
          <w:rFonts w:hint="default" w:cs="Calibri"/>
          <w:b w:val="0"/>
          <w:bCs w:val="0"/>
          <w:color w:val="1A1A1A"/>
          <w:sz w:val="21"/>
          <w:szCs w:val="21"/>
          <w:lang w:val="en-US"/>
        </w:rPr>
        <w:t>-</w:t>
      </w:r>
      <w:r>
        <w:rPr>
          <w:rFonts w:ascii="Calibri" w:hAnsi="Calibri" w:eastAsia="Calibri" w:cs="Calibri"/>
          <w:b w:val="0"/>
          <w:bCs w:val="0"/>
          <w:color w:val="1A1A1A"/>
          <w:sz w:val="21"/>
          <w:szCs w:val="21"/>
        </w:rPr>
        <w:t xml:space="preserve"> The Big IAM Challenge, Challenge 1 (TryHackMe substitute)</w:t>
      </w:r>
      <w:r>
        <w:rPr>
          <w:rFonts w:ascii="Calibri" w:hAnsi="Calibri" w:eastAsia="Calibri" w:cs="Calibri"/>
          <w:b w:val="0"/>
          <w:bCs w:val="0"/>
          <w:color w:val="1A1A1A"/>
          <w:sz w:val="21"/>
          <w:szCs w:val="21"/>
        </w:rPr>
        <w:tab/>
        <w:t>6</w:t>
      </w:r>
    </w:p>
    <w:p w14:paraId="18E2211A">
      <w:pPr>
        <w:tabs>
          <w:tab w:val="right" w:leader="dot" w:pos="9350"/>
        </w:tabs>
        <w:spacing w:after="160"/>
      </w:pPr>
      <w:r>
        <w:rPr>
          <w:rFonts w:ascii="Calibri" w:hAnsi="Calibri" w:eastAsia="Calibri" w:cs="Calibri"/>
          <w:b/>
          <w:bCs/>
          <w:color w:val="071427"/>
          <w:sz w:val="22"/>
          <w:szCs w:val="22"/>
        </w:rPr>
        <w:t>5. Findings</w:t>
      </w:r>
      <w:r>
        <w:rPr>
          <w:rFonts w:ascii="Calibri" w:hAnsi="Calibri" w:eastAsia="Calibri" w:cs="Calibri"/>
          <w:b/>
          <w:bCs/>
          <w:color w:val="071427"/>
          <w:sz w:val="22"/>
          <w:szCs w:val="22"/>
        </w:rPr>
        <w:tab/>
        <w:t>7</w:t>
      </w:r>
    </w:p>
    <w:p w14:paraId="3A154F1B">
      <w:pPr>
        <w:tabs>
          <w:tab w:val="right" w:leader="dot" w:pos="9350"/>
        </w:tabs>
        <w:spacing w:after="160"/>
      </w:pPr>
      <w:r>
        <w:rPr>
          <w:rFonts w:ascii="Calibri" w:hAnsi="Calibri" w:eastAsia="Calibri" w:cs="Calibri"/>
          <w:b/>
          <w:bCs/>
          <w:color w:val="071427"/>
          <w:sz w:val="22"/>
          <w:szCs w:val="22"/>
        </w:rPr>
        <w:t>6. Risk</w:t>
      </w:r>
      <w:r>
        <w:rPr>
          <w:rFonts w:ascii="Calibri" w:hAnsi="Calibri" w:eastAsia="Calibri" w:cs="Calibri"/>
          <w:b/>
          <w:bCs/>
          <w:color w:val="071427"/>
          <w:sz w:val="22"/>
          <w:szCs w:val="22"/>
        </w:rPr>
        <w:tab/>
        <w:t>9</w:t>
      </w:r>
    </w:p>
    <w:p w14:paraId="413630CC">
      <w:pPr>
        <w:tabs>
          <w:tab w:val="right" w:leader="dot" w:pos="9350"/>
        </w:tabs>
        <w:spacing w:after="160"/>
      </w:pPr>
      <w:r>
        <w:rPr>
          <w:rFonts w:ascii="Calibri" w:hAnsi="Calibri" w:eastAsia="Calibri" w:cs="Calibri"/>
          <w:b/>
          <w:bCs/>
          <w:color w:val="071427"/>
          <w:sz w:val="22"/>
          <w:szCs w:val="22"/>
        </w:rPr>
        <w:t>7. Impact</w:t>
      </w:r>
      <w:r>
        <w:rPr>
          <w:rFonts w:ascii="Calibri" w:hAnsi="Calibri" w:eastAsia="Calibri" w:cs="Calibri"/>
          <w:b/>
          <w:bCs/>
          <w:color w:val="071427"/>
          <w:sz w:val="22"/>
          <w:szCs w:val="22"/>
        </w:rPr>
        <w:tab/>
        <w:t>10</w:t>
      </w:r>
    </w:p>
    <w:p w14:paraId="5215E422">
      <w:pPr>
        <w:tabs>
          <w:tab w:val="right" w:leader="dot" w:pos="9350"/>
        </w:tabs>
        <w:spacing w:after="160"/>
      </w:pPr>
      <w:r>
        <w:rPr>
          <w:rFonts w:ascii="Calibri" w:hAnsi="Calibri" w:eastAsia="Calibri" w:cs="Calibri"/>
          <w:b/>
          <w:bCs/>
          <w:color w:val="071427"/>
          <w:sz w:val="22"/>
          <w:szCs w:val="22"/>
        </w:rPr>
        <w:t>8. Recommendation</w:t>
      </w:r>
      <w:r>
        <w:rPr>
          <w:rFonts w:ascii="Calibri" w:hAnsi="Calibri" w:eastAsia="Calibri" w:cs="Calibri"/>
          <w:b/>
          <w:bCs/>
          <w:color w:val="071427"/>
          <w:sz w:val="22"/>
          <w:szCs w:val="22"/>
        </w:rPr>
        <w:tab/>
        <w:t>10</w:t>
      </w:r>
    </w:p>
    <w:p w14:paraId="35883B91">
      <w:pPr>
        <w:tabs>
          <w:tab w:val="right" w:leader="dot" w:pos="9350"/>
        </w:tabs>
        <w:spacing w:after="160"/>
      </w:pPr>
      <w:r>
        <w:rPr>
          <w:rFonts w:ascii="Calibri" w:hAnsi="Calibri" w:eastAsia="Calibri" w:cs="Calibri"/>
          <w:b/>
          <w:bCs/>
          <w:color w:val="071427"/>
          <w:sz w:val="22"/>
          <w:szCs w:val="22"/>
        </w:rPr>
        <w:t>9. Evidence</w:t>
      </w:r>
      <w:r>
        <w:rPr>
          <w:rFonts w:ascii="Calibri" w:hAnsi="Calibri" w:eastAsia="Calibri" w:cs="Calibri"/>
          <w:b/>
          <w:bCs/>
          <w:color w:val="071427"/>
          <w:sz w:val="22"/>
          <w:szCs w:val="22"/>
        </w:rPr>
        <w:tab/>
        <w:t>10</w:t>
      </w:r>
    </w:p>
    <w:p w14:paraId="1BD9B4D4">
      <w:pPr>
        <w:tabs>
          <w:tab w:val="right" w:leader="dot" w:pos="9350"/>
        </w:tabs>
        <w:spacing w:after="160"/>
      </w:pPr>
      <w:r>
        <w:rPr>
          <w:rFonts w:ascii="Calibri" w:hAnsi="Calibri" w:eastAsia="Calibri" w:cs="Calibri"/>
          <w:b/>
          <w:bCs/>
          <w:color w:val="071427"/>
          <w:sz w:val="22"/>
          <w:szCs w:val="22"/>
        </w:rPr>
        <w:t>10. Cloud Security Questions</w:t>
      </w:r>
      <w:r>
        <w:rPr>
          <w:rFonts w:ascii="Calibri" w:hAnsi="Calibri" w:eastAsia="Calibri" w:cs="Calibri"/>
          <w:b/>
          <w:bCs/>
          <w:color w:val="071427"/>
          <w:sz w:val="22"/>
          <w:szCs w:val="22"/>
        </w:rPr>
        <w:tab/>
        <w:t>10</w:t>
      </w:r>
    </w:p>
    <w:p w14:paraId="5F7F4F17">
      <w:pPr>
        <w:tabs>
          <w:tab w:val="right" w:leader="dot" w:pos="9350"/>
        </w:tabs>
        <w:spacing w:after="160"/>
      </w:pPr>
      <w:r>
        <w:rPr>
          <w:rFonts w:ascii="Calibri" w:hAnsi="Calibri" w:eastAsia="Calibri" w:cs="Calibri"/>
          <w:b/>
          <w:bCs/>
          <w:color w:val="071427"/>
          <w:sz w:val="22"/>
          <w:szCs w:val="22"/>
        </w:rPr>
        <w:t>11. Conclusion</w:t>
      </w:r>
      <w:r>
        <w:rPr>
          <w:rFonts w:ascii="Calibri" w:hAnsi="Calibri" w:eastAsia="Calibri" w:cs="Calibri"/>
          <w:b/>
          <w:bCs/>
          <w:color w:val="071427"/>
          <w:sz w:val="22"/>
          <w:szCs w:val="22"/>
        </w:rPr>
        <w:tab/>
        <w:t>11</w:t>
      </w:r>
    </w:p>
    <w:p w14:paraId="44311287">
      <w:r>
        <w:br w:type="page"/>
      </w:r>
    </w:p>
    <w:p w14:paraId="338B8DF0">
      <w:pPr>
        <w:sectPr>
          <w:pgSz w:w="12240" w:h="15840"/>
          <w:pgMar w:top="1440" w:right="1440" w:bottom="1440" w:left="1440" w:header="708" w:footer="708" w:gutter="0"/>
          <w:pgBorders>
            <w:top w:val="single" w:color="558ED5" w:sz="12" w:space="1"/>
            <w:left w:val="single" w:color="558ED5" w:sz="12" w:space="4"/>
            <w:bottom w:val="single" w:color="558ED5" w:sz="12" w:space="1"/>
            <w:right w:val="single" w:color="558ED5" w:sz="12" w:space="4"/>
          </w:pgBorders>
          <w:cols w:space="720" w:num="1"/>
          <w:docGrid w:linePitch="360" w:charSpace="0"/>
        </w:sectPr>
      </w:pPr>
    </w:p>
    <w:p w14:paraId="758FDC4F">
      <w:pPr>
        <w:pStyle w:val="2"/>
        <w:spacing w:before="300" w:after="150"/>
      </w:pPr>
      <w:r>
        <w:rPr>
          <w:rFonts w:ascii="Calibri" w:hAnsi="Calibri" w:eastAsia="Calibri" w:cs="Calibri"/>
          <w:b/>
          <w:bCs/>
          <w:color w:val="071427"/>
        </w:rPr>
        <w:t>1. Executive Summary</w:t>
      </w:r>
    </w:p>
    <w:p w14:paraId="2174E65D">
      <w:pPr>
        <w:spacing w:after="120"/>
      </w:pPr>
      <w:r>
        <w:rPr>
          <w:rFonts w:ascii="Calibri" w:hAnsi="Calibri" w:eastAsia="Calibri" w:cs="Calibri"/>
          <w:sz w:val="22"/>
          <w:szCs w:val="22"/>
        </w:rPr>
        <w:t xml:space="preserve">This report documents the completion of the Week 7 Cloud Security practical assignment, focused on identity and access management (IAM) and cloud storage security in AWS. Task A was satisfied with two free, hands-on labs: “Intro to AWS IAM Enumeration” on Pwned Labs (an IAM-focused activity) and flaws.cloud Level 1 (a storage/cloud-risk activity). Because the assigned TryHackMe cloud-security rooms were marked Premium on my account, Task B was satisfied using the free alternative permitted by the assignment brief </w:t>
      </w:r>
      <w:r>
        <w:rPr>
          <w:rFonts w:hint="default" w:cs="Calibri"/>
          <w:sz w:val="22"/>
          <w:szCs w:val="22"/>
          <w:lang w:val="en-US"/>
        </w:rPr>
        <w:t>-</w:t>
      </w:r>
      <w:r>
        <w:rPr>
          <w:rFonts w:ascii="Calibri" w:hAnsi="Calibri" w:eastAsia="Calibri" w:cs="Calibri"/>
          <w:sz w:val="22"/>
          <w:szCs w:val="22"/>
        </w:rPr>
        <w:t xml:space="preserve"> The Big IAM Challenge, Challenge 1 </w:t>
      </w:r>
      <w:r>
        <w:rPr>
          <w:rFonts w:hint="default" w:cs="Calibri"/>
          <w:sz w:val="22"/>
          <w:szCs w:val="22"/>
          <w:lang w:val="en-US"/>
        </w:rPr>
        <w:t>-</w:t>
      </w:r>
      <w:r>
        <w:rPr>
          <w:rFonts w:ascii="Calibri" w:hAnsi="Calibri" w:eastAsia="Calibri" w:cs="Calibri"/>
          <w:sz w:val="22"/>
          <w:szCs w:val="22"/>
        </w:rPr>
        <w:t xml:space="preserve"> which also touches IAM and S3.</w:t>
      </w:r>
    </w:p>
    <w:p w14:paraId="62E46E2F">
      <w:pPr>
        <w:spacing w:after="120"/>
      </w:pPr>
      <w:r>
        <w:rPr>
          <w:rFonts w:ascii="Calibri" w:hAnsi="Calibri" w:eastAsia="Calibri" w:cs="Calibri"/>
          <w:sz w:val="22"/>
          <w:szCs w:val="22"/>
        </w:rPr>
        <w:t xml:space="preserve">Across the three labs, three cloud-security findings were identified and documented: an overly permissive IAM policy using action and resource wildcards, a publicly listable S3 bucket exposing a hidden file, and a public S3 bucket exposed through a wildcard Principal in its bucket policy. All three findings point to the same underlying theme </w:t>
      </w:r>
      <w:r>
        <w:rPr>
          <w:rFonts w:hint="default" w:cs="Calibri"/>
          <w:sz w:val="22"/>
          <w:szCs w:val="22"/>
          <w:lang w:val="en-US"/>
        </w:rPr>
        <w:t>-</w:t>
      </w:r>
      <w:r>
        <w:rPr>
          <w:rFonts w:ascii="Calibri" w:hAnsi="Calibri" w:eastAsia="Calibri" w:cs="Calibri"/>
          <w:sz w:val="22"/>
          <w:szCs w:val="22"/>
        </w:rPr>
        <w:t xml:space="preserve"> permissions and access controls that are broader than necessary, either on the identity side (IAM policies) or the resource side (S3 bucket policies) </w:t>
      </w:r>
      <w:r>
        <w:rPr>
          <w:rFonts w:hint="default" w:cs="Calibri"/>
          <w:sz w:val="22"/>
          <w:szCs w:val="22"/>
          <w:lang w:val="en-US"/>
        </w:rPr>
        <w:t>-</w:t>
      </w:r>
      <w:r>
        <w:rPr>
          <w:rFonts w:ascii="Calibri" w:hAnsi="Calibri" w:eastAsia="Calibri" w:cs="Calibri"/>
          <w:sz w:val="22"/>
          <w:szCs w:val="22"/>
        </w:rPr>
        <w:t xml:space="preserve"> and each is mapped to a concrete, practical remediation.</w:t>
      </w:r>
    </w:p>
    <w:p w14:paraId="71429BEA">
      <w:pPr>
        <w:pStyle w:val="2"/>
        <w:spacing w:before="300" w:after="150"/>
      </w:pPr>
      <w:r>
        <w:rPr>
          <w:rFonts w:ascii="Calibri" w:hAnsi="Calibri" w:eastAsia="Calibri" w:cs="Calibri"/>
          <w:b/>
          <w:bCs/>
          <w:color w:val="071427"/>
        </w:rPr>
        <w:t>2. Scope</w:t>
      </w:r>
    </w:p>
    <w:p w14:paraId="121152A3">
      <w:pPr>
        <w:spacing w:after="120"/>
      </w:pPr>
      <w:r>
        <w:rPr>
          <w:rFonts w:ascii="Calibri" w:hAnsi="Calibri" w:eastAsia="Calibri" w:cs="Calibri"/>
          <w:sz w:val="22"/>
          <w:szCs w:val="22"/>
        </w:rPr>
        <w:t>Testing was strictly limited to the approved lab platforms and intentionally vulnerable environments listed in the assignment brief. No real organization's cloud account, website, bucket, API, or IP address was tested, and no personal production AWS/Azure/GCP resources were used for attack practice. Only the temporary/dedicated credentials supplied by each lab platform were used.</w:t>
      </w:r>
    </w:p>
    <w:p w14:paraId="6E22757D">
      <w:pPr>
        <w:pStyle w:val="18"/>
        <w:numPr>
          <w:ilvl w:val="0"/>
          <w:numId w:val="1"/>
        </w:numPr>
        <w:spacing w:after="80"/>
      </w:pPr>
      <w:r>
        <w:rPr>
          <w:rFonts w:ascii="Calibri" w:hAnsi="Calibri" w:eastAsia="Calibri" w:cs="Calibri"/>
          <w:sz w:val="22"/>
          <w:szCs w:val="22"/>
        </w:rPr>
        <w:t xml:space="preserve">Pwned Labs </w:t>
      </w:r>
      <w:r>
        <w:rPr>
          <w:rFonts w:hint="default" w:cs="Calibri"/>
          <w:sz w:val="22"/>
          <w:szCs w:val="22"/>
          <w:lang w:val="en-US"/>
        </w:rPr>
        <w:t>-</w:t>
      </w:r>
      <w:r>
        <w:rPr>
          <w:rFonts w:ascii="Calibri" w:hAnsi="Calibri" w:eastAsia="Calibri" w:cs="Calibri"/>
          <w:sz w:val="22"/>
          <w:szCs w:val="22"/>
        </w:rPr>
        <w:t xml:space="preserve"> Intro to AWS IAM Enumeration (https://app.pwnedlabs.io/labs/intro-to-aws-iam-enumeration)</w:t>
      </w:r>
    </w:p>
    <w:p w14:paraId="1FB49FD9">
      <w:pPr>
        <w:pStyle w:val="18"/>
        <w:numPr>
          <w:ilvl w:val="0"/>
          <w:numId w:val="1"/>
        </w:numPr>
        <w:spacing w:after="80"/>
      </w:pPr>
      <w:r>
        <w:rPr>
          <w:rFonts w:ascii="Calibri" w:hAnsi="Calibri" w:eastAsia="Calibri" w:cs="Calibri"/>
          <w:sz w:val="22"/>
          <w:szCs w:val="22"/>
        </w:rPr>
        <w:t xml:space="preserve">flaws.cloud </w:t>
      </w:r>
      <w:r>
        <w:rPr>
          <w:rFonts w:hint="default" w:cs="Calibri"/>
          <w:sz w:val="22"/>
          <w:szCs w:val="22"/>
          <w:lang w:val="en-US"/>
        </w:rPr>
        <w:t>-</w:t>
      </w:r>
      <w:r>
        <w:rPr>
          <w:rFonts w:ascii="Calibri" w:hAnsi="Calibri" w:eastAsia="Calibri" w:cs="Calibri"/>
          <w:sz w:val="22"/>
          <w:szCs w:val="22"/>
        </w:rPr>
        <w:t xml:space="preserve"> Level 1 (http://flaws.cloud/)</w:t>
      </w:r>
    </w:p>
    <w:p w14:paraId="529C8E27">
      <w:pPr>
        <w:pStyle w:val="18"/>
        <w:numPr>
          <w:ilvl w:val="0"/>
          <w:numId w:val="1"/>
        </w:numPr>
        <w:spacing w:after="80"/>
      </w:pPr>
      <w:r>
        <w:rPr>
          <w:rFonts w:ascii="Calibri" w:hAnsi="Calibri" w:eastAsia="Calibri" w:cs="Calibri"/>
          <w:sz w:val="22"/>
          <w:szCs w:val="22"/>
        </w:rPr>
        <w:t xml:space="preserve">The Big IAM Challenge </w:t>
      </w:r>
      <w:r>
        <w:rPr>
          <w:rFonts w:hint="default" w:cs="Calibri"/>
          <w:sz w:val="22"/>
          <w:szCs w:val="22"/>
          <w:lang w:val="en-US"/>
        </w:rPr>
        <w:t>-</w:t>
      </w:r>
      <w:r>
        <w:rPr>
          <w:rFonts w:ascii="Calibri" w:hAnsi="Calibri" w:eastAsia="Calibri" w:cs="Calibri"/>
          <w:sz w:val="22"/>
          <w:szCs w:val="22"/>
        </w:rPr>
        <w:t xml:space="preserve"> Challenge 1 (https://bigiamchallenge.com/challenge/1), used as the free substitute for Task B since the assigned TryHackMe cloud rooms were Premium-locked</w:t>
      </w:r>
    </w:p>
    <w:p w14:paraId="12A3DEC6">
      <w:pPr>
        <w:pStyle w:val="2"/>
        <w:spacing w:before="300" w:after="150"/>
      </w:pPr>
      <w:r>
        <w:rPr>
          <w:rFonts w:ascii="Calibri" w:hAnsi="Calibri" w:eastAsia="Calibri" w:cs="Calibri"/>
          <w:b/>
          <w:bCs/>
          <w:color w:val="071427"/>
        </w:rPr>
        <w:t>3. Methodology</w:t>
      </w:r>
    </w:p>
    <w:p w14:paraId="6460042A">
      <w:pPr>
        <w:spacing w:after="120"/>
      </w:pPr>
      <w:r>
        <w:rPr>
          <w:rFonts w:ascii="Calibri" w:hAnsi="Calibri" w:eastAsia="Calibri" w:cs="Calibri"/>
          <w:sz w:val="22"/>
          <w:szCs w:val="22"/>
        </w:rPr>
        <w:t>Each lab was approached with the same lightweight, junior-cloud-analyst methodology recommended in the assignment brief:</w:t>
      </w:r>
    </w:p>
    <w:p w14:paraId="56FF1289">
      <w:pPr>
        <w:pStyle w:val="18"/>
        <w:numPr>
          <w:ilvl w:val="0"/>
          <w:numId w:val="1"/>
        </w:numPr>
        <w:spacing w:after="80"/>
      </w:pPr>
      <w:r>
        <w:rPr>
          <w:rFonts w:ascii="Calibri" w:hAnsi="Calibri" w:eastAsia="Calibri" w:cs="Calibri"/>
          <w:sz w:val="22"/>
          <w:szCs w:val="22"/>
        </w:rPr>
        <w:t xml:space="preserve">Configure access </w:t>
      </w:r>
      <w:r>
        <w:rPr>
          <w:rFonts w:hint="default" w:cs="Calibri"/>
          <w:sz w:val="22"/>
          <w:szCs w:val="22"/>
          <w:lang w:val="en-US"/>
        </w:rPr>
        <w:t>-</w:t>
      </w:r>
      <w:r>
        <w:rPr>
          <w:rFonts w:ascii="Calibri" w:hAnsi="Calibri" w:eastAsia="Calibri" w:cs="Calibri"/>
          <w:sz w:val="22"/>
          <w:szCs w:val="22"/>
        </w:rPr>
        <w:t xml:space="preserve"> set up the AWS CLI or browser session with the credentials/access provided by the lab.</w:t>
      </w:r>
    </w:p>
    <w:p w14:paraId="0B53088B">
      <w:pPr>
        <w:pStyle w:val="18"/>
        <w:numPr>
          <w:ilvl w:val="0"/>
          <w:numId w:val="1"/>
        </w:numPr>
        <w:spacing w:after="80"/>
      </w:pPr>
      <w:r>
        <w:rPr>
          <w:rFonts w:ascii="Calibri" w:hAnsi="Calibri" w:eastAsia="Calibri" w:cs="Calibri"/>
          <w:sz w:val="22"/>
          <w:szCs w:val="22"/>
        </w:rPr>
        <w:t xml:space="preserve">Enumerate </w:t>
      </w:r>
      <w:r>
        <w:rPr>
          <w:rFonts w:hint="default" w:cs="Calibri"/>
          <w:sz w:val="22"/>
          <w:szCs w:val="22"/>
          <w:lang w:val="en-US"/>
        </w:rPr>
        <w:t>-</w:t>
      </w:r>
      <w:r>
        <w:rPr>
          <w:rFonts w:ascii="Calibri" w:hAnsi="Calibri" w:eastAsia="Calibri" w:cs="Calibri"/>
          <w:sz w:val="22"/>
          <w:szCs w:val="22"/>
        </w:rPr>
        <w:t xml:space="preserve"> identify the current identity, its attached/inline policies, and any accessible storage resources.</w:t>
      </w:r>
    </w:p>
    <w:p w14:paraId="495DA09A">
      <w:pPr>
        <w:pStyle w:val="18"/>
        <w:numPr>
          <w:ilvl w:val="0"/>
          <w:numId w:val="1"/>
        </w:numPr>
        <w:spacing w:after="80"/>
      </w:pPr>
      <w:r>
        <w:rPr>
          <w:rFonts w:ascii="Calibri" w:hAnsi="Calibri" w:eastAsia="Calibri" w:cs="Calibri"/>
          <w:sz w:val="22"/>
          <w:szCs w:val="22"/>
        </w:rPr>
        <w:t xml:space="preserve">Identify the weakness </w:t>
      </w:r>
      <w:r>
        <w:rPr>
          <w:rFonts w:hint="default" w:cs="Calibri"/>
          <w:sz w:val="22"/>
          <w:szCs w:val="22"/>
          <w:lang w:val="en-US"/>
        </w:rPr>
        <w:t>-</w:t>
      </w:r>
      <w:r>
        <w:rPr>
          <w:rFonts w:ascii="Calibri" w:hAnsi="Calibri" w:eastAsia="Calibri" w:cs="Calibri"/>
          <w:sz w:val="22"/>
          <w:szCs w:val="22"/>
        </w:rPr>
        <w:t xml:space="preserve"> pinpoint the specific misconfiguration (wildcard permissions, public bucket listing, permissive bucket policy).</w:t>
      </w:r>
    </w:p>
    <w:p w14:paraId="5DDF8BCB">
      <w:pPr>
        <w:pStyle w:val="18"/>
        <w:numPr>
          <w:ilvl w:val="0"/>
          <w:numId w:val="1"/>
        </w:numPr>
        <w:spacing w:after="80"/>
      </w:pPr>
      <w:r>
        <w:rPr>
          <w:rFonts w:ascii="Calibri" w:hAnsi="Calibri" w:eastAsia="Calibri" w:cs="Calibri"/>
          <w:sz w:val="22"/>
          <w:szCs w:val="22"/>
        </w:rPr>
        <w:t xml:space="preserve">Validate </w:t>
      </w:r>
      <w:r>
        <w:rPr>
          <w:rFonts w:hint="default" w:cs="Calibri"/>
          <w:sz w:val="22"/>
          <w:szCs w:val="22"/>
          <w:lang w:val="en-US"/>
        </w:rPr>
        <w:t>-</w:t>
      </w:r>
      <w:r>
        <w:rPr>
          <w:rFonts w:ascii="Calibri" w:hAnsi="Calibri" w:eastAsia="Calibri" w:cs="Calibri"/>
          <w:sz w:val="22"/>
          <w:szCs w:val="22"/>
        </w:rPr>
        <w:t xml:space="preserve"> confirm the weakness is exploitable by retrieving the flag or hidden evidence.</w:t>
      </w:r>
    </w:p>
    <w:p w14:paraId="1FBFE19E">
      <w:pPr>
        <w:pStyle w:val="18"/>
        <w:numPr>
          <w:ilvl w:val="0"/>
          <w:numId w:val="1"/>
        </w:numPr>
        <w:spacing w:after="80"/>
      </w:pPr>
      <w:r>
        <w:rPr>
          <w:rFonts w:ascii="Calibri" w:hAnsi="Calibri" w:eastAsia="Calibri" w:cs="Calibri"/>
          <w:sz w:val="22"/>
          <w:szCs w:val="22"/>
        </w:rPr>
        <w:t xml:space="preserve">Assess &amp; document </w:t>
      </w:r>
      <w:r>
        <w:rPr>
          <w:rFonts w:hint="default" w:cs="Calibri"/>
          <w:sz w:val="22"/>
          <w:szCs w:val="22"/>
          <w:lang w:val="en-US"/>
        </w:rPr>
        <w:t>-</w:t>
      </w:r>
      <w:r>
        <w:rPr>
          <w:rFonts w:ascii="Calibri" w:hAnsi="Calibri" w:eastAsia="Calibri" w:cs="Calibri"/>
          <w:sz w:val="22"/>
          <w:szCs w:val="22"/>
        </w:rPr>
        <w:t xml:space="preserve"> record the affected control, likely attacker gain, risk level, and a practical recommendation.</w:t>
      </w:r>
    </w:p>
    <w:p w14:paraId="7172694A">
      <w:pPr>
        <w:pStyle w:val="18"/>
        <w:numPr>
          <w:numId w:val="0"/>
        </w:numPr>
        <w:spacing w:after="80"/>
      </w:pPr>
    </w:p>
    <w:p w14:paraId="655FEAA3">
      <w:pPr>
        <w:pStyle w:val="2"/>
        <w:spacing w:before="300" w:after="150"/>
      </w:pPr>
      <w:r>
        <w:rPr>
          <w:rFonts w:ascii="Calibri" w:hAnsi="Calibri" w:eastAsia="Calibri" w:cs="Calibri"/>
          <w:b/>
          <w:bCs/>
          <w:color w:val="071427"/>
        </w:rPr>
        <w:t>4. Lab Summaries</w:t>
      </w:r>
    </w:p>
    <w:p w14:paraId="72A47F18">
      <w:pPr>
        <w:pStyle w:val="3"/>
        <w:spacing w:before="300" w:after="150"/>
      </w:pPr>
      <w:r>
        <w:rPr>
          <w:rFonts w:ascii="Calibri" w:hAnsi="Calibri" w:eastAsia="Calibri" w:cs="Calibri"/>
          <w:b/>
          <w:bCs/>
          <w:color w:val="0987FF"/>
        </w:rPr>
        <w:t xml:space="preserve">Lab 1 </w:t>
      </w:r>
      <w:r>
        <w:rPr>
          <w:rFonts w:hint="default" w:cs="Calibri"/>
          <w:b/>
          <w:bCs/>
          <w:color w:val="0987FF"/>
          <w:lang w:val="en-US"/>
        </w:rPr>
        <w:t>-</w:t>
      </w:r>
      <w:r>
        <w:rPr>
          <w:rFonts w:ascii="Calibri" w:hAnsi="Calibri" w:eastAsia="Calibri" w:cs="Calibri"/>
          <w:b/>
          <w:bCs/>
          <w:color w:val="0987FF"/>
        </w:rPr>
        <w:t xml:space="preserve"> Intro to AWS IAM Enumeration (Pwned Labs)</w:t>
      </w:r>
    </w:p>
    <w:p w14:paraId="3C16A9CD">
      <w:pPr>
        <w:spacing w:after="100"/>
      </w:pPr>
      <w:r>
        <w:rPr>
          <w:rFonts w:ascii="Calibri" w:hAnsi="Calibri" w:eastAsia="Calibri" w:cs="Calibri"/>
          <w:b/>
          <w:bCs/>
          <w:color w:val="071427"/>
          <w:sz w:val="22"/>
          <w:szCs w:val="22"/>
        </w:rPr>
        <w:t xml:space="preserve">Lab / Challenge name and URL: </w:t>
      </w:r>
      <w:r>
        <w:rPr>
          <w:rFonts w:ascii="Calibri" w:hAnsi="Calibri" w:eastAsia="Calibri" w:cs="Calibri"/>
          <w:color w:val="1A1A1A"/>
          <w:sz w:val="22"/>
          <w:szCs w:val="22"/>
        </w:rPr>
        <w:t xml:space="preserve">Intro to AWS IAM Enumeration </w:t>
      </w:r>
      <w:r>
        <w:rPr>
          <w:rFonts w:hint="default" w:cs="Calibri"/>
          <w:color w:val="1A1A1A"/>
          <w:sz w:val="22"/>
          <w:szCs w:val="22"/>
          <w:lang w:val="en-US"/>
        </w:rPr>
        <w:t>-</w:t>
      </w:r>
      <w:r>
        <w:rPr>
          <w:rFonts w:ascii="Calibri" w:hAnsi="Calibri" w:eastAsia="Calibri" w:cs="Calibri"/>
          <w:color w:val="1A1A1A"/>
          <w:sz w:val="22"/>
          <w:szCs w:val="22"/>
        </w:rPr>
        <w:t xml:space="preserve"> https://app.pwnedlabs.io/labs/intro-to-aws-iam-enumeration</w:t>
      </w:r>
    </w:p>
    <w:p w14:paraId="6779359F">
      <w:pPr>
        <w:spacing w:after="100"/>
      </w:pPr>
      <w:r>
        <w:rPr>
          <w:rFonts w:ascii="Calibri" w:hAnsi="Calibri" w:eastAsia="Calibri" w:cs="Calibri"/>
          <w:b/>
          <w:bCs/>
          <w:color w:val="071427"/>
          <w:sz w:val="22"/>
          <w:szCs w:val="22"/>
        </w:rPr>
        <w:t xml:space="preserve">Main objective: </w:t>
      </w:r>
      <w:r>
        <w:rPr>
          <w:rFonts w:ascii="Calibri" w:hAnsi="Calibri" w:eastAsia="Calibri" w:cs="Calibri"/>
          <w:color w:val="1A1A1A"/>
          <w:sz w:val="22"/>
          <w:szCs w:val="22"/>
        </w:rPr>
        <w:t>To configure the AWS CLI with provided credentials and systematically map the IAM environment to uncover user permissions, inline policies, and attached managed policies.</w:t>
      </w:r>
    </w:p>
    <w:p w14:paraId="15950E96">
      <w:pPr>
        <w:spacing w:after="100"/>
      </w:pPr>
      <w:r>
        <w:rPr>
          <w:rFonts w:ascii="Calibri" w:hAnsi="Calibri" w:eastAsia="Calibri" w:cs="Calibri"/>
          <w:b/>
          <w:bCs/>
          <w:color w:val="071427"/>
          <w:sz w:val="22"/>
          <w:szCs w:val="22"/>
        </w:rPr>
        <w:t xml:space="preserve">Cloud service involved: </w:t>
      </w:r>
      <w:r>
        <w:rPr>
          <w:rFonts w:ascii="Calibri" w:hAnsi="Calibri" w:eastAsia="Calibri" w:cs="Calibri"/>
          <w:color w:val="1A1A1A"/>
          <w:sz w:val="22"/>
          <w:szCs w:val="22"/>
        </w:rPr>
        <w:t>AWS Identity and Access Management (IAM)</w:t>
      </w:r>
    </w:p>
    <w:p w14:paraId="1A3A4B46">
      <w:pPr>
        <w:spacing w:after="100"/>
      </w:pPr>
      <w:r>
        <w:rPr>
          <w:rFonts w:ascii="Calibri" w:hAnsi="Calibri" w:eastAsia="Calibri" w:cs="Calibri"/>
          <w:b/>
          <w:bCs/>
          <w:color w:val="071427"/>
          <w:sz w:val="22"/>
          <w:szCs w:val="22"/>
        </w:rPr>
        <w:t xml:space="preserve">Security issue observed: </w:t>
      </w:r>
      <w:r>
        <w:rPr>
          <w:rFonts w:ascii="Calibri" w:hAnsi="Calibri" w:eastAsia="Calibri" w:cs="Calibri"/>
          <w:color w:val="1A1A1A"/>
          <w:sz w:val="22"/>
          <w:szCs w:val="22"/>
        </w:rPr>
        <w:t>Overly permissive IAM policies utilizing wildcards (*) for critical service actions (e.g., GuardDuty and AWS Organizations) applied to all resources.</w:t>
      </w:r>
    </w:p>
    <w:p w14:paraId="253A3365">
      <w:pPr>
        <w:spacing w:after="100"/>
      </w:pPr>
      <w:r>
        <w:rPr>
          <w:rFonts w:ascii="Calibri" w:hAnsi="Calibri" w:eastAsia="Calibri" w:cs="Calibri"/>
          <w:b/>
          <w:bCs/>
          <w:color w:val="071427"/>
          <w:sz w:val="22"/>
          <w:szCs w:val="22"/>
        </w:rPr>
        <w:t xml:space="preserve">What caused the weakness?: </w:t>
      </w:r>
      <w:r>
        <w:rPr>
          <w:rFonts w:ascii="Calibri" w:hAnsi="Calibri" w:eastAsia="Calibri" w:cs="Calibri"/>
          <w:color w:val="1A1A1A"/>
          <w:sz w:val="22"/>
          <w:szCs w:val="22"/>
        </w:rPr>
        <w:t>The policy was authored prioritizing convenience over security, granting broad action arrays rather than explicitly defining necessary actions and restricting them to specific Resource ARNs.</w:t>
      </w:r>
    </w:p>
    <w:p w14:paraId="37C6F3E7">
      <w:pPr>
        <w:spacing w:after="100"/>
      </w:pPr>
      <w:r>
        <w:rPr>
          <w:rFonts w:ascii="Calibri" w:hAnsi="Calibri" w:eastAsia="Calibri" w:cs="Calibri"/>
          <w:b/>
          <w:bCs/>
          <w:color w:val="071427"/>
          <w:sz w:val="22"/>
          <w:szCs w:val="22"/>
        </w:rPr>
        <w:t xml:space="preserve">What could an attacker or unauthorized user gain?: </w:t>
      </w:r>
      <w:r>
        <w:rPr>
          <w:rFonts w:ascii="Calibri" w:hAnsi="Calibri" w:eastAsia="Calibri" w:cs="Calibri"/>
          <w:color w:val="1A1A1A"/>
          <w:sz w:val="22"/>
          <w:szCs w:val="22"/>
        </w:rPr>
        <w:t>An attacker compromising the dev01 user could utilize these excessive permissions to perform unauthorized reconnaissance across the entire AWS Organization or manipulate threat detection settings (GuardDuty).</w:t>
      </w:r>
    </w:p>
    <w:p w14:paraId="068B8F90">
      <w:pPr>
        <w:spacing w:after="100"/>
      </w:pPr>
      <w:r>
        <w:rPr>
          <w:rFonts w:ascii="Calibri" w:hAnsi="Calibri" w:eastAsia="Calibri" w:cs="Calibri"/>
          <w:b/>
          <w:bCs/>
          <w:color w:val="071427"/>
          <w:sz w:val="22"/>
          <w:szCs w:val="22"/>
        </w:rPr>
        <w:t xml:space="preserve">What security control would reduce the risk?: </w:t>
      </w:r>
      <w:r>
        <w:rPr>
          <w:rFonts w:ascii="Calibri" w:hAnsi="Calibri" w:eastAsia="Calibri" w:cs="Calibri"/>
          <w:color w:val="1A1A1A"/>
          <w:sz w:val="22"/>
          <w:szCs w:val="22"/>
        </w:rPr>
        <w:t>Strict enforcement of the Principle of Least Privilege by replacing wildcards with specific, necessary API actions limited exclusively to required resource ARNs.</w:t>
      </w:r>
    </w:p>
    <w:p w14:paraId="02B58BFC">
      <w:pPr>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5715000" cy="3448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715000" cy="3448050"/>
                    </a:xfrm>
                    <a:prstGeom prst="rect">
                      <a:avLst/>
                    </a:prstGeom>
                  </pic:spPr>
                </pic:pic>
              </a:graphicData>
            </a:graphic>
          </wp:inline>
        </w:drawing>
      </w:r>
    </w:p>
    <w:p w14:paraId="30C2AE7D">
      <w:pPr>
        <w:spacing w:after="200"/>
        <w:jc w:val="center"/>
      </w:pPr>
      <w:r>
        <w:rPr>
          <w:rFonts w:ascii="Calibri" w:hAnsi="Calibri" w:eastAsia="Calibri" w:cs="Calibri"/>
          <w:i/>
          <w:iCs/>
          <w:color w:val="5A5A5A"/>
          <w:sz w:val="19"/>
          <w:szCs w:val="19"/>
        </w:rPr>
        <w:t xml:space="preserve">Figure 1 </w:t>
      </w:r>
      <w:r>
        <w:rPr>
          <w:rFonts w:hint="default" w:cs="Calibri"/>
          <w:i/>
          <w:iCs/>
          <w:color w:val="5A5A5A"/>
          <w:sz w:val="19"/>
          <w:szCs w:val="19"/>
          <w:lang w:val="en-US"/>
        </w:rPr>
        <w:t>-</w:t>
      </w:r>
      <w:r>
        <w:rPr>
          <w:rFonts w:ascii="Calibri" w:hAnsi="Calibri" w:eastAsia="Calibri" w:cs="Calibri"/>
          <w:i/>
          <w:iCs/>
          <w:color w:val="5A5A5A"/>
          <w:sz w:val="19"/>
          <w:szCs w:val="19"/>
        </w:rPr>
        <w:t xml:space="preserve"> Initial access confirmed as user 'dev01' via the AWS CLI (aws iam get-user).</w:t>
      </w:r>
    </w:p>
    <w:p w14:paraId="1614EE5F">
      <w:pPr>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5715000" cy="3457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715000" cy="3457575"/>
                    </a:xfrm>
                    <a:prstGeom prst="rect">
                      <a:avLst/>
                    </a:prstGeom>
                  </pic:spPr>
                </pic:pic>
              </a:graphicData>
            </a:graphic>
          </wp:inline>
        </w:drawing>
      </w:r>
    </w:p>
    <w:p w14:paraId="4A153FF2">
      <w:pPr>
        <w:spacing w:after="200"/>
        <w:jc w:val="center"/>
      </w:pPr>
      <w:r>
        <w:rPr>
          <w:rFonts w:ascii="Calibri" w:hAnsi="Calibri" w:eastAsia="Calibri" w:cs="Calibri"/>
          <w:i/>
          <w:iCs/>
          <w:color w:val="5A5A5A"/>
          <w:sz w:val="19"/>
          <w:szCs w:val="19"/>
        </w:rPr>
        <w:t xml:space="preserve">Figure 2 </w:t>
      </w:r>
      <w:r>
        <w:rPr>
          <w:rFonts w:hint="default" w:cs="Calibri"/>
          <w:i/>
          <w:iCs/>
          <w:color w:val="5A5A5A"/>
          <w:sz w:val="19"/>
          <w:szCs w:val="19"/>
          <w:lang w:val="en-US"/>
        </w:rPr>
        <w:t>-</w:t>
      </w:r>
      <w:r>
        <w:rPr>
          <w:rFonts w:ascii="Calibri" w:hAnsi="Calibri" w:eastAsia="Calibri" w:cs="Calibri"/>
          <w:i/>
          <w:iCs/>
          <w:color w:val="5A5A5A"/>
          <w:sz w:val="19"/>
          <w:szCs w:val="19"/>
        </w:rPr>
        <w:t xml:space="preserve"> Policy version 'v4' exposing overly permissive wildcard actions applied to all resources.</w:t>
      </w:r>
    </w:p>
    <w:p w14:paraId="3BDD11F1">
      <w:pPr>
        <w:pStyle w:val="3"/>
        <w:spacing w:before="300" w:after="150"/>
      </w:pPr>
      <w:r>
        <w:rPr>
          <w:rFonts w:ascii="Calibri" w:hAnsi="Calibri" w:eastAsia="Calibri" w:cs="Calibri"/>
          <w:b/>
          <w:bCs/>
          <w:color w:val="0987FF"/>
        </w:rPr>
        <w:t xml:space="preserve">Lab 2 </w:t>
      </w:r>
      <w:r>
        <w:rPr>
          <w:rFonts w:hint="default" w:cs="Calibri"/>
          <w:b/>
          <w:bCs/>
          <w:color w:val="0987FF"/>
          <w:lang w:val="en-US"/>
        </w:rPr>
        <w:t>-</w:t>
      </w:r>
      <w:r>
        <w:rPr>
          <w:rFonts w:ascii="Calibri" w:hAnsi="Calibri" w:eastAsia="Calibri" w:cs="Calibri"/>
          <w:b/>
          <w:bCs/>
          <w:color w:val="0987FF"/>
        </w:rPr>
        <w:t xml:space="preserve"> flaws.cloud, Level 1</w:t>
      </w:r>
    </w:p>
    <w:p w14:paraId="442F1755">
      <w:pPr>
        <w:spacing w:after="100"/>
      </w:pPr>
      <w:r>
        <w:rPr>
          <w:rFonts w:ascii="Calibri" w:hAnsi="Calibri" w:eastAsia="Calibri" w:cs="Calibri"/>
          <w:b/>
          <w:bCs/>
          <w:color w:val="071427"/>
          <w:sz w:val="22"/>
          <w:szCs w:val="22"/>
        </w:rPr>
        <w:t xml:space="preserve">Lab / Challenge name and URL: </w:t>
      </w:r>
      <w:r>
        <w:rPr>
          <w:rFonts w:ascii="Calibri" w:hAnsi="Calibri" w:eastAsia="Calibri" w:cs="Calibri"/>
          <w:color w:val="1A1A1A"/>
          <w:sz w:val="22"/>
          <w:szCs w:val="22"/>
        </w:rPr>
        <w:t xml:space="preserve">flaws.cloud </w:t>
      </w:r>
      <w:r>
        <w:rPr>
          <w:rFonts w:hint="default" w:cs="Calibri"/>
          <w:color w:val="1A1A1A"/>
          <w:sz w:val="22"/>
          <w:szCs w:val="22"/>
          <w:lang w:val="en-US"/>
        </w:rPr>
        <w:t>-</w:t>
      </w:r>
      <w:r>
        <w:rPr>
          <w:rFonts w:ascii="Calibri" w:hAnsi="Calibri" w:eastAsia="Calibri" w:cs="Calibri"/>
          <w:color w:val="1A1A1A"/>
          <w:sz w:val="22"/>
          <w:szCs w:val="22"/>
        </w:rPr>
        <w:t xml:space="preserve"> Level 1 </w:t>
      </w:r>
      <w:r>
        <w:rPr>
          <w:rFonts w:hint="default" w:cs="Calibri"/>
          <w:color w:val="1A1A1A"/>
          <w:sz w:val="22"/>
          <w:szCs w:val="22"/>
          <w:lang w:val="en-US"/>
        </w:rPr>
        <w:t>-</w:t>
      </w:r>
      <w:r>
        <w:rPr>
          <w:rFonts w:ascii="Calibri" w:hAnsi="Calibri" w:eastAsia="Calibri" w:cs="Calibri"/>
          <w:color w:val="1A1A1A"/>
          <w:sz w:val="22"/>
          <w:szCs w:val="22"/>
        </w:rPr>
        <w:t xml:space="preserve"> http://flaws.cloud/</w:t>
      </w:r>
    </w:p>
    <w:p w14:paraId="198C5E6C">
      <w:pPr>
        <w:spacing w:after="100"/>
      </w:pPr>
      <w:r>
        <w:rPr>
          <w:rFonts w:ascii="Calibri" w:hAnsi="Calibri" w:eastAsia="Calibri" w:cs="Calibri"/>
          <w:b/>
          <w:bCs/>
          <w:color w:val="071427"/>
          <w:sz w:val="22"/>
          <w:szCs w:val="22"/>
        </w:rPr>
        <w:t xml:space="preserve">Main objective: </w:t>
      </w:r>
      <w:r>
        <w:rPr>
          <w:rFonts w:ascii="Calibri" w:hAnsi="Calibri" w:eastAsia="Calibri" w:cs="Calibri"/>
          <w:color w:val="1A1A1A"/>
          <w:sz w:val="22"/>
          <w:szCs w:val="22"/>
        </w:rPr>
        <w:t>To identify the underlying cloud storage mechanism hosting the target website and enumerate its contents to locate hidden files without any prior authentication.</w:t>
      </w:r>
    </w:p>
    <w:p w14:paraId="6522D99E">
      <w:pPr>
        <w:spacing w:after="100"/>
      </w:pPr>
      <w:r>
        <w:rPr>
          <w:rFonts w:ascii="Calibri" w:hAnsi="Calibri" w:eastAsia="Calibri" w:cs="Calibri"/>
          <w:b/>
          <w:bCs/>
          <w:color w:val="071427"/>
          <w:sz w:val="22"/>
          <w:szCs w:val="22"/>
        </w:rPr>
        <w:t xml:space="preserve">Cloud service involved: </w:t>
      </w:r>
      <w:r>
        <w:rPr>
          <w:rFonts w:ascii="Calibri" w:hAnsi="Calibri" w:eastAsia="Calibri" w:cs="Calibri"/>
          <w:color w:val="1A1A1A"/>
          <w:sz w:val="22"/>
          <w:szCs w:val="22"/>
        </w:rPr>
        <w:t>Amazon Simple Storage Service (S3)</w:t>
      </w:r>
    </w:p>
    <w:p w14:paraId="66273517">
      <w:pPr>
        <w:spacing w:after="100"/>
      </w:pPr>
      <w:r>
        <w:rPr>
          <w:rFonts w:ascii="Calibri" w:hAnsi="Calibri" w:eastAsia="Calibri" w:cs="Calibri"/>
          <w:b/>
          <w:bCs/>
          <w:color w:val="071427"/>
          <w:sz w:val="22"/>
          <w:szCs w:val="22"/>
        </w:rPr>
        <w:t xml:space="preserve">Security issue observed: </w:t>
      </w:r>
      <w:r>
        <w:rPr>
          <w:rFonts w:ascii="Calibri" w:hAnsi="Calibri" w:eastAsia="Calibri" w:cs="Calibri"/>
          <w:color w:val="1A1A1A"/>
          <w:sz w:val="22"/>
          <w:szCs w:val="22"/>
        </w:rPr>
        <w:t>An S3 bucket hosting a static website was configured to allow the s3:ListBucket action for any unauthenticated internet user.</w:t>
      </w:r>
    </w:p>
    <w:p w14:paraId="19F28312">
      <w:pPr>
        <w:spacing w:after="100"/>
      </w:pPr>
      <w:r>
        <w:rPr>
          <w:rFonts w:ascii="Calibri" w:hAnsi="Calibri" w:eastAsia="Calibri" w:cs="Calibri"/>
          <w:b/>
          <w:bCs/>
          <w:color w:val="071427"/>
          <w:sz w:val="22"/>
          <w:szCs w:val="22"/>
        </w:rPr>
        <w:t xml:space="preserve">What caused the weakness?: </w:t>
      </w:r>
      <w:r>
        <w:rPr>
          <w:rFonts w:ascii="Calibri" w:hAnsi="Calibri" w:eastAsia="Calibri" w:cs="Calibri"/>
          <w:color w:val="1A1A1A"/>
          <w:sz w:val="22"/>
          <w:szCs w:val="22"/>
        </w:rPr>
        <w:t>When configuring the bucket for static website hosting, the administrator applied a bucket policy or Access Control List (ACL) that overly provisioned read access to the entire bucket rather than just granting s3:GetObject on the specific web assets.</w:t>
      </w:r>
    </w:p>
    <w:p w14:paraId="703327EE">
      <w:pPr>
        <w:spacing w:after="100"/>
      </w:pPr>
      <w:r>
        <w:rPr>
          <w:rFonts w:ascii="Calibri" w:hAnsi="Calibri" w:eastAsia="Calibri" w:cs="Calibri"/>
          <w:b/>
          <w:bCs/>
          <w:color w:val="071427"/>
          <w:sz w:val="22"/>
          <w:szCs w:val="22"/>
        </w:rPr>
        <w:t xml:space="preserve">What could an attacker or unauthorized user gain?: </w:t>
      </w:r>
      <w:r>
        <w:rPr>
          <w:rFonts w:ascii="Calibri" w:hAnsi="Calibri" w:eastAsia="Calibri" w:cs="Calibri"/>
          <w:color w:val="1A1A1A"/>
          <w:sz w:val="22"/>
          <w:szCs w:val="22"/>
        </w:rPr>
        <w:t>By listing the bucket's contents, an attacker can discover hidden administrative pages, backup archives, or sensitive configuration files that were never meant to be publicly linked or indexed.</w:t>
      </w:r>
    </w:p>
    <w:p w14:paraId="2A8327D0">
      <w:pPr>
        <w:spacing w:after="100"/>
      </w:pPr>
      <w:r>
        <w:rPr>
          <w:rFonts w:ascii="Calibri" w:hAnsi="Calibri" w:eastAsia="Calibri" w:cs="Calibri"/>
          <w:b/>
          <w:bCs/>
          <w:color w:val="071427"/>
          <w:sz w:val="22"/>
          <w:szCs w:val="22"/>
        </w:rPr>
        <w:t xml:space="preserve">What security control would reduce the risk?: </w:t>
      </w:r>
      <w:r>
        <w:rPr>
          <w:rFonts w:ascii="Calibri" w:hAnsi="Calibri" w:eastAsia="Calibri" w:cs="Calibri"/>
          <w:color w:val="1A1A1A"/>
          <w:sz w:val="22"/>
          <w:szCs w:val="22"/>
        </w:rPr>
        <w:t>Removing the public bucket listing permissions. S3 buckets should block public access by default, and static websites should ideally be served through a CDN (like CloudFront) using Origin Access Control (OAC), rather than making the bucket itself publicly readable.</w:t>
      </w:r>
    </w:p>
    <w:p w14:paraId="487148AF">
      <w:pPr>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5715000" cy="1057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715000" cy="1057275"/>
                    </a:xfrm>
                    <a:prstGeom prst="rect">
                      <a:avLst/>
                    </a:prstGeom>
                  </pic:spPr>
                </pic:pic>
              </a:graphicData>
            </a:graphic>
          </wp:inline>
        </w:drawing>
      </w:r>
    </w:p>
    <w:p w14:paraId="0EAF9A07">
      <w:pPr>
        <w:spacing w:after="200"/>
        <w:jc w:val="center"/>
      </w:pPr>
      <w:r>
        <w:rPr>
          <w:rFonts w:ascii="Calibri" w:hAnsi="Calibri" w:eastAsia="Calibri" w:cs="Calibri"/>
          <w:i/>
          <w:iCs/>
          <w:color w:val="5A5A5A"/>
          <w:sz w:val="19"/>
          <w:szCs w:val="19"/>
        </w:rPr>
        <w:t xml:space="preserve">Figure 3 </w:t>
      </w:r>
      <w:r>
        <w:rPr>
          <w:rFonts w:hint="default" w:cs="Calibri"/>
          <w:i/>
          <w:iCs/>
          <w:color w:val="5A5A5A"/>
          <w:sz w:val="19"/>
          <w:szCs w:val="19"/>
          <w:lang w:val="en-US"/>
        </w:rPr>
        <w:t>-</w:t>
      </w:r>
      <w:r>
        <w:rPr>
          <w:rFonts w:ascii="Calibri" w:hAnsi="Calibri" w:eastAsia="Calibri" w:cs="Calibri"/>
          <w:i/>
          <w:iCs/>
          <w:color w:val="5A5A5A"/>
          <w:sz w:val="19"/>
          <w:szCs w:val="19"/>
        </w:rPr>
        <w:t xml:space="preserve"> Unauthenticated AWS CLI request successfully listing the contents of the flaws.cloud S3 bucket.</w:t>
      </w:r>
    </w:p>
    <w:p w14:paraId="2400E953">
      <w:pPr>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5715000" cy="3467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715000" cy="3467100"/>
                    </a:xfrm>
                    <a:prstGeom prst="rect">
                      <a:avLst/>
                    </a:prstGeom>
                  </pic:spPr>
                </pic:pic>
              </a:graphicData>
            </a:graphic>
          </wp:inline>
        </w:drawing>
      </w:r>
    </w:p>
    <w:p w14:paraId="60E0D3EE">
      <w:pPr>
        <w:spacing w:after="200"/>
        <w:jc w:val="center"/>
      </w:pPr>
      <w:r>
        <w:rPr>
          <w:rFonts w:ascii="Calibri" w:hAnsi="Calibri" w:eastAsia="Calibri" w:cs="Calibri"/>
          <w:i/>
          <w:iCs/>
          <w:color w:val="5A5A5A"/>
          <w:sz w:val="19"/>
          <w:szCs w:val="19"/>
        </w:rPr>
        <w:t xml:space="preserve">Figure 4 </w:t>
      </w:r>
      <w:r>
        <w:rPr>
          <w:rFonts w:hint="default" w:cs="Calibri"/>
          <w:i/>
          <w:iCs/>
          <w:color w:val="5A5A5A"/>
          <w:sz w:val="19"/>
          <w:szCs w:val="19"/>
          <w:lang w:val="en-US"/>
        </w:rPr>
        <w:t>-</w:t>
      </w:r>
      <w:r>
        <w:rPr>
          <w:rFonts w:ascii="Calibri" w:hAnsi="Calibri" w:eastAsia="Calibri" w:cs="Calibri"/>
          <w:i/>
          <w:iCs/>
          <w:color w:val="5A5A5A"/>
          <w:sz w:val="19"/>
          <w:szCs w:val="19"/>
        </w:rPr>
        <w:t xml:space="preserve"> Accessing the hidden secret file discovered via the exposed bucket directory.</w:t>
      </w:r>
    </w:p>
    <w:p w14:paraId="0B8A48BF">
      <w:pPr>
        <w:pStyle w:val="3"/>
        <w:spacing w:before="300" w:after="150"/>
      </w:pPr>
      <w:r>
        <w:rPr>
          <w:rFonts w:ascii="Calibri" w:hAnsi="Calibri" w:eastAsia="Calibri" w:cs="Calibri"/>
          <w:b/>
          <w:bCs/>
          <w:color w:val="0987FF"/>
        </w:rPr>
        <w:t xml:space="preserve">Lab 3 </w:t>
      </w:r>
      <w:r>
        <w:rPr>
          <w:rFonts w:hint="default" w:cs="Calibri"/>
          <w:b/>
          <w:bCs/>
          <w:color w:val="0987FF"/>
          <w:lang w:val="en-US"/>
        </w:rPr>
        <w:t>-</w:t>
      </w:r>
      <w:r>
        <w:rPr>
          <w:rFonts w:ascii="Calibri" w:hAnsi="Calibri" w:eastAsia="Calibri" w:cs="Calibri"/>
          <w:b/>
          <w:bCs/>
          <w:color w:val="0987FF"/>
        </w:rPr>
        <w:t xml:space="preserve"> The Big IAM Challenge, Challenge 1 (TryHackMe substitute)</w:t>
      </w:r>
    </w:p>
    <w:p w14:paraId="1D62B8CD">
      <w:pPr>
        <w:spacing w:after="100"/>
      </w:pPr>
      <w:r>
        <w:rPr>
          <w:rFonts w:ascii="Calibri" w:hAnsi="Calibri" w:eastAsia="Calibri" w:cs="Calibri"/>
          <w:b/>
          <w:bCs/>
          <w:color w:val="071427"/>
          <w:sz w:val="22"/>
          <w:szCs w:val="22"/>
        </w:rPr>
        <w:t xml:space="preserve">Lab / Challenge name and URL: </w:t>
      </w:r>
      <w:r>
        <w:rPr>
          <w:rFonts w:ascii="Calibri" w:hAnsi="Calibri" w:eastAsia="Calibri" w:cs="Calibri"/>
          <w:color w:val="1A1A1A"/>
          <w:sz w:val="22"/>
          <w:szCs w:val="22"/>
        </w:rPr>
        <w:t xml:space="preserve">The Big IAM Challenge </w:t>
      </w:r>
      <w:r>
        <w:rPr>
          <w:rFonts w:hint="default" w:cs="Calibri"/>
          <w:color w:val="1A1A1A"/>
          <w:sz w:val="22"/>
          <w:szCs w:val="22"/>
          <w:lang w:val="en-US"/>
        </w:rPr>
        <w:t>-</w:t>
      </w:r>
      <w:r>
        <w:rPr>
          <w:rFonts w:ascii="Calibri" w:hAnsi="Calibri" w:eastAsia="Calibri" w:cs="Calibri"/>
          <w:color w:val="1A1A1A"/>
          <w:sz w:val="22"/>
          <w:szCs w:val="22"/>
        </w:rPr>
        <w:t xml:space="preserve"> Challenge 1 </w:t>
      </w:r>
      <w:r>
        <w:rPr>
          <w:rFonts w:hint="default" w:cs="Calibri"/>
          <w:color w:val="1A1A1A"/>
          <w:sz w:val="22"/>
          <w:szCs w:val="22"/>
          <w:lang w:val="en-US"/>
        </w:rPr>
        <w:t>-</w:t>
      </w:r>
      <w:r>
        <w:rPr>
          <w:rFonts w:ascii="Calibri" w:hAnsi="Calibri" w:eastAsia="Calibri" w:cs="Calibri"/>
          <w:color w:val="1A1A1A"/>
          <w:sz w:val="22"/>
          <w:szCs w:val="22"/>
        </w:rPr>
        <w:t xml:space="preserve"> https://bigiamchallenge.com/challenge/1 (used in place of the assigned TryHackMe cloud-security room, which was marked Premium on my account)</w:t>
      </w:r>
    </w:p>
    <w:p w14:paraId="37C93A58">
      <w:pPr>
        <w:spacing w:after="100"/>
      </w:pPr>
      <w:r>
        <w:rPr>
          <w:rFonts w:ascii="Calibri" w:hAnsi="Calibri" w:eastAsia="Calibri" w:cs="Calibri"/>
          <w:b/>
          <w:bCs/>
          <w:color w:val="071427"/>
          <w:sz w:val="22"/>
          <w:szCs w:val="22"/>
        </w:rPr>
        <w:t xml:space="preserve">Main objective: </w:t>
      </w:r>
      <w:r>
        <w:rPr>
          <w:rFonts w:ascii="Calibri" w:hAnsi="Calibri" w:eastAsia="Calibri" w:cs="Calibri"/>
          <w:color w:val="1A1A1A"/>
          <w:sz w:val="22"/>
          <w:szCs w:val="22"/>
        </w:rPr>
        <w:t>To analyze a resource-based AWS IAM policy, identify public exposure, and extract a hidden flag using the AWS CLI.</w:t>
      </w:r>
    </w:p>
    <w:p w14:paraId="763491A1">
      <w:pPr>
        <w:spacing w:after="100"/>
      </w:pPr>
      <w:r>
        <w:rPr>
          <w:rFonts w:ascii="Calibri" w:hAnsi="Calibri" w:eastAsia="Calibri" w:cs="Calibri"/>
          <w:b/>
          <w:bCs/>
          <w:color w:val="071427"/>
          <w:sz w:val="22"/>
          <w:szCs w:val="22"/>
        </w:rPr>
        <w:t xml:space="preserve">Cloud service involved: </w:t>
      </w:r>
      <w:r>
        <w:rPr>
          <w:rFonts w:ascii="Calibri" w:hAnsi="Calibri" w:eastAsia="Calibri" w:cs="Calibri"/>
          <w:color w:val="1A1A1A"/>
          <w:sz w:val="22"/>
          <w:szCs w:val="22"/>
        </w:rPr>
        <w:t>AWS IAM &amp; Amazon S3</w:t>
      </w:r>
    </w:p>
    <w:p w14:paraId="4DFF9E46">
      <w:pPr>
        <w:spacing w:after="100"/>
      </w:pPr>
      <w:r>
        <w:rPr>
          <w:rFonts w:ascii="Calibri" w:hAnsi="Calibri" w:eastAsia="Calibri" w:cs="Calibri"/>
          <w:b/>
          <w:bCs/>
          <w:color w:val="071427"/>
          <w:sz w:val="22"/>
          <w:szCs w:val="22"/>
        </w:rPr>
        <w:t xml:space="preserve">Security issue observed: </w:t>
      </w:r>
      <w:r>
        <w:rPr>
          <w:rFonts w:ascii="Calibri" w:hAnsi="Calibri" w:eastAsia="Calibri" w:cs="Calibri"/>
          <w:color w:val="1A1A1A"/>
          <w:sz w:val="22"/>
          <w:szCs w:val="22"/>
        </w:rPr>
        <w:t>A resource-based S3 bucket policy utilizing a wildcard (*) in the Principal element, allowing unauthenticated listing of the files/ directory and unauthenticated retrieval of objects.</w:t>
      </w:r>
    </w:p>
    <w:p w14:paraId="573C9F97">
      <w:pPr>
        <w:spacing w:after="100"/>
      </w:pPr>
      <w:r>
        <w:rPr>
          <w:rFonts w:ascii="Calibri" w:hAnsi="Calibri" w:eastAsia="Calibri" w:cs="Calibri"/>
          <w:b/>
          <w:bCs/>
          <w:color w:val="071427"/>
          <w:sz w:val="22"/>
          <w:szCs w:val="22"/>
        </w:rPr>
        <w:t xml:space="preserve">What caused the weakness?: </w:t>
      </w:r>
      <w:r>
        <w:rPr>
          <w:rFonts w:ascii="Calibri" w:hAnsi="Calibri" w:eastAsia="Calibri" w:cs="Calibri"/>
          <w:color w:val="1A1A1A"/>
          <w:sz w:val="22"/>
          <w:szCs w:val="22"/>
        </w:rPr>
        <w:t>The administrator granted broad s3:GetObject and s3:ListBucket permissions to * without enforcing a strict trust boundary, such as an aws:SourceIp or a specific AWS Account ID condition.</w:t>
      </w:r>
    </w:p>
    <w:p w14:paraId="389C4C1F">
      <w:pPr>
        <w:spacing w:after="100"/>
      </w:pPr>
      <w:r>
        <w:rPr>
          <w:rFonts w:ascii="Calibri" w:hAnsi="Calibri" w:eastAsia="Calibri" w:cs="Calibri"/>
          <w:b/>
          <w:bCs/>
          <w:color w:val="071427"/>
          <w:sz w:val="22"/>
          <w:szCs w:val="22"/>
        </w:rPr>
        <w:t xml:space="preserve">What could an attacker or unauthorized user gain?: </w:t>
      </w:r>
      <w:r>
        <w:rPr>
          <w:rFonts w:ascii="Calibri" w:hAnsi="Calibri" w:eastAsia="Calibri" w:cs="Calibri"/>
          <w:color w:val="1A1A1A"/>
          <w:sz w:val="22"/>
          <w:szCs w:val="22"/>
        </w:rPr>
        <w:t>Any unauthenticated internet user can query the bucket, list its contents, and download sensitive files.</w:t>
      </w:r>
    </w:p>
    <w:p w14:paraId="65292ED8">
      <w:pPr>
        <w:spacing w:after="100"/>
      </w:pPr>
      <w:r>
        <w:rPr>
          <w:rFonts w:ascii="Calibri" w:hAnsi="Calibri" w:eastAsia="Calibri" w:cs="Calibri"/>
          <w:b/>
          <w:bCs/>
          <w:color w:val="071427"/>
          <w:sz w:val="22"/>
          <w:szCs w:val="22"/>
        </w:rPr>
        <w:t xml:space="preserve">What security control would reduce the risk?: </w:t>
      </w:r>
      <w:r>
        <w:rPr>
          <w:rFonts w:ascii="Calibri" w:hAnsi="Calibri" w:eastAsia="Calibri" w:cs="Calibri"/>
          <w:color w:val="1A1A1A"/>
          <w:sz w:val="22"/>
          <w:szCs w:val="22"/>
        </w:rPr>
        <w:t>Replace the "*" principal with explicitly trusted IAM identities, and enforce AWS "Block Public Access" at the account level.</w:t>
      </w:r>
    </w:p>
    <w:p w14:paraId="1EBCD8AE">
      <w:pPr>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5715000" cy="2476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715000" cy="2476500"/>
                    </a:xfrm>
                    <a:prstGeom prst="rect">
                      <a:avLst/>
                    </a:prstGeom>
                  </pic:spPr>
                </pic:pic>
              </a:graphicData>
            </a:graphic>
          </wp:inline>
        </w:drawing>
      </w:r>
    </w:p>
    <w:p w14:paraId="536F52A9">
      <w:pPr>
        <w:spacing w:after="200"/>
        <w:jc w:val="center"/>
      </w:pPr>
      <w:r>
        <w:rPr>
          <w:rFonts w:ascii="Calibri" w:hAnsi="Calibri" w:eastAsia="Calibri" w:cs="Calibri"/>
          <w:i/>
          <w:iCs/>
          <w:color w:val="5A5A5A"/>
          <w:sz w:val="19"/>
          <w:szCs w:val="19"/>
        </w:rPr>
        <w:t xml:space="preserve">Figure 5 </w:t>
      </w:r>
      <w:r>
        <w:rPr>
          <w:rFonts w:hint="default" w:cs="Calibri"/>
          <w:i/>
          <w:iCs/>
          <w:color w:val="5A5A5A"/>
          <w:sz w:val="19"/>
          <w:szCs w:val="19"/>
          <w:lang w:val="en-US"/>
        </w:rPr>
        <w:t>-</w:t>
      </w:r>
      <w:r>
        <w:rPr>
          <w:rFonts w:ascii="Calibri" w:hAnsi="Calibri" w:eastAsia="Calibri" w:cs="Calibri"/>
          <w:i/>
          <w:iCs/>
          <w:color w:val="5A5A5A"/>
          <w:sz w:val="19"/>
          <w:szCs w:val="19"/>
        </w:rPr>
        <w:t xml:space="preserve"> Exploiting the permissive S3 bucket policy using the AWS CLI (aws s3 cp redirected to stdout), revealing the flag {wiz:exposed-storage-risky-as-usual}.</w:t>
      </w:r>
    </w:p>
    <w:p w14:paraId="451EC842">
      <w:pPr>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5715000" cy="3009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715000" cy="3009900"/>
                    </a:xfrm>
                    <a:prstGeom prst="rect">
                      <a:avLst/>
                    </a:prstGeom>
                  </pic:spPr>
                </pic:pic>
              </a:graphicData>
            </a:graphic>
          </wp:inline>
        </w:drawing>
      </w:r>
    </w:p>
    <w:p w14:paraId="2375C75F">
      <w:pPr>
        <w:spacing w:after="200"/>
        <w:jc w:val="center"/>
        <w:rPr>
          <w:rFonts w:ascii="Calibri" w:hAnsi="Calibri" w:eastAsia="Calibri" w:cs="Calibri"/>
          <w:i/>
          <w:iCs/>
          <w:color w:val="5A5A5A"/>
          <w:sz w:val="19"/>
          <w:szCs w:val="19"/>
        </w:rPr>
      </w:pPr>
      <w:r>
        <w:rPr>
          <w:rFonts w:ascii="Calibri" w:hAnsi="Calibri" w:eastAsia="Calibri" w:cs="Calibri"/>
          <w:i/>
          <w:iCs/>
          <w:color w:val="5A5A5A"/>
          <w:sz w:val="19"/>
          <w:szCs w:val="19"/>
        </w:rPr>
        <w:t xml:space="preserve">Figure 6 </w:t>
      </w:r>
      <w:r>
        <w:rPr>
          <w:rFonts w:hint="default" w:cs="Calibri"/>
          <w:i/>
          <w:iCs/>
          <w:color w:val="5A5A5A"/>
          <w:sz w:val="19"/>
          <w:szCs w:val="19"/>
          <w:lang w:val="en-US"/>
        </w:rPr>
        <w:t>-</w:t>
      </w:r>
      <w:r>
        <w:rPr>
          <w:rFonts w:ascii="Calibri" w:hAnsi="Calibri" w:eastAsia="Calibri" w:cs="Calibri"/>
          <w:i/>
          <w:iCs/>
          <w:color w:val="5A5A5A"/>
          <w:sz w:val="19"/>
          <w:szCs w:val="19"/>
        </w:rPr>
        <w:t xml:space="preserve"> Challenge 1 completion verified on the platform, with the system clock (19-Sep-26) visible to satisfy academic-integrity requirements.</w:t>
      </w:r>
    </w:p>
    <w:p w14:paraId="51C5CC1F">
      <w:pPr>
        <w:spacing w:after="200"/>
        <w:jc w:val="center"/>
        <w:rPr>
          <w:rFonts w:ascii="Calibri" w:hAnsi="Calibri" w:eastAsia="Calibri" w:cs="Calibri"/>
          <w:i/>
          <w:iCs/>
          <w:color w:val="5A5A5A"/>
          <w:sz w:val="19"/>
          <w:szCs w:val="19"/>
        </w:rPr>
      </w:pPr>
    </w:p>
    <w:p w14:paraId="18A499CC">
      <w:pPr>
        <w:spacing w:after="200"/>
        <w:jc w:val="center"/>
        <w:rPr>
          <w:rFonts w:ascii="Calibri" w:hAnsi="Calibri" w:eastAsia="Calibri" w:cs="Calibri"/>
          <w:i/>
          <w:iCs/>
          <w:color w:val="5A5A5A"/>
          <w:sz w:val="19"/>
          <w:szCs w:val="19"/>
        </w:rPr>
      </w:pPr>
    </w:p>
    <w:p w14:paraId="54E6540B">
      <w:pPr>
        <w:spacing w:after="200"/>
        <w:jc w:val="center"/>
        <w:rPr>
          <w:rFonts w:ascii="Calibri" w:hAnsi="Calibri" w:eastAsia="Calibri" w:cs="Calibri"/>
          <w:i/>
          <w:iCs/>
          <w:color w:val="5A5A5A"/>
          <w:sz w:val="19"/>
          <w:szCs w:val="19"/>
        </w:rPr>
      </w:pPr>
    </w:p>
    <w:p w14:paraId="0F10EE1D">
      <w:pPr>
        <w:spacing w:after="200"/>
        <w:jc w:val="center"/>
        <w:rPr>
          <w:rFonts w:ascii="Calibri" w:hAnsi="Calibri" w:eastAsia="Calibri" w:cs="Calibri"/>
          <w:i/>
          <w:iCs/>
          <w:color w:val="5A5A5A"/>
          <w:sz w:val="19"/>
          <w:szCs w:val="19"/>
        </w:rPr>
      </w:pPr>
    </w:p>
    <w:p w14:paraId="7937F13B">
      <w:pPr>
        <w:pStyle w:val="2"/>
        <w:spacing w:before="300" w:after="150"/>
      </w:pPr>
      <w:r>
        <w:rPr>
          <w:rFonts w:ascii="Calibri" w:hAnsi="Calibri" w:eastAsia="Calibri" w:cs="Calibri"/>
          <w:b/>
          <w:bCs/>
          <w:color w:val="071427"/>
        </w:rPr>
        <w:t>5. Findings</w:t>
      </w:r>
      <w:bookmarkStart w:id="0" w:name="_GoBack"/>
      <w:bookmarkEnd w:id="0"/>
    </w:p>
    <w:p w14:paraId="211707B6">
      <w:pPr>
        <w:spacing w:before="200" w:after="100"/>
      </w:pPr>
      <w:r>
        <w:rPr>
          <w:rFonts w:ascii="Calibri" w:hAnsi="Calibri" w:eastAsia="Calibri" w:cs="Calibri"/>
          <w:b/>
          <w:bCs/>
          <w:color w:val="0987FF"/>
          <w:sz w:val="24"/>
          <w:szCs w:val="24"/>
        </w:rPr>
        <w:t>Finding CLOUD-01: Overly Permissive IAM Policy via Action and Resource Wildcards</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00"/>
      </w:tblGrid>
      <w:tr w14:paraId="47649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029F15C8">
            <w:pPr>
              <w:jc w:val="left"/>
            </w:pPr>
            <w:r>
              <w:rPr>
                <w:rFonts w:ascii="Calibri" w:hAnsi="Calibri" w:eastAsia="Calibri" w:cs="Calibri"/>
                <w:b/>
                <w:bCs/>
                <w:color w:val="FFFFFF"/>
                <w:sz w:val="21"/>
                <w:szCs w:val="21"/>
              </w:rPr>
              <w:t>Finding ID</w:t>
            </w:r>
          </w:p>
        </w:tc>
        <w:tc>
          <w:tcPr>
            <w:tcW w:w="6600" w:type="dxa"/>
            <w:shd w:val="clear" w:color="auto" w:fill="F2F4F7"/>
            <w:tcMar>
              <w:top w:w="80" w:type="dxa"/>
              <w:left w:w="120" w:type="dxa"/>
              <w:bottom w:w="80" w:type="dxa"/>
              <w:right w:w="120" w:type="dxa"/>
            </w:tcMar>
            <w:vAlign w:val="center"/>
          </w:tcPr>
          <w:p w14:paraId="5C52CBFD">
            <w:pPr>
              <w:jc w:val="left"/>
            </w:pPr>
            <w:r>
              <w:rPr>
                <w:rFonts w:ascii="Calibri" w:hAnsi="Calibri" w:eastAsia="Calibri" w:cs="Calibri"/>
                <w:b w:val="0"/>
                <w:bCs w:val="0"/>
                <w:color w:val="1A1A1A"/>
                <w:sz w:val="21"/>
                <w:szCs w:val="21"/>
              </w:rPr>
              <w:t>CLOUD-01</w:t>
            </w:r>
          </w:p>
        </w:tc>
      </w:tr>
      <w:tr w14:paraId="71092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635DFA61">
            <w:pPr>
              <w:jc w:val="left"/>
            </w:pPr>
            <w:r>
              <w:rPr>
                <w:rFonts w:ascii="Calibri" w:hAnsi="Calibri" w:eastAsia="Calibri" w:cs="Calibri"/>
                <w:b/>
                <w:bCs/>
                <w:color w:val="FFFFFF"/>
                <w:sz w:val="21"/>
                <w:szCs w:val="21"/>
              </w:rPr>
              <w:t>Title</w:t>
            </w:r>
          </w:p>
        </w:tc>
        <w:tc>
          <w:tcPr>
            <w:tcW w:w="6600" w:type="dxa"/>
            <w:shd w:val="clear" w:color="auto" w:fill="FFFFFF"/>
            <w:tcMar>
              <w:top w:w="80" w:type="dxa"/>
              <w:left w:w="120" w:type="dxa"/>
              <w:bottom w:w="80" w:type="dxa"/>
              <w:right w:w="120" w:type="dxa"/>
            </w:tcMar>
            <w:vAlign w:val="center"/>
          </w:tcPr>
          <w:p w14:paraId="08874720">
            <w:pPr>
              <w:jc w:val="left"/>
            </w:pPr>
            <w:r>
              <w:rPr>
                <w:rFonts w:ascii="Calibri" w:hAnsi="Calibri" w:eastAsia="Calibri" w:cs="Calibri"/>
                <w:b w:val="0"/>
                <w:bCs w:val="0"/>
                <w:color w:val="1A1A1A"/>
                <w:sz w:val="21"/>
                <w:szCs w:val="21"/>
              </w:rPr>
              <w:t>Overly Permissive IAM Policy via Action and Resource Wildcards</w:t>
            </w:r>
          </w:p>
        </w:tc>
      </w:tr>
      <w:tr w14:paraId="385E2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76CCD817">
            <w:pPr>
              <w:jc w:val="left"/>
            </w:pPr>
            <w:r>
              <w:rPr>
                <w:rFonts w:ascii="Calibri" w:hAnsi="Calibri" w:eastAsia="Calibri" w:cs="Calibri"/>
                <w:b/>
                <w:bCs/>
                <w:color w:val="FFFFFF"/>
                <w:sz w:val="21"/>
                <w:szCs w:val="21"/>
              </w:rPr>
              <w:t>Cloud Service</w:t>
            </w:r>
          </w:p>
        </w:tc>
        <w:tc>
          <w:tcPr>
            <w:tcW w:w="6600" w:type="dxa"/>
            <w:shd w:val="clear" w:color="auto" w:fill="F2F4F7"/>
            <w:tcMar>
              <w:top w:w="80" w:type="dxa"/>
              <w:left w:w="120" w:type="dxa"/>
              <w:bottom w:w="80" w:type="dxa"/>
              <w:right w:w="120" w:type="dxa"/>
            </w:tcMar>
            <w:vAlign w:val="center"/>
          </w:tcPr>
          <w:p w14:paraId="1200BF4B">
            <w:pPr>
              <w:jc w:val="left"/>
            </w:pPr>
            <w:r>
              <w:rPr>
                <w:rFonts w:ascii="Calibri" w:hAnsi="Calibri" w:eastAsia="Calibri" w:cs="Calibri"/>
                <w:b w:val="0"/>
                <w:bCs w:val="0"/>
                <w:color w:val="1A1A1A"/>
                <w:sz w:val="21"/>
                <w:szCs w:val="21"/>
              </w:rPr>
              <w:t>AWS IAM</w:t>
            </w:r>
          </w:p>
        </w:tc>
      </w:tr>
      <w:tr w14:paraId="232E8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B9770E"/>
            <w:tcMar>
              <w:top w:w="80" w:type="dxa"/>
              <w:left w:w="120" w:type="dxa"/>
              <w:bottom w:w="80" w:type="dxa"/>
              <w:right w:w="120" w:type="dxa"/>
            </w:tcMar>
            <w:vAlign w:val="center"/>
          </w:tcPr>
          <w:p w14:paraId="1D828B1B">
            <w:pPr>
              <w:jc w:val="left"/>
            </w:pPr>
            <w:r>
              <w:rPr>
                <w:rFonts w:ascii="Calibri" w:hAnsi="Calibri" w:eastAsia="Calibri" w:cs="Calibri"/>
                <w:b/>
                <w:bCs/>
                <w:color w:val="FFFFFF"/>
                <w:sz w:val="21"/>
                <w:szCs w:val="21"/>
              </w:rPr>
              <w:t>Severity</w:t>
            </w:r>
          </w:p>
        </w:tc>
        <w:tc>
          <w:tcPr>
            <w:tcW w:w="6600" w:type="dxa"/>
            <w:shd w:val="clear" w:color="auto" w:fill="FFFFFF"/>
            <w:tcMar>
              <w:top w:w="80" w:type="dxa"/>
              <w:left w:w="120" w:type="dxa"/>
              <w:bottom w:w="80" w:type="dxa"/>
              <w:right w:w="120" w:type="dxa"/>
            </w:tcMar>
            <w:vAlign w:val="center"/>
          </w:tcPr>
          <w:p w14:paraId="16C6A1C7">
            <w:pPr>
              <w:jc w:val="left"/>
            </w:pPr>
            <w:r>
              <w:rPr>
                <w:rFonts w:ascii="Calibri" w:hAnsi="Calibri" w:eastAsia="Calibri" w:cs="Calibri"/>
                <w:b w:val="0"/>
                <w:bCs w:val="0"/>
                <w:color w:val="1A1A1A"/>
                <w:sz w:val="21"/>
                <w:szCs w:val="21"/>
              </w:rPr>
              <w:t>Medium</w:t>
            </w:r>
          </w:p>
        </w:tc>
      </w:tr>
      <w:tr w14:paraId="1392F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54208BAD">
            <w:pPr>
              <w:jc w:val="left"/>
            </w:pPr>
            <w:r>
              <w:rPr>
                <w:rFonts w:ascii="Calibri" w:hAnsi="Calibri" w:eastAsia="Calibri" w:cs="Calibri"/>
                <w:b/>
                <w:bCs/>
                <w:color w:val="FFFFFF"/>
                <w:sz w:val="21"/>
                <w:szCs w:val="21"/>
              </w:rPr>
              <w:t>Description</w:t>
            </w:r>
          </w:p>
        </w:tc>
        <w:tc>
          <w:tcPr>
            <w:tcW w:w="6600" w:type="dxa"/>
            <w:shd w:val="clear" w:color="auto" w:fill="F2F4F7"/>
            <w:tcMar>
              <w:top w:w="80" w:type="dxa"/>
              <w:left w:w="120" w:type="dxa"/>
              <w:bottom w:w="80" w:type="dxa"/>
              <w:right w:w="120" w:type="dxa"/>
            </w:tcMar>
            <w:vAlign w:val="center"/>
          </w:tcPr>
          <w:p w14:paraId="5E2F8574">
            <w:pPr>
              <w:jc w:val="left"/>
            </w:pPr>
            <w:r>
              <w:rPr>
                <w:rFonts w:ascii="Calibri" w:hAnsi="Calibri" w:eastAsia="Calibri" w:cs="Calibri"/>
                <w:b w:val="0"/>
                <w:bCs w:val="0"/>
                <w:color w:val="1A1A1A"/>
                <w:sz w:val="21"/>
                <w:szCs w:val="21"/>
              </w:rPr>
              <w:t>During the IAM enumeration lab, inspection of the attached policy versions for the dev01 user revealed a highly permissive policy. Version 4 of the policy grants sweeping permissions across AWS Organizations and GuardDuty (e.g., guardduty:*) with the target resource defined as * (all resources).</w:t>
            </w:r>
          </w:p>
        </w:tc>
      </w:tr>
      <w:tr w14:paraId="3FD46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3DFB7223">
            <w:pPr>
              <w:jc w:val="left"/>
            </w:pPr>
            <w:r>
              <w:rPr>
                <w:rFonts w:ascii="Calibri" w:hAnsi="Calibri" w:eastAsia="Calibri" w:cs="Calibri"/>
                <w:b/>
                <w:bCs/>
                <w:color w:val="FFFFFF"/>
                <w:sz w:val="21"/>
                <w:szCs w:val="21"/>
              </w:rPr>
              <w:t>Why is this risky?</w:t>
            </w:r>
          </w:p>
        </w:tc>
        <w:tc>
          <w:tcPr>
            <w:tcW w:w="6600" w:type="dxa"/>
            <w:shd w:val="clear" w:color="auto" w:fill="FFFFFF"/>
            <w:tcMar>
              <w:top w:w="80" w:type="dxa"/>
              <w:left w:w="120" w:type="dxa"/>
              <w:bottom w:w="80" w:type="dxa"/>
              <w:right w:w="120" w:type="dxa"/>
            </w:tcMar>
            <w:vAlign w:val="center"/>
          </w:tcPr>
          <w:p w14:paraId="6909DE90">
            <w:pPr>
              <w:jc w:val="left"/>
            </w:pPr>
            <w:r>
              <w:rPr>
                <w:rFonts w:ascii="Calibri" w:hAnsi="Calibri" w:eastAsia="Calibri" w:cs="Calibri"/>
                <w:b w:val="0"/>
                <w:bCs w:val="0"/>
                <w:color w:val="1A1A1A"/>
                <w:sz w:val="21"/>
                <w:szCs w:val="21"/>
              </w:rPr>
              <w:t>Using wildcards (*) violates the principle of least privilege. It grants the user far more access than practically required for standard development tasks.</w:t>
            </w:r>
          </w:p>
        </w:tc>
      </w:tr>
      <w:tr w14:paraId="43F09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6061167F">
            <w:pPr>
              <w:jc w:val="left"/>
            </w:pPr>
            <w:r>
              <w:rPr>
                <w:rFonts w:ascii="Calibri" w:hAnsi="Calibri" w:eastAsia="Calibri" w:cs="Calibri"/>
                <w:b/>
                <w:bCs/>
                <w:color w:val="FFFFFF"/>
                <w:sz w:val="21"/>
                <w:szCs w:val="21"/>
              </w:rPr>
              <w:t>Potential Impact</w:t>
            </w:r>
          </w:p>
        </w:tc>
        <w:tc>
          <w:tcPr>
            <w:tcW w:w="6600" w:type="dxa"/>
            <w:shd w:val="clear" w:color="auto" w:fill="F2F4F7"/>
            <w:tcMar>
              <w:top w:w="80" w:type="dxa"/>
              <w:left w:w="120" w:type="dxa"/>
              <w:bottom w:w="80" w:type="dxa"/>
              <w:right w:w="120" w:type="dxa"/>
            </w:tcMar>
            <w:vAlign w:val="center"/>
          </w:tcPr>
          <w:p w14:paraId="428D9292">
            <w:pPr>
              <w:jc w:val="left"/>
            </w:pPr>
            <w:r>
              <w:rPr>
                <w:rFonts w:ascii="Calibri" w:hAnsi="Calibri" w:eastAsia="Calibri" w:cs="Calibri"/>
                <w:b w:val="0"/>
                <w:bCs w:val="0"/>
                <w:color w:val="1A1A1A"/>
                <w:sz w:val="21"/>
                <w:szCs w:val="21"/>
              </w:rPr>
              <w:t>If the dev01 credentials are compromised, an attacker inherits these broad privileges, allowing them to map the entire AWS Organization structure or potentially blind security logging tools across the account.</w:t>
            </w:r>
          </w:p>
        </w:tc>
      </w:tr>
      <w:tr w14:paraId="4B7F7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3B17AB9B">
            <w:pPr>
              <w:jc w:val="left"/>
            </w:pPr>
            <w:r>
              <w:rPr>
                <w:rFonts w:ascii="Calibri" w:hAnsi="Calibri" w:eastAsia="Calibri" w:cs="Calibri"/>
                <w:b/>
                <w:bCs/>
                <w:color w:val="FFFFFF"/>
                <w:sz w:val="21"/>
                <w:szCs w:val="21"/>
              </w:rPr>
              <w:t>Recommendation</w:t>
            </w:r>
          </w:p>
        </w:tc>
        <w:tc>
          <w:tcPr>
            <w:tcW w:w="6600" w:type="dxa"/>
            <w:shd w:val="clear" w:color="auto" w:fill="FFFFFF"/>
            <w:tcMar>
              <w:top w:w="80" w:type="dxa"/>
              <w:left w:w="120" w:type="dxa"/>
              <w:bottom w:w="80" w:type="dxa"/>
              <w:right w:w="120" w:type="dxa"/>
            </w:tcMar>
            <w:vAlign w:val="center"/>
          </w:tcPr>
          <w:p w14:paraId="2F81FFB1">
            <w:pPr>
              <w:jc w:val="left"/>
            </w:pPr>
            <w:r>
              <w:rPr>
                <w:rFonts w:ascii="Calibri" w:hAnsi="Calibri" w:eastAsia="Calibri" w:cs="Calibri"/>
                <w:b w:val="0"/>
                <w:bCs w:val="0"/>
                <w:color w:val="1A1A1A"/>
                <w:sz w:val="21"/>
                <w:szCs w:val="21"/>
              </w:rPr>
              <w:t>Audit the dev01 policy and replace the * wildcards with explicit, necessary actions. Restrict the "Resource" block to specific ARNs rather than allowing access to all resources in the account.</w:t>
            </w:r>
          </w:p>
        </w:tc>
      </w:tr>
      <w:tr w14:paraId="4805D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04FFC7F2">
            <w:pPr>
              <w:jc w:val="left"/>
            </w:pPr>
            <w:r>
              <w:rPr>
                <w:rFonts w:ascii="Calibri" w:hAnsi="Calibri" w:eastAsia="Calibri" w:cs="Calibri"/>
                <w:b/>
                <w:bCs/>
                <w:color w:val="FFFFFF"/>
                <w:sz w:val="21"/>
                <w:szCs w:val="21"/>
              </w:rPr>
              <w:t>Reference / Source</w:t>
            </w:r>
          </w:p>
        </w:tc>
        <w:tc>
          <w:tcPr>
            <w:tcW w:w="6600" w:type="dxa"/>
            <w:shd w:val="clear" w:color="auto" w:fill="F2F4F7"/>
            <w:tcMar>
              <w:top w:w="80" w:type="dxa"/>
              <w:left w:w="120" w:type="dxa"/>
              <w:bottom w:w="80" w:type="dxa"/>
              <w:right w:w="120" w:type="dxa"/>
            </w:tcMar>
            <w:vAlign w:val="center"/>
          </w:tcPr>
          <w:p w14:paraId="117EC9DD">
            <w:pPr>
              <w:jc w:val="left"/>
            </w:pPr>
            <w:r>
              <w:rPr>
                <w:rFonts w:ascii="Calibri" w:hAnsi="Calibri" w:eastAsia="Calibri" w:cs="Calibri"/>
                <w:b w:val="0"/>
                <w:bCs w:val="0"/>
                <w:color w:val="1A1A1A"/>
                <w:sz w:val="21"/>
                <w:szCs w:val="21"/>
              </w:rPr>
              <w:t>Pwned Labs (Intro to AWS IAM Enumeration); AWS Well-Architected Framework – Security Pillar.</w:t>
            </w:r>
          </w:p>
        </w:tc>
      </w:tr>
    </w:tbl>
    <w:p w14:paraId="2BEF2A61">
      <w:pPr>
        <w:spacing w:after="200"/>
      </w:pPr>
    </w:p>
    <w:p w14:paraId="573C9EC2">
      <w:pPr>
        <w:spacing w:after="200"/>
      </w:pPr>
    </w:p>
    <w:p w14:paraId="5CF4AB93">
      <w:pPr>
        <w:spacing w:after="200"/>
      </w:pPr>
    </w:p>
    <w:p w14:paraId="4FF28230">
      <w:pPr>
        <w:spacing w:after="200"/>
      </w:pPr>
    </w:p>
    <w:p w14:paraId="645A7013">
      <w:pPr>
        <w:spacing w:after="200"/>
      </w:pPr>
    </w:p>
    <w:p w14:paraId="45CABF2B">
      <w:pPr>
        <w:spacing w:after="200"/>
      </w:pPr>
    </w:p>
    <w:p w14:paraId="0B05FBA1">
      <w:pPr>
        <w:spacing w:after="200"/>
      </w:pPr>
    </w:p>
    <w:p w14:paraId="72DDD0ED">
      <w:pPr>
        <w:spacing w:after="200"/>
      </w:pPr>
    </w:p>
    <w:p w14:paraId="7D8ED8B4">
      <w:pPr>
        <w:spacing w:after="200"/>
      </w:pPr>
    </w:p>
    <w:p w14:paraId="76B387CC">
      <w:pPr>
        <w:spacing w:after="200"/>
      </w:pPr>
    </w:p>
    <w:p w14:paraId="6BE0C5BF">
      <w:pPr>
        <w:spacing w:after="200"/>
      </w:pPr>
    </w:p>
    <w:p w14:paraId="599AA407">
      <w:pPr>
        <w:spacing w:before="200" w:after="100"/>
      </w:pPr>
      <w:r>
        <w:rPr>
          <w:rFonts w:ascii="Calibri" w:hAnsi="Calibri" w:eastAsia="Calibri" w:cs="Calibri"/>
          <w:b/>
          <w:bCs/>
          <w:color w:val="0987FF"/>
          <w:sz w:val="24"/>
          <w:szCs w:val="24"/>
        </w:rPr>
        <w:t>Finding CLOUD-02: Publicly Listable Amazon S3 Bucket Leading to Information Disclosure</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00"/>
      </w:tblGrid>
      <w:tr w14:paraId="6BB1E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1DA0D3B9">
            <w:pPr>
              <w:jc w:val="left"/>
            </w:pPr>
            <w:r>
              <w:rPr>
                <w:rFonts w:ascii="Calibri" w:hAnsi="Calibri" w:eastAsia="Calibri" w:cs="Calibri"/>
                <w:b/>
                <w:bCs/>
                <w:color w:val="FFFFFF"/>
                <w:sz w:val="21"/>
                <w:szCs w:val="21"/>
              </w:rPr>
              <w:t>Finding ID</w:t>
            </w:r>
          </w:p>
        </w:tc>
        <w:tc>
          <w:tcPr>
            <w:tcW w:w="6600" w:type="dxa"/>
            <w:shd w:val="clear" w:color="auto" w:fill="F2F4F7"/>
            <w:tcMar>
              <w:top w:w="80" w:type="dxa"/>
              <w:left w:w="120" w:type="dxa"/>
              <w:bottom w:w="80" w:type="dxa"/>
              <w:right w:w="120" w:type="dxa"/>
            </w:tcMar>
            <w:vAlign w:val="center"/>
          </w:tcPr>
          <w:p w14:paraId="125ADE77">
            <w:pPr>
              <w:jc w:val="left"/>
            </w:pPr>
            <w:r>
              <w:rPr>
                <w:rFonts w:ascii="Calibri" w:hAnsi="Calibri" w:eastAsia="Calibri" w:cs="Calibri"/>
                <w:b w:val="0"/>
                <w:bCs w:val="0"/>
                <w:color w:val="1A1A1A"/>
                <w:sz w:val="21"/>
                <w:szCs w:val="21"/>
              </w:rPr>
              <w:t>CLOUD-02</w:t>
            </w:r>
          </w:p>
        </w:tc>
      </w:tr>
      <w:tr w14:paraId="75E79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6AFE6CFE">
            <w:pPr>
              <w:jc w:val="left"/>
            </w:pPr>
            <w:r>
              <w:rPr>
                <w:rFonts w:ascii="Calibri" w:hAnsi="Calibri" w:eastAsia="Calibri" w:cs="Calibri"/>
                <w:b/>
                <w:bCs/>
                <w:color w:val="FFFFFF"/>
                <w:sz w:val="21"/>
                <w:szCs w:val="21"/>
              </w:rPr>
              <w:t>Title</w:t>
            </w:r>
          </w:p>
        </w:tc>
        <w:tc>
          <w:tcPr>
            <w:tcW w:w="6600" w:type="dxa"/>
            <w:shd w:val="clear" w:color="auto" w:fill="FFFFFF"/>
            <w:tcMar>
              <w:top w:w="80" w:type="dxa"/>
              <w:left w:w="120" w:type="dxa"/>
              <w:bottom w:w="80" w:type="dxa"/>
              <w:right w:w="120" w:type="dxa"/>
            </w:tcMar>
            <w:vAlign w:val="center"/>
          </w:tcPr>
          <w:p w14:paraId="4DEABA4C">
            <w:pPr>
              <w:jc w:val="left"/>
            </w:pPr>
            <w:r>
              <w:rPr>
                <w:rFonts w:ascii="Calibri" w:hAnsi="Calibri" w:eastAsia="Calibri" w:cs="Calibri"/>
                <w:b w:val="0"/>
                <w:bCs w:val="0"/>
                <w:color w:val="1A1A1A"/>
                <w:sz w:val="21"/>
                <w:szCs w:val="21"/>
              </w:rPr>
              <w:t>Publicly Listable Amazon S3 Bucket Leading to Information Disclosure</w:t>
            </w:r>
          </w:p>
        </w:tc>
      </w:tr>
      <w:tr w14:paraId="07ECC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61B2D267">
            <w:pPr>
              <w:jc w:val="left"/>
            </w:pPr>
            <w:r>
              <w:rPr>
                <w:rFonts w:ascii="Calibri" w:hAnsi="Calibri" w:eastAsia="Calibri" w:cs="Calibri"/>
                <w:b/>
                <w:bCs/>
                <w:color w:val="FFFFFF"/>
                <w:sz w:val="21"/>
                <w:szCs w:val="21"/>
              </w:rPr>
              <w:t>Cloud Service</w:t>
            </w:r>
          </w:p>
        </w:tc>
        <w:tc>
          <w:tcPr>
            <w:tcW w:w="6600" w:type="dxa"/>
            <w:shd w:val="clear" w:color="auto" w:fill="F2F4F7"/>
            <w:tcMar>
              <w:top w:w="80" w:type="dxa"/>
              <w:left w:w="120" w:type="dxa"/>
              <w:bottom w:w="80" w:type="dxa"/>
              <w:right w:w="120" w:type="dxa"/>
            </w:tcMar>
            <w:vAlign w:val="center"/>
          </w:tcPr>
          <w:p w14:paraId="1ACC41F6">
            <w:pPr>
              <w:jc w:val="left"/>
            </w:pPr>
            <w:r>
              <w:rPr>
                <w:rFonts w:ascii="Calibri" w:hAnsi="Calibri" w:eastAsia="Calibri" w:cs="Calibri"/>
                <w:b w:val="0"/>
                <w:bCs w:val="0"/>
                <w:color w:val="1A1A1A"/>
                <w:sz w:val="21"/>
                <w:szCs w:val="21"/>
              </w:rPr>
              <w:t>AWS S3</w:t>
            </w:r>
          </w:p>
        </w:tc>
      </w:tr>
      <w:tr w14:paraId="19DD9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C0392B"/>
            <w:tcMar>
              <w:top w:w="80" w:type="dxa"/>
              <w:left w:w="120" w:type="dxa"/>
              <w:bottom w:w="80" w:type="dxa"/>
              <w:right w:w="120" w:type="dxa"/>
            </w:tcMar>
            <w:vAlign w:val="center"/>
          </w:tcPr>
          <w:p w14:paraId="1CE4E2F7">
            <w:pPr>
              <w:jc w:val="left"/>
            </w:pPr>
            <w:r>
              <w:rPr>
                <w:rFonts w:ascii="Calibri" w:hAnsi="Calibri" w:eastAsia="Calibri" w:cs="Calibri"/>
                <w:b/>
                <w:bCs/>
                <w:color w:val="FFFFFF"/>
                <w:sz w:val="21"/>
                <w:szCs w:val="21"/>
              </w:rPr>
              <w:t>Severity</w:t>
            </w:r>
          </w:p>
        </w:tc>
        <w:tc>
          <w:tcPr>
            <w:tcW w:w="6600" w:type="dxa"/>
            <w:shd w:val="clear" w:color="auto" w:fill="FFFFFF"/>
            <w:tcMar>
              <w:top w:w="80" w:type="dxa"/>
              <w:left w:w="120" w:type="dxa"/>
              <w:bottom w:w="80" w:type="dxa"/>
              <w:right w:w="120" w:type="dxa"/>
            </w:tcMar>
            <w:vAlign w:val="center"/>
          </w:tcPr>
          <w:p w14:paraId="6CFA7DE6">
            <w:pPr>
              <w:jc w:val="left"/>
            </w:pPr>
            <w:r>
              <w:rPr>
                <w:rFonts w:ascii="Calibri" w:hAnsi="Calibri" w:eastAsia="Calibri" w:cs="Calibri"/>
                <w:b w:val="0"/>
                <w:bCs w:val="0"/>
                <w:color w:val="1A1A1A"/>
                <w:sz w:val="21"/>
                <w:szCs w:val="21"/>
              </w:rPr>
              <w:t>High</w:t>
            </w:r>
          </w:p>
        </w:tc>
      </w:tr>
      <w:tr w14:paraId="715EF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1D18F5B3">
            <w:pPr>
              <w:jc w:val="left"/>
            </w:pPr>
            <w:r>
              <w:rPr>
                <w:rFonts w:ascii="Calibri" w:hAnsi="Calibri" w:eastAsia="Calibri" w:cs="Calibri"/>
                <w:b/>
                <w:bCs/>
                <w:color w:val="FFFFFF"/>
                <w:sz w:val="21"/>
                <w:szCs w:val="21"/>
              </w:rPr>
              <w:t>Description</w:t>
            </w:r>
          </w:p>
        </w:tc>
        <w:tc>
          <w:tcPr>
            <w:tcW w:w="6600" w:type="dxa"/>
            <w:shd w:val="clear" w:color="auto" w:fill="F2F4F7"/>
            <w:tcMar>
              <w:top w:w="80" w:type="dxa"/>
              <w:left w:w="120" w:type="dxa"/>
              <w:bottom w:w="80" w:type="dxa"/>
              <w:right w:w="120" w:type="dxa"/>
            </w:tcMar>
            <w:vAlign w:val="center"/>
          </w:tcPr>
          <w:p w14:paraId="613F2EFE">
            <w:pPr>
              <w:jc w:val="left"/>
            </w:pPr>
            <w:r>
              <w:rPr>
                <w:rFonts w:ascii="Calibri" w:hAnsi="Calibri" w:eastAsia="Calibri" w:cs="Calibri"/>
                <w:b w:val="0"/>
                <w:bCs w:val="0"/>
                <w:color w:val="1A1A1A"/>
                <w:sz w:val="21"/>
                <w:szCs w:val="21"/>
              </w:rPr>
              <w:t>During the assessment of the flaws.cloud domain, an unauthenticated AWS CLI query (aws s3 ls s3://flaws.cloud --no-sign-request) successfully returned the full directory listing of the underlying S3 bucket. This directory listing exposed a hidden file (secret-[hash].html) that was not referenced anywhere in the site's public HTML source.</w:t>
            </w:r>
          </w:p>
        </w:tc>
      </w:tr>
      <w:tr w14:paraId="714BB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5C353C86">
            <w:pPr>
              <w:jc w:val="left"/>
            </w:pPr>
            <w:r>
              <w:rPr>
                <w:rFonts w:ascii="Calibri" w:hAnsi="Calibri" w:eastAsia="Calibri" w:cs="Calibri"/>
                <w:b/>
                <w:bCs/>
                <w:color w:val="FFFFFF"/>
                <w:sz w:val="21"/>
                <w:szCs w:val="21"/>
              </w:rPr>
              <w:t>Why is this risky?</w:t>
            </w:r>
          </w:p>
        </w:tc>
        <w:tc>
          <w:tcPr>
            <w:tcW w:w="6600" w:type="dxa"/>
            <w:shd w:val="clear" w:color="auto" w:fill="FFFFFF"/>
            <w:tcMar>
              <w:top w:w="80" w:type="dxa"/>
              <w:left w:w="120" w:type="dxa"/>
              <w:bottom w:w="80" w:type="dxa"/>
              <w:right w:w="120" w:type="dxa"/>
            </w:tcMar>
            <w:vAlign w:val="center"/>
          </w:tcPr>
          <w:p w14:paraId="7FE98B33">
            <w:pPr>
              <w:jc w:val="left"/>
            </w:pPr>
            <w:r>
              <w:rPr>
                <w:rFonts w:ascii="Calibri" w:hAnsi="Calibri" w:eastAsia="Calibri" w:cs="Calibri"/>
                <w:b w:val="0"/>
                <w:bCs w:val="0"/>
                <w:color w:val="1A1A1A"/>
                <w:sz w:val="21"/>
                <w:szCs w:val="21"/>
              </w:rPr>
              <w:t>S3 buckets frequently contain a mix of public web assets and private backend files. Allowing unauthenticated users to map the entire structure of the bucket circumvents intended application routing and exposes “security by obscurity” files to immediate discovery.</w:t>
            </w:r>
          </w:p>
        </w:tc>
      </w:tr>
      <w:tr w14:paraId="4C50D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4769C4BF">
            <w:pPr>
              <w:jc w:val="left"/>
            </w:pPr>
            <w:r>
              <w:rPr>
                <w:rFonts w:ascii="Calibri" w:hAnsi="Calibri" w:eastAsia="Calibri" w:cs="Calibri"/>
                <w:b/>
                <w:bCs/>
                <w:color w:val="FFFFFF"/>
                <w:sz w:val="21"/>
                <w:szCs w:val="21"/>
              </w:rPr>
              <w:t>Potential Impact</w:t>
            </w:r>
          </w:p>
        </w:tc>
        <w:tc>
          <w:tcPr>
            <w:tcW w:w="6600" w:type="dxa"/>
            <w:shd w:val="clear" w:color="auto" w:fill="F2F4F7"/>
            <w:tcMar>
              <w:top w:w="80" w:type="dxa"/>
              <w:left w:w="120" w:type="dxa"/>
              <w:bottom w:w="80" w:type="dxa"/>
              <w:right w:w="120" w:type="dxa"/>
            </w:tcMar>
            <w:vAlign w:val="center"/>
          </w:tcPr>
          <w:p w14:paraId="0AD1547F">
            <w:pPr>
              <w:jc w:val="left"/>
            </w:pPr>
            <w:r>
              <w:rPr>
                <w:rFonts w:ascii="Calibri" w:hAnsi="Calibri" w:eastAsia="Calibri" w:cs="Calibri"/>
                <w:b w:val="0"/>
                <w:bCs w:val="0"/>
                <w:color w:val="1A1A1A"/>
                <w:sz w:val="21"/>
                <w:szCs w:val="21"/>
              </w:rPr>
              <w:t>If this misconfiguration existed in a production environment, unauthorized users could effortlessly download sensitive database backups, proprietary source code, or internal credentials accidentally stored in the bucket.</w:t>
            </w:r>
          </w:p>
        </w:tc>
      </w:tr>
      <w:tr w14:paraId="51C7D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5052D307">
            <w:pPr>
              <w:jc w:val="left"/>
            </w:pPr>
            <w:r>
              <w:rPr>
                <w:rFonts w:ascii="Calibri" w:hAnsi="Calibri" w:eastAsia="Calibri" w:cs="Calibri"/>
                <w:b/>
                <w:bCs/>
                <w:color w:val="FFFFFF"/>
                <w:sz w:val="21"/>
                <w:szCs w:val="21"/>
              </w:rPr>
              <w:t>Recommendation</w:t>
            </w:r>
          </w:p>
        </w:tc>
        <w:tc>
          <w:tcPr>
            <w:tcW w:w="6600" w:type="dxa"/>
            <w:shd w:val="clear" w:color="auto" w:fill="FFFFFF"/>
            <w:tcMar>
              <w:top w:w="80" w:type="dxa"/>
              <w:left w:w="120" w:type="dxa"/>
              <w:bottom w:w="80" w:type="dxa"/>
              <w:right w:w="120" w:type="dxa"/>
            </w:tcMar>
            <w:vAlign w:val="center"/>
          </w:tcPr>
          <w:p w14:paraId="387C2948">
            <w:pPr>
              <w:jc w:val="left"/>
            </w:pPr>
            <w:r>
              <w:rPr>
                <w:rFonts w:ascii="Calibri" w:hAnsi="Calibri" w:eastAsia="Calibri" w:cs="Calibri"/>
                <w:b w:val="0"/>
                <w:bCs w:val="0"/>
                <w:color w:val="1A1A1A"/>
                <w:sz w:val="21"/>
                <w:szCs w:val="21"/>
              </w:rPr>
              <w:t>Audit the S3 bucket's IAM policy and Access Control Lists (ACLs). Revoke the s3:ListBucket permission for the Everyone (or *) principal. Ensure AWS “Block Public Access” settings are enabled at the account or bucket level unless explicitly required for a specific, isolated use case.</w:t>
            </w:r>
          </w:p>
        </w:tc>
      </w:tr>
      <w:tr w14:paraId="72CEA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3FC79A10">
            <w:pPr>
              <w:jc w:val="left"/>
            </w:pPr>
            <w:r>
              <w:rPr>
                <w:rFonts w:ascii="Calibri" w:hAnsi="Calibri" w:eastAsia="Calibri" w:cs="Calibri"/>
                <w:b/>
                <w:bCs/>
                <w:color w:val="FFFFFF"/>
                <w:sz w:val="21"/>
                <w:szCs w:val="21"/>
              </w:rPr>
              <w:t>Reference / Source</w:t>
            </w:r>
          </w:p>
        </w:tc>
        <w:tc>
          <w:tcPr>
            <w:tcW w:w="6600" w:type="dxa"/>
            <w:shd w:val="clear" w:color="auto" w:fill="F2F4F7"/>
            <w:tcMar>
              <w:top w:w="80" w:type="dxa"/>
              <w:left w:w="120" w:type="dxa"/>
              <w:bottom w:w="80" w:type="dxa"/>
              <w:right w:w="120" w:type="dxa"/>
            </w:tcMar>
            <w:vAlign w:val="center"/>
          </w:tcPr>
          <w:p w14:paraId="4F461552">
            <w:pPr>
              <w:jc w:val="left"/>
            </w:pPr>
            <w:r>
              <w:rPr>
                <w:rFonts w:ascii="Calibri" w:hAnsi="Calibri" w:eastAsia="Calibri" w:cs="Calibri"/>
                <w:b w:val="0"/>
                <w:bCs w:val="0"/>
                <w:color w:val="1A1A1A"/>
                <w:sz w:val="21"/>
                <w:szCs w:val="21"/>
              </w:rPr>
              <w:t>flaws.cloud (Level 1); AWS S3 Security Best Practices.</w:t>
            </w:r>
          </w:p>
        </w:tc>
      </w:tr>
    </w:tbl>
    <w:p w14:paraId="08D45D9C">
      <w:pPr>
        <w:spacing w:after="200"/>
      </w:pPr>
    </w:p>
    <w:p w14:paraId="21194A2C">
      <w:pPr>
        <w:spacing w:after="200"/>
      </w:pPr>
    </w:p>
    <w:p w14:paraId="4630F004">
      <w:pPr>
        <w:spacing w:after="200"/>
      </w:pPr>
    </w:p>
    <w:p w14:paraId="6FEC7A0A">
      <w:pPr>
        <w:spacing w:after="200"/>
      </w:pPr>
    </w:p>
    <w:p w14:paraId="66EF25B6">
      <w:pPr>
        <w:spacing w:after="200"/>
      </w:pPr>
    </w:p>
    <w:p w14:paraId="532AD208">
      <w:pPr>
        <w:spacing w:after="200"/>
      </w:pPr>
    </w:p>
    <w:p w14:paraId="2AFD085A">
      <w:pPr>
        <w:spacing w:after="200"/>
      </w:pPr>
    </w:p>
    <w:p w14:paraId="6BA25FAF">
      <w:pPr>
        <w:spacing w:after="200"/>
      </w:pPr>
    </w:p>
    <w:p w14:paraId="4610C99F">
      <w:pPr>
        <w:spacing w:after="200"/>
      </w:pPr>
    </w:p>
    <w:p w14:paraId="3956B90A">
      <w:pPr>
        <w:spacing w:after="200"/>
      </w:pPr>
    </w:p>
    <w:p w14:paraId="38443ADE">
      <w:pPr>
        <w:spacing w:after="200"/>
      </w:pPr>
    </w:p>
    <w:p w14:paraId="0012F16E">
      <w:pPr>
        <w:spacing w:before="200" w:after="100"/>
      </w:pPr>
      <w:r>
        <w:rPr>
          <w:rFonts w:ascii="Calibri" w:hAnsi="Calibri" w:eastAsia="Calibri" w:cs="Calibri"/>
          <w:b/>
          <w:bCs/>
          <w:color w:val="0987FF"/>
          <w:sz w:val="24"/>
          <w:szCs w:val="24"/>
        </w:rPr>
        <w:t>Finding CLOUD-03: Publicly Exposed S3 Bucket via Wildcard Principal Policy</w:t>
      </w:r>
    </w:p>
    <w:tbl>
      <w:tblPr>
        <w:tblStyle w:val="9"/>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00"/>
      </w:tblGrid>
      <w:tr w14:paraId="2DCC4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0D82995B">
            <w:pPr>
              <w:jc w:val="left"/>
            </w:pPr>
            <w:r>
              <w:rPr>
                <w:rFonts w:ascii="Calibri" w:hAnsi="Calibri" w:eastAsia="Calibri" w:cs="Calibri"/>
                <w:b/>
                <w:bCs/>
                <w:color w:val="FFFFFF"/>
                <w:sz w:val="21"/>
                <w:szCs w:val="21"/>
              </w:rPr>
              <w:t>Finding ID</w:t>
            </w:r>
          </w:p>
        </w:tc>
        <w:tc>
          <w:tcPr>
            <w:tcW w:w="6600" w:type="dxa"/>
            <w:shd w:val="clear" w:color="auto" w:fill="F2F4F7"/>
            <w:tcMar>
              <w:top w:w="80" w:type="dxa"/>
              <w:left w:w="120" w:type="dxa"/>
              <w:bottom w:w="80" w:type="dxa"/>
              <w:right w:w="120" w:type="dxa"/>
            </w:tcMar>
            <w:vAlign w:val="center"/>
          </w:tcPr>
          <w:p w14:paraId="3B230C28">
            <w:pPr>
              <w:jc w:val="left"/>
            </w:pPr>
            <w:r>
              <w:rPr>
                <w:rFonts w:ascii="Calibri" w:hAnsi="Calibri" w:eastAsia="Calibri" w:cs="Calibri"/>
                <w:b w:val="0"/>
                <w:bCs w:val="0"/>
                <w:color w:val="1A1A1A"/>
                <w:sz w:val="21"/>
                <w:szCs w:val="21"/>
              </w:rPr>
              <w:t>CLOUD-03</w:t>
            </w:r>
          </w:p>
        </w:tc>
      </w:tr>
      <w:tr w14:paraId="375E3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37911FA0">
            <w:pPr>
              <w:jc w:val="left"/>
            </w:pPr>
            <w:r>
              <w:rPr>
                <w:rFonts w:ascii="Calibri" w:hAnsi="Calibri" w:eastAsia="Calibri" w:cs="Calibri"/>
                <w:b/>
                <w:bCs/>
                <w:color w:val="FFFFFF"/>
                <w:sz w:val="21"/>
                <w:szCs w:val="21"/>
              </w:rPr>
              <w:t>Title</w:t>
            </w:r>
          </w:p>
        </w:tc>
        <w:tc>
          <w:tcPr>
            <w:tcW w:w="6600" w:type="dxa"/>
            <w:shd w:val="clear" w:color="auto" w:fill="FFFFFF"/>
            <w:tcMar>
              <w:top w:w="80" w:type="dxa"/>
              <w:left w:w="120" w:type="dxa"/>
              <w:bottom w:w="80" w:type="dxa"/>
              <w:right w:w="120" w:type="dxa"/>
            </w:tcMar>
            <w:vAlign w:val="center"/>
          </w:tcPr>
          <w:p w14:paraId="6AC2D9DF">
            <w:pPr>
              <w:jc w:val="left"/>
            </w:pPr>
            <w:r>
              <w:rPr>
                <w:rFonts w:ascii="Calibri" w:hAnsi="Calibri" w:eastAsia="Calibri" w:cs="Calibri"/>
                <w:b w:val="0"/>
                <w:bCs w:val="0"/>
                <w:color w:val="1A1A1A"/>
                <w:sz w:val="21"/>
                <w:szCs w:val="21"/>
              </w:rPr>
              <w:t>Publicly Exposed S3 Bucket via Wildcard Principal Policy</w:t>
            </w:r>
          </w:p>
        </w:tc>
      </w:tr>
      <w:tr w14:paraId="051AC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5068E5BC">
            <w:pPr>
              <w:jc w:val="left"/>
            </w:pPr>
            <w:r>
              <w:rPr>
                <w:rFonts w:ascii="Calibri" w:hAnsi="Calibri" w:eastAsia="Calibri" w:cs="Calibri"/>
                <w:b/>
                <w:bCs/>
                <w:color w:val="FFFFFF"/>
                <w:sz w:val="21"/>
                <w:szCs w:val="21"/>
              </w:rPr>
              <w:t>Cloud Service</w:t>
            </w:r>
          </w:p>
        </w:tc>
        <w:tc>
          <w:tcPr>
            <w:tcW w:w="6600" w:type="dxa"/>
            <w:shd w:val="clear" w:color="auto" w:fill="F2F4F7"/>
            <w:tcMar>
              <w:top w:w="80" w:type="dxa"/>
              <w:left w:w="120" w:type="dxa"/>
              <w:bottom w:w="80" w:type="dxa"/>
              <w:right w:w="120" w:type="dxa"/>
            </w:tcMar>
            <w:vAlign w:val="center"/>
          </w:tcPr>
          <w:p w14:paraId="2A66A4CC">
            <w:pPr>
              <w:jc w:val="left"/>
            </w:pPr>
            <w:r>
              <w:rPr>
                <w:rFonts w:ascii="Calibri" w:hAnsi="Calibri" w:eastAsia="Calibri" w:cs="Calibri"/>
                <w:b w:val="0"/>
                <w:bCs w:val="0"/>
                <w:color w:val="1A1A1A"/>
                <w:sz w:val="21"/>
                <w:szCs w:val="21"/>
              </w:rPr>
              <w:t>AWS IAM / S3</w:t>
            </w:r>
          </w:p>
        </w:tc>
      </w:tr>
      <w:tr w14:paraId="402CE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C0392B"/>
            <w:tcMar>
              <w:top w:w="80" w:type="dxa"/>
              <w:left w:w="120" w:type="dxa"/>
              <w:bottom w:w="80" w:type="dxa"/>
              <w:right w:w="120" w:type="dxa"/>
            </w:tcMar>
            <w:vAlign w:val="center"/>
          </w:tcPr>
          <w:p w14:paraId="08BE6C1B">
            <w:pPr>
              <w:jc w:val="left"/>
            </w:pPr>
            <w:r>
              <w:rPr>
                <w:rFonts w:ascii="Calibri" w:hAnsi="Calibri" w:eastAsia="Calibri" w:cs="Calibri"/>
                <w:b/>
                <w:bCs/>
                <w:color w:val="FFFFFF"/>
                <w:sz w:val="21"/>
                <w:szCs w:val="21"/>
              </w:rPr>
              <w:t>Severity</w:t>
            </w:r>
          </w:p>
        </w:tc>
        <w:tc>
          <w:tcPr>
            <w:tcW w:w="6600" w:type="dxa"/>
            <w:shd w:val="clear" w:color="auto" w:fill="FFFFFF"/>
            <w:tcMar>
              <w:top w:w="80" w:type="dxa"/>
              <w:left w:w="120" w:type="dxa"/>
              <w:bottom w:w="80" w:type="dxa"/>
              <w:right w:w="120" w:type="dxa"/>
            </w:tcMar>
            <w:vAlign w:val="center"/>
          </w:tcPr>
          <w:p w14:paraId="1E72CE91">
            <w:pPr>
              <w:jc w:val="left"/>
            </w:pPr>
            <w:r>
              <w:rPr>
                <w:rFonts w:ascii="Calibri" w:hAnsi="Calibri" w:eastAsia="Calibri" w:cs="Calibri"/>
                <w:b w:val="0"/>
                <w:bCs w:val="0"/>
                <w:color w:val="1A1A1A"/>
                <w:sz w:val="21"/>
                <w:szCs w:val="21"/>
              </w:rPr>
              <w:t>High</w:t>
            </w:r>
          </w:p>
        </w:tc>
      </w:tr>
      <w:tr w14:paraId="78210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15A2B60C">
            <w:pPr>
              <w:jc w:val="left"/>
            </w:pPr>
            <w:r>
              <w:rPr>
                <w:rFonts w:ascii="Calibri" w:hAnsi="Calibri" w:eastAsia="Calibri" w:cs="Calibri"/>
                <w:b/>
                <w:bCs/>
                <w:color w:val="FFFFFF"/>
                <w:sz w:val="21"/>
                <w:szCs w:val="21"/>
              </w:rPr>
              <w:t>Description</w:t>
            </w:r>
          </w:p>
        </w:tc>
        <w:tc>
          <w:tcPr>
            <w:tcW w:w="6600" w:type="dxa"/>
            <w:shd w:val="clear" w:color="auto" w:fill="F2F4F7"/>
            <w:tcMar>
              <w:top w:w="80" w:type="dxa"/>
              <w:left w:w="120" w:type="dxa"/>
              <w:bottom w:w="80" w:type="dxa"/>
              <w:right w:w="120" w:type="dxa"/>
            </w:tcMar>
            <w:vAlign w:val="center"/>
          </w:tcPr>
          <w:p w14:paraId="70363B69">
            <w:pPr>
              <w:jc w:val="left"/>
            </w:pPr>
            <w:r>
              <w:rPr>
                <w:rFonts w:ascii="Calibri" w:hAnsi="Calibri" w:eastAsia="Calibri" w:cs="Calibri"/>
                <w:b w:val="0"/>
                <w:bCs w:val="0"/>
                <w:color w:val="1A1A1A"/>
                <w:sz w:val="21"/>
                <w:szCs w:val="21"/>
              </w:rPr>
              <w:t>Review of the resource-based bucket policy for thebigiamchallenge-storage-9979f4b revealed a critical trust boundary misconfiguration. The policy grants both s3:GetObject and s3:ListBucket to "Principal": "*". By specifying the exact prefix files/ defined in the policy's condition, an unauthenticated AWS CLI request (--no-sign-request) successfully listed the directory and downloaded flag1.txt directly to standard output.</w:t>
            </w:r>
          </w:p>
        </w:tc>
      </w:tr>
      <w:tr w14:paraId="4A6F2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2E4D4AD7">
            <w:pPr>
              <w:jc w:val="left"/>
            </w:pPr>
            <w:r>
              <w:rPr>
                <w:rFonts w:ascii="Calibri" w:hAnsi="Calibri" w:eastAsia="Calibri" w:cs="Calibri"/>
                <w:b/>
                <w:bCs/>
                <w:color w:val="FFFFFF"/>
                <w:sz w:val="21"/>
                <w:szCs w:val="21"/>
              </w:rPr>
              <w:t>Why is this risky?</w:t>
            </w:r>
          </w:p>
        </w:tc>
        <w:tc>
          <w:tcPr>
            <w:tcW w:w="6600" w:type="dxa"/>
            <w:shd w:val="clear" w:color="auto" w:fill="FFFFFF"/>
            <w:tcMar>
              <w:top w:w="80" w:type="dxa"/>
              <w:left w:w="120" w:type="dxa"/>
              <w:bottom w:w="80" w:type="dxa"/>
              <w:right w:w="120" w:type="dxa"/>
            </w:tcMar>
            <w:vAlign w:val="center"/>
          </w:tcPr>
          <w:p w14:paraId="53DD4A73">
            <w:pPr>
              <w:jc w:val="left"/>
            </w:pPr>
            <w:r>
              <w:rPr>
                <w:rFonts w:ascii="Calibri" w:hAnsi="Calibri" w:eastAsia="Calibri" w:cs="Calibri"/>
                <w:b w:val="0"/>
                <w:bCs w:val="0"/>
                <w:color w:val="1A1A1A"/>
                <w:sz w:val="21"/>
                <w:szCs w:val="21"/>
              </w:rPr>
              <w:t>Using "Principal": "*" in an S3 bucket policy without restricting access via IP address or a VPC endpoint makes the data accessible to the entire internet.</w:t>
            </w:r>
          </w:p>
        </w:tc>
      </w:tr>
      <w:tr w14:paraId="46BA4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3F22B861">
            <w:pPr>
              <w:jc w:val="left"/>
            </w:pPr>
            <w:r>
              <w:rPr>
                <w:rFonts w:ascii="Calibri" w:hAnsi="Calibri" w:eastAsia="Calibri" w:cs="Calibri"/>
                <w:b/>
                <w:bCs/>
                <w:color w:val="FFFFFF"/>
                <w:sz w:val="21"/>
                <w:szCs w:val="21"/>
              </w:rPr>
              <w:t>Potential Impact</w:t>
            </w:r>
          </w:p>
        </w:tc>
        <w:tc>
          <w:tcPr>
            <w:tcW w:w="6600" w:type="dxa"/>
            <w:shd w:val="clear" w:color="auto" w:fill="F2F4F7"/>
            <w:tcMar>
              <w:top w:w="80" w:type="dxa"/>
              <w:left w:w="120" w:type="dxa"/>
              <w:bottom w:w="80" w:type="dxa"/>
              <w:right w:w="120" w:type="dxa"/>
            </w:tcMar>
            <w:vAlign w:val="center"/>
          </w:tcPr>
          <w:p w14:paraId="351B6B07">
            <w:pPr>
              <w:jc w:val="left"/>
            </w:pPr>
            <w:r>
              <w:rPr>
                <w:rFonts w:ascii="Calibri" w:hAnsi="Calibri" w:eastAsia="Calibri" w:cs="Calibri"/>
                <w:b w:val="0"/>
                <w:bCs w:val="0"/>
                <w:color w:val="1A1A1A"/>
                <w:sz w:val="21"/>
                <w:szCs w:val="21"/>
              </w:rPr>
              <w:t>An external attacker can enumerate allowed prefixes and stream or download all objects within them, leading to a complete breach of data confidentiality.</w:t>
            </w:r>
          </w:p>
        </w:tc>
      </w:tr>
      <w:tr w14:paraId="0ED1E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4EE324F8">
            <w:pPr>
              <w:jc w:val="left"/>
            </w:pPr>
            <w:r>
              <w:rPr>
                <w:rFonts w:ascii="Calibri" w:hAnsi="Calibri" w:eastAsia="Calibri" w:cs="Calibri"/>
                <w:b/>
                <w:bCs/>
                <w:color w:val="FFFFFF"/>
                <w:sz w:val="21"/>
                <w:szCs w:val="21"/>
              </w:rPr>
              <w:t>Recommendation</w:t>
            </w:r>
          </w:p>
        </w:tc>
        <w:tc>
          <w:tcPr>
            <w:tcW w:w="6600" w:type="dxa"/>
            <w:shd w:val="clear" w:color="auto" w:fill="FFFFFF"/>
            <w:tcMar>
              <w:top w:w="80" w:type="dxa"/>
              <w:left w:w="120" w:type="dxa"/>
              <w:bottom w:w="80" w:type="dxa"/>
              <w:right w:w="120" w:type="dxa"/>
            </w:tcMar>
            <w:vAlign w:val="center"/>
          </w:tcPr>
          <w:p w14:paraId="7FE19449">
            <w:pPr>
              <w:jc w:val="left"/>
            </w:pPr>
            <w:r>
              <w:rPr>
                <w:rFonts w:ascii="Calibri" w:hAnsi="Calibri" w:eastAsia="Calibri" w:cs="Calibri"/>
                <w:b w:val="0"/>
                <w:bCs w:val="0"/>
                <w:color w:val="1A1A1A"/>
                <w:sz w:val="21"/>
                <w:szCs w:val="21"/>
              </w:rPr>
              <w:t>Remove the "Principal": "*" statements. If the bucket is meant to be private, explicitly define trusted AWS Account IDs. If it is meant to host public assets, enforce Block Public Access at the account level and use CloudFront with Origin Access Control (OAC) to serve the files securely.</w:t>
            </w:r>
          </w:p>
        </w:tc>
      </w:tr>
      <w:tr w14:paraId="7DCF9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shd w:val="clear" w:color="auto" w:fill="071427"/>
            <w:tcMar>
              <w:top w:w="80" w:type="dxa"/>
              <w:left w:w="120" w:type="dxa"/>
              <w:bottom w:w="80" w:type="dxa"/>
              <w:right w:w="120" w:type="dxa"/>
            </w:tcMar>
            <w:vAlign w:val="center"/>
          </w:tcPr>
          <w:p w14:paraId="08B39631">
            <w:pPr>
              <w:jc w:val="left"/>
            </w:pPr>
            <w:r>
              <w:rPr>
                <w:rFonts w:ascii="Calibri" w:hAnsi="Calibri" w:eastAsia="Calibri" w:cs="Calibri"/>
                <w:b/>
                <w:bCs/>
                <w:color w:val="FFFFFF"/>
                <w:sz w:val="21"/>
                <w:szCs w:val="21"/>
              </w:rPr>
              <w:t>Reference / Source</w:t>
            </w:r>
          </w:p>
        </w:tc>
        <w:tc>
          <w:tcPr>
            <w:tcW w:w="6600" w:type="dxa"/>
            <w:shd w:val="clear" w:color="auto" w:fill="F2F4F7"/>
            <w:tcMar>
              <w:top w:w="80" w:type="dxa"/>
              <w:left w:w="120" w:type="dxa"/>
              <w:bottom w:w="80" w:type="dxa"/>
              <w:right w:w="120" w:type="dxa"/>
            </w:tcMar>
            <w:vAlign w:val="center"/>
          </w:tcPr>
          <w:p w14:paraId="5BEB17B9">
            <w:pPr>
              <w:jc w:val="left"/>
            </w:pPr>
            <w:r>
              <w:rPr>
                <w:rFonts w:ascii="Calibri" w:hAnsi="Calibri" w:eastAsia="Calibri" w:cs="Calibri"/>
                <w:b w:val="0"/>
                <w:bCs w:val="0"/>
                <w:color w:val="1A1A1A"/>
                <w:sz w:val="21"/>
                <w:szCs w:val="21"/>
              </w:rPr>
              <w:t>The Big IAM Challenge; AWS Well-Architected Framework (Security Pillar).</w:t>
            </w:r>
          </w:p>
        </w:tc>
      </w:tr>
    </w:tbl>
    <w:p w14:paraId="048C779B">
      <w:pPr>
        <w:pStyle w:val="2"/>
        <w:spacing w:before="300" w:after="150"/>
      </w:pPr>
      <w:r>
        <w:rPr>
          <w:rFonts w:ascii="Calibri" w:hAnsi="Calibri" w:eastAsia="Calibri" w:cs="Calibri"/>
          <w:b/>
          <w:bCs/>
          <w:color w:val="071427"/>
        </w:rPr>
        <w:t>6. Risk</w:t>
      </w:r>
    </w:p>
    <w:tbl>
      <w:tblPr>
        <w:tblStyle w:val="9"/>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800"/>
        <w:gridCol w:w="1200"/>
        <w:gridCol w:w="1200"/>
        <w:gridCol w:w="3100"/>
      </w:tblGrid>
      <w:tr w14:paraId="3D02A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shd w:val="clear" w:color="auto" w:fill="071427"/>
            <w:tcMar>
              <w:top w:w="80" w:type="dxa"/>
              <w:left w:w="120" w:type="dxa"/>
              <w:bottom w:w="80" w:type="dxa"/>
              <w:right w:w="120" w:type="dxa"/>
            </w:tcMar>
            <w:vAlign w:val="center"/>
          </w:tcPr>
          <w:p w14:paraId="6C70CF94">
            <w:pPr>
              <w:jc w:val="left"/>
            </w:pPr>
            <w:r>
              <w:rPr>
                <w:rFonts w:ascii="Calibri" w:hAnsi="Calibri" w:eastAsia="Calibri" w:cs="Calibri"/>
                <w:b/>
                <w:bCs/>
                <w:color w:val="FFFFFF"/>
                <w:sz w:val="19"/>
                <w:szCs w:val="19"/>
              </w:rPr>
              <w:t>Finding ID</w:t>
            </w:r>
          </w:p>
        </w:tc>
        <w:tc>
          <w:tcPr>
            <w:tcW w:w="2800" w:type="dxa"/>
            <w:shd w:val="clear" w:color="auto" w:fill="071427"/>
            <w:tcMar>
              <w:top w:w="80" w:type="dxa"/>
              <w:left w:w="120" w:type="dxa"/>
              <w:bottom w:w="80" w:type="dxa"/>
              <w:right w:w="120" w:type="dxa"/>
            </w:tcMar>
            <w:vAlign w:val="center"/>
          </w:tcPr>
          <w:p w14:paraId="5A6505C9">
            <w:pPr>
              <w:jc w:val="left"/>
            </w:pPr>
            <w:r>
              <w:rPr>
                <w:rFonts w:ascii="Calibri" w:hAnsi="Calibri" w:eastAsia="Calibri" w:cs="Calibri"/>
                <w:b/>
                <w:bCs/>
                <w:color w:val="FFFFFF"/>
                <w:sz w:val="19"/>
                <w:szCs w:val="19"/>
              </w:rPr>
              <w:t>Vulnerability</w:t>
            </w:r>
          </w:p>
        </w:tc>
        <w:tc>
          <w:tcPr>
            <w:tcW w:w="1200" w:type="dxa"/>
            <w:shd w:val="clear" w:color="auto" w:fill="071427"/>
            <w:tcMar>
              <w:top w:w="80" w:type="dxa"/>
              <w:left w:w="120" w:type="dxa"/>
              <w:bottom w:w="80" w:type="dxa"/>
              <w:right w:w="120" w:type="dxa"/>
            </w:tcMar>
            <w:vAlign w:val="center"/>
          </w:tcPr>
          <w:p w14:paraId="7CED106D">
            <w:pPr>
              <w:jc w:val="left"/>
            </w:pPr>
            <w:r>
              <w:rPr>
                <w:rFonts w:ascii="Calibri" w:hAnsi="Calibri" w:eastAsia="Calibri" w:cs="Calibri"/>
                <w:b/>
                <w:bCs/>
                <w:color w:val="FFFFFF"/>
                <w:sz w:val="19"/>
                <w:szCs w:val="19"/>
              </w:rPr>
              <w:t>Severity</w:t>
            </w:r>
          </w:p>
        </w:tc>
        <w:tc>
          <w:tcPr>
            <w:tcW w:w="1200" w:type="dxa"/>
            <w:shd w:val="clear" w:color="auto" w:fill="071427"/>
            <w:tcMar>
              <w:top w:w="80" w:type="dxa"/>
              <w:left w:w="120" w:type="dxa"/>
              <w:bottom w:w="80" w:type="dxa"/>
              <w:right w:w="120" w:type="dxa"/>
            </w:tcMar>
            <w:vAlign w:val="center"/>
          </w:tcPr>
          <w:p w14:paraId="4328DB80">
            <w:pPr>
              <w:jc w:val="left"/>
            </w:pPr>
            <w:r>
              <w:rPr>
                <w:rFonts w:ascii="Calibri" w:hAnsi="Calibri" w:eastAsia="Calibri" w:cs="Calibri"/>
                <w:b/>
                <w:bCs/>
                <w:color w:val="FFFFFF"/>
                <w:sz w:val="19"/>
                <w:szCs w:val="19"/>
              </w:rPr>
              <w:t>Likelihood</w:t>
            </w:r>
          </w:p>
        </w:tc>
        <w:tc>
          <w:tcPr>
            <w:tcW w:w="3100" w:type="dxa"/>
            <w:shd w:val="clear" w:color="auto" w:fill="071427"/>
            <w:tcMar>
              <w:top w:w="80" w:type="dxa"/>
              <w:left w:w="120" w:type="dxa"/>
              <w:bottom w:w="80" w:type="dxa"/>
              <w:right w:w="120" w:type="dxa"/>
            </w:tcMar>
            <w:vAlign w:val="center"/>
          </w:tcPr>
          <w:p w14:paraId="6338F110">
            <w:pPr>
              <w:jc w:val="left"/>
            </w:pPr>
            <w:r>
              <w:rPr>
                <w:rFonts w:ascii="Calibri" w:hAnsi="Calibri" w:eastAsia="Calibri" w:cs="Calibri"/>
                <w:b/>
                <w:bCs/>
                <w:color w:val="FFFFFF"/>
                <w:sz w:val="19"/>
                <w:szCs w:val="19"/>
              </w:rPr>
              <w:t>Justification</w:t>
            </w:r>
          </w:p>
        </w:tc>
      </w:tr>
      <w:tr w14:paraId="2125E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shd w:val="clear" w:color="auto" w:fill="FFFFFF"/>
            <w:tcMar>
              <w:top w:w="80" w:type="dxa"/>
              <w:left w:w="120" w:type="dxa"/>
              <w:bottom w:w="80" w:type="dxa"/>
              <w:right w:w="120" w:type="dxa"/>
            </w:tcMar>
            <w:vAlign w:val="center"/>
          </w:tcPr>
          <w:p w14:paraId="365BEA7C">
            <w:pPr>
              <w:jc w:val="left"/>
            </w:pPr>
            <w:r>
              <w:rPr>
                <w:rFonts w:ascii="Calibri" w:hAnsi="Calibri" w:eastAsia="Calibri" w:cs="Calibri"/>
                <w:b w:val="0"/>
                <w:bCs w:val="0"/>
                <w:color w:val="1A1A1A"/>
                <w:sz w:val="19"/>
                <w:szCs w:val="19"/>
              </w:rPr>
              <w:t>CLOUD-01</w:t>
            </w:r>
          </w:p>
        </w:tc>
        <w:tc>
          <w:tcPr>
            <w:tcW w:w="2800" w:type="dxa"/>
            <w:shd w:val="clear" w:color="auto" w:fill="FFFFFF"/>
            <w:tcMar>
              <w:top w:w="80" w:type="dxa"/>
              <w:left w:w="120" w:type="dxa"/>
              <w:bottom w:w="80" w:type="dxa"/>
              <w:right w:w="120" w:type="dxa"/>
            </w:tcMar>
            <w:vAlign w:val="center"/>
          </w:tcPr>
          <w:p w14:paraId="55EF53A7">
            <w:pPr>
              <w:jc w:val="left"/>
            </w:pPr>
            <w:r>
              <w:rPr>
                <w:rFonts w:ascii="Calibri" w:hAnsi="Calibri" w:eastAsia="Calibri" w:cs="Calibri"/>
                <w:b w:val="0"/>
                <w:bCs w:val="0"/>
                <w:color w:val="1A1A1A"/>
                <w:sz w:val="19"/>
                <w:szCs w:val="19"/>
              </w:rPr>
              <w:t>Overly permissive IAM policy (wildcards)</w:t>
            </w:r>
          </w:p>
        </w:tc>
        <w:tc>
          <w:tcPr>
            <w:tcW w:w="1200" w:type="dxa"/>
            <w:shd w:val="clear" w:color="auto" w:fill="B9770E"/>
            <w:tcMar>
              <w:top w:w="80" w:type="dxa"/>
              <w:left w:w="120" w:type="dxa"/>
              <w:bottom w:w="80" w:type="dxa"/>
              <w:right w:w="120" w:type="dxa"/>
            </w:tcMar>
            <w:vAlign w:val="center"/>
          </w:tcPr>
          <w:p w14:paraId="7C728FC4">
            <w:pPr>
              <w:jc w:val="left"/>
            </w:pPr>
            <w:r>
              <w:rPr>
                <w:rFonts w:ascii="Calibri" w:hAnsi="Calibri" w:eastAsia="Calibri" w:cs="Calibri"/>
                <w:b w:val="0"/>
                <w:bCs w:val="0"/>
                <w:color w:val="FFFFFF"/>
                <w:sz w:val="19"/>
                <w:szCs w:val="19"/>
              </w:rPr>
              <w:t>Medium</w:t>
            </w:r>
          </w:p>
        </w:tc>
        <w:tc>
          <w:tcPr>
            <w:tcW w:w="1200" w:type="dxa"/>
            <w:shd w:val="clear" w:color="auto" w:fill="FFFFFF"/>
            <w:tcMar>
              <w:top w:w="80" w:type="dxa"/>
              <w:left w:w="120" w:type="dxa"/>
              <w:bottom w:w="80" w:type="dxa"/>
              <w:right w:w="120" w:type="dxa"/>
            </w:tcMar>
            <w:vAlign w:val="center"/>
          </w:tcPr>
          <w:p w14:paraId="222EBC80">
            <w:pPr>
              <w:jc w:val="left"/>
            </w:pPr>
            <w:r>
              <w:rPr>
                <w:rFonts w:ascii="Calibri" w:hAnsi="Calibri" w:eastAsia="Calibri" w:cs="Calibri"/>
                <w:b w:val="0"/>
                <w:bCs w:val="0"/>
                <w:color w:val="1A1A1A"/>
                <w:sz w:val="19"/>
                <w:szCs w:val="19"/>
              </w:rPr>
              <w:t>Medium</w:t>
            </w:r>
          </w:p>
        </w:tc>
        <w:tc>
          <w:tcPr>
            <w:tcW w:w="3100" w:type="dxa"/>
            <w:shd w:val="clear" w:color="auto" w:fill="FFFFFF"/>
            <w:tcMar>
              <w:top w:w="80" w:type="dxa"/>
              <w:left w:w="120" w:type="dxa"/>
              <w:bottom w:w="80" w:type="dxa"/>
              <w:right w:w="120" w:type="dxa"/>
            </w:tcMar>
            <w:vAlign w:val="center"/>
          </w:tcPr>
          <w:p w14:paraId="64590F6C">
            <w:pPr>
              <w:jc w:val="left"/>
            </w:pPr>
            <w:r>
              <w:rPr>
                <w:rFonts w:ascii="Calibri" w:hAnsi="Calibri" w:eastAsia="Calibri" w:cs="Calibri"/>
                <w:b w:val="0"/>
                <w:bCs w:val="0"/>
                <w:color w:val="1A1A1A"/>
                <w:sz w:val="19"/>
                <w:szCs w:val="19"/>
              </w:rPr>
              <w:t>Requires the identity to already be compromised, but then grants very broad follow-on access.</w:t>
            </w:r>
          </w:p>
        </w:tc>
      </w:tr>
      <w:tr w14:paraId="7BD65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shd w:val="clear" w:color="auto" w:fill="F2F4F7"/>
            <w:tcMar>
              <w:top w:w="80" w:type="dxa"/>
              <w:left w:w="120" w:type="dxa"/>
              <w:bottom w:w="80" w:type="dxa"/>
              <w:right w:w="120" w:type="dxa"/>
            </w:tcMar>
            <w:vAlign w:val="center"/>
          </w:tcPr>
          <w:p w14:paraId="091C2EAB">
            <w:pPr>
              <w:jc w:val="left"/>
            </w:pPr>
            <w:r>
              <w:rPr>
                <w:rFonts w:ascii="Calibri" w:hAnsi="Calibri" w:eastAsia="Calibri" w:cs="Calibri"/>
                <w:b w:val="0"/>
                <w:bCs w:val="0"/>
                <w:color w:val="1A1A1A"/>
                <w:sz w:val="19"/>
                <w:szCs w:val="19"/>
              </w:rPr>
              <w:t>CLOUD-02</w:t>
            </w:r>
          </w:p>
        </w:tc>
        <w:tc>
          <w:tcPr>
            <w:tcW w:w="2800" w:type="dxa"/>
            <w:shd w:val="clear" w:color="auto" w:fill="F2F4F7"/>
            <w:tcMar>
              <w:top w:w="80" w:type="dxa"/>
              <w:left w:w="120" w:type="dxa"/>
              <w:bottom w:w="80" w:type="dxa"/>
              <w:right w:w="120" w:type="dxa"/>
            </w:tcMar>
            <w:vAlign w:val="center"/>
          </w:tcPr>
          <w:p w14:paraId="23A18C05">
            <w:pPr>
              <w:jc w:val="left"/>
            </w:pPr>
            <w:r>
              <w:rPr>
                <w:rFonts w:ascii="Calibri" w:hAnsi="Calibri" w:eastAsia="Calibri" w:cs="Calibri"/>
                <w:b w:val="0"/>
                <w:bCs w:val="0"/>
                <w:color w:val="1A1A1A"/>
                <w:sz w:val="19"/>
                <w:szCs w:val="19"/>
              </w:rPr>
              <w:t>Publicly listable S3 bucket (flaws.cloud)</w:t>
            </w:r>
          </w:p>
        </w:tc>
        <w:tc>
          <w:tcPr>
            <w:tcW w:w="1200" w:type="dxa"/>
            <w:shd w:val="clear" w:color="auto" w:fill="C0392B"/>
            <w:tcMar>
              <w:top w:w="80" w:type="dxa"/>
              <w:left w:w="120" w:type="dxa"/>
              <w:bottom w:w="80" w:type="dxa"/>
              <w:right w:w="120" w:type="dxa"/>
            </w:tcMar>
            <w:vAlign w:val="center"/>
          </w:tcPr>
          <w:p w14:paraId="2C4819D2">
            <w:pPr>
              <w:jc w:val="left"/>
            </w:pPr>
            <w:r>
              <w:rPr>
                <w:rFonts w:ascii="Calibri" w:hAnsi="Calibri" w:eastAsia="Calibri" w:cs="Calibri"/>
                <w:b w:val="0"/>
                <w:bCs w:val="0"/>
                <w:color w:val="FFFFFF"/>
                <w:sz w:val="19"/>
                <w:szCs w:val="19"/>
              </w:rPr>
              <w:t>High</w:t>
            </w:r>
          </w:p>
        </w:tc>
        <w:tc>
          <w:tcPr>
            <w:tcW w:w="1200" w:type="dxa"/>
            <w:shd w:val="clear" w:color="auto" w:fill="F2F4F7"/>
            <w:tcMar>
              <w:top w:w="80" w:type="dxa"/>
              <w:left w:w="120" w:type="dxa"/>
              <w:bottom w:w="80" w:type="dxa"/>
              <w:right w:w="120" w:type="dxa"/>
            </w:tcMar>
            <w:vAlign w:val="center"/>
          </w:tcPr>
          <w:p w14:paraId="76B49DAD">
            <w:pPr>
              <w:jc w:val="left"/>
            </w:pPr>
            <w:r>
              <w:rPr>
                <w:rFonts w:ascii="Calibri" w:hAnsi="Calibri" w:eastAsia="Calibri" w:cs="Calibri"/>
                <w:b w:val="0"/>
                <w:bCs w:val="0"/>
                <w:color w:val="1A1A1A"/>
                <w:sz w:val="19"/>
                <w:szCs w:val="19"/>
              </w:rPr>
              <w:t>High</w:t>
            </w:r>
          </w:p>
        </w:tc>
        <w:tc>
          <w:tcPr>
            <w:tcW w:w="3100" w:type="dxa"/>
            <w:shd w:val="clear" w:color="auto" w:fill="F2F4F7"/>
            <w:tcMar>
              <w:top w:w="80" w:type="dxa"/>
              <w:left w:w="120" w:type="dxa"/>
              <w:bottom w:w="80" w:type="dxa"/>
              <w:right w:w="120" w:type="dxa"/>
            </w:tcMar>
            <w:vAlign w:val="center"/>
          </w:tcPr>
          <w:p w14:paraId="22EC83F2">
            <w:pPr>
              <w:jc w:val="left"/>
            </w:pPr>
            <w:r>
              <w:rPr>
                <w:rFonts w:ascii="Calibri" w:hAnsi="Calibri" w:eastAsia="Calibri" w:cs="Calibri"/>
                <w:b w:val="0"/>
                <w:bCs w:val="0"/>
                <w:color w:val="1A1A1A"/>
                <w:sz w:val="19"/>
                <w:szCs w:val="19"/>
              </w:rPr>
              <w:t>No authentication required at all; any internet user can enumerate and read hidden files.</w:t>
            </w:r>
          </w:p>
        </w:tc>
      </w:tr>
      <w:tr w14:paraId="1D76B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shd w:val="clear" w:color="auto" w:fill="FFFFFF"/>
            <w:tcMar>
              <w:top w:w="80" w:type="dxa"/>
              <w:left w:w="120" w:type="dxa"/>
              <w:bottom w:w="80" w:type="dxa"/>
              <w:right w:w="120" w:type="dxa"/>
            </w:tcMar>
            <w:vAlign w:val="center"/>
          </w:tcPr>
          <w:p w14:paraId="350F45DF">
            <w:pPr>
              <w:jc w:val="left"/>
            </w:pPr>
            <w:r>
              <w:rPr>
                <w:rFonts w:ascii="Calibri" w:hAnsi="Calibri" w:eastAsia="Calibri" w:cs="Calibri"/>
                <w:b w:val="0"/>
                <w:bCs w:val="0"/>
                <w:color w:val="1A1A1A"/>
                <w:sz w:val="19"/>
                <w:szCs w:val="19"/>
              </w:rPr>
              <w:t>CLOUD-03</w:t>
            </w:r>
          </w:p>
        </w:tc>
        <w:tc>
          <w:tcPr>
            <w:tcW w:w="2800" w:type="dxa"/>
            <w:shd w:val="clear" w:color="auto" w:fill="FFFFFF"/>
            <w:tcMar>
              <w:top w:w="80" w:type="dxa"/>
              <w:left w:w="120" w:type="dxa"/>
              <w:bottom w:w="80" w:type="dxa"/>
              <w:right w:w="120" w:type="dxa"/>
            </w:tcMar>
            <w:vAlign w:val="center"/>
          </w:tcPr>
          <w:p w14:paraId="7BDA8869">
            <w:pPr>
              <w:jc w:val="left"/>
            </w:pPr>
            <w:r>
              <w:rPr>
                <w:rFonts w:ascii="Calibri" w:hAnsi="Calibri" w:eastAsia="Calibri" w:cs="Calibri"/>
                <w:b w:val="0"/>
                <w:bCs w:val="0"/>
                <w:color w:val="1A1A1A"/>
                <w:sz w:val="19"/>
                <w:szCs w:val="19"/>
              </w:rPr>
              <w:t>Public S3 bucket via wildcard Principal</w:t>
            </w:r>
          </w:p>
        </w:tc>
        <w:tc>
          <w:tcPr>
            <w:tcW w:w="1200" w:type="dxa"/>
            <w:shd w:val="clear" w:color="auto" w:fill="C0392B"/>
            <w:tcMar>
              <w:top w:w="80" w:type="dxa"/>
              <w:left w:w="120" w:type="dxa"/>
              <w:bottom w:w="80" w:type="dxa"/>
              <w:right w:w="120" w:type="dxa"/>
            </w:tcMar>
            <w:vAlign w:val="center"/>
          </w:tcPr>
          <w:p w14:paraId="00956B4A">
            <w:pPr>
              <w:jc w:val="left"/>
            </w:pPr>
            <w:r>
              <w:rPr>
                <w:rFonts w:ascii="Calibri" w:hAnsi="Calibri" w:eastAsia="Calibri" w:cs="Calibri"/>
                <w:b w:val="0"/>
                <w:bCs w:val="0"/>
                <w:color w:val="FFFFFF"/>
                <w:sz w:val="19"/>
                <w:szCs w:val="19"/>
              </w:rPr>
              <w:t>High</w:t>
            </w:r>
          </w:p>
        </w:tc>
        <w:tc>
          <w:tcPr>
            <w:tcW w:w="1200" w:type="dxa"/>
            <w:shd w:val="clear" w:color="auto" w:fill="FFFFFF"/>
            <w:tcMar>
              <w:top w:w="80" w:type="dxa"/>
              <w:left w:w="120" w:type="dxa"/>
              <w:bottom w:w="80" w:type="dxa"/>
              <w:right w:w="120" w:type="dxa"/>
            </w:tcMar>
            <w:vAlign w:val="center"/>
          </w:tcPr>
          <w:p w14:paraId="420C64ED">
            <w:pPr>
              <w:jc w:val="left"/>
            </w:pPr>
            <w:r>
              <w:rPr>
                <w:rFonts w:ascii="Calibri" w:hAnsi="Calibri" w:eastAsia="Calibri" w:cs="Calibri"/>
                <w:b w:val="0"/>
                <w:bCs w:val="0"/>
                <w:color w:val="1A1A1A"/>
                <w:sz w:val="19"/>
                <w:szCs w:val="19"/>
              </w:rPr>
              <w:t>High</w:t>
            </w:r>
          </w:p>
        </w:tc>
        <w:tc>
          <w:tcPr>
            <w:tcW w:w="3100" w:type="dxa"/>
            <w:shd w:val="clear" w:color="auto" w:fill="FFFFFF"/>
            <w:tcMar>
              <w:top w:w="80" w:type="dxa"/>
              <w:left w:w="120" w:type="dxa"/>
              <w:bottom w:w="80" w:type="dxa"/>
              <w:right w:w="120" w:type="dxa"/>
            </w:tcMar>
            <w:vAlign w:val="center"/>
          </w:tcPr>
          <w:p w14:paraId="3D9F3128">
            <w:pPr>
              <w:jc w:val="left"/>
            </w:pPr>
            <w:r>
              <w:rPr>
                <w:rFonts w:ascii="Calibri" w:hAnsi="Calibri" w:eastAsia="Calibri" w:cs="Calibri"/>
                <w:b w:val="0"/>
                <w:bCs w:val="0"/>
                <w:color w:val="1A1A1A"/>
                <w:sz w:val="19"/>
                <w:szCs w:val="19"/>
              </w:rPr>
              <w:t>No authentication required; unauthenticated CLI access directly yields file contents.</w:t>
            </w:r>
          </w:p>
        </w:tc>
      </w:tr>
    </w:tbl>
    <w:p w14:paraId="50F0EF24">
      <w:pPr>
        <w:spacing w:after="200"/>
      </w:pPr>
    </w:p>
    <w:p w14:paraId="76A26BE0">
      <w:pPr>
        <w:spacing w:after="200"/>
      </w:pPr>
    </w:p>
    <w:p w14:paraId="1FC4D16E">
      <w:pPr>
        <w:spacing w:after="200"/>
      </w:pPr>
    </w:p>
    <w:p w14:paraId="2D9D3CF3">
      <w:pPr>
        <w:pStyle w:val="2"/>
        <w:spacing w:before="300" w:after="150"/>
      </w:pPr>
      <w:r>
        <w:rPr>
          <w:rFonts w:ascii="Calibri" w:hAnsi="Calibri" w:eastAsia="Calibri" w:cs="Calibri"/>
          <w:b/>
          <w:bCs/>
          <w:color w:val="071427"/>
        </w:rPr>
        <w:t>7. Impact</w:t>
      </w:r>
    </w:p>
    <w:p w14:paraId="40EAC0EB">
      <w:pPr>
        <w:spacing w:after="120"/>
      </w:pPr>
      <w:r>
        <w:rPr>
          <w:rFonts w:ascii="Calibri" w:hAnsi="Calibri" w:eastAsia="Calibri" w:cs="Calibri"/>
          <w:sz w:val="22"/>
          <w:szCs w:val="22"/>
        </w:rPr>
        <w:t xml:space="preserve">Taken together, the three findings illustrate how cloud misconfigurations compound across the identity and storage layers. An overly permissive IAM policy widens the blast radius of any single compromised credential, while publicly exposed S3 buckets </w:t>
      </w:r>
      <w:r>
        <w:rPr>
          <w:rFonts w:hint="default" w:cs="Calibri"/>
          <w:sz w:val="22"/>
          <w:szCs w:val="22"/>
          <w:lang w:val="en-US"/>
        </w:rPr>
        <w:t>-</w:t>
      </w:r>
      <w:r>
        <w:rPr>
          <w:rFonts w:ascii="Calibri" w:hAnsi="Calibri" w:eastAsia="Calibri" w:cs="Calibri"/>
          <w:sz w:val="22"/>
          <w:szCs w:val="22"/>
        </w:rPr>
        <w:t xml:space="preserve"> whether through bucket ACLs or wildcard Principal statements in bucket policies </w:t>
      </w:r>
      <w:r>
        <w:rPr>
          <w:rFonts w:hint="default" w:cs="Calibri"/>
          <w:sz w:val="22"/>
          <w:szCs w:val="22"/>
          <w:lang w:val="en-US"/>
        </w:rPr>
        <w:t>-</w:t>
      </w:r>
      <w:r>
        <w:rPr>
          <w:rFonts w:ascii="Calibri" w:hAnsi="Calibri" w:eastAsia="Calibri" w:cs="Calibri"/>
          <w:sz w:val="22"/>
          <w:szCs w:val="22"/>
        </w:rPr>
        <w:t xml:space="preserve"> remove the need for any credential compromise at all. In a real production environment, this combination would let an attacker move from simple reconnaissance (listing a bucket) to full data exfiltration within minutes, and would let a compromised low-privilege identity escalate its effective reach across an AWS Organization.</w:t>
      </w:r>
    </w:p>
    <w:p w14:paraId="1ACDF280">
      <w:pPr>
        <w:pStyle w:val="2"/>
        <w:spacing w:before="300" w:after="150"/>
      </w:pPr>
      <w:r>
        <w:rPr>
          <w:rFonts w:ascii="Calibri" w:hAnsi="Calibri" w:eastAsia="Calibri" w:cs="Calibri"/>
          <w:b/>
          <w:bCs/>
          <w:color w:val="071427"/>
        </w:rPr>
        <w:t>8. Recommendation</w:t>
      </w:r>
    </w:p>
    <w:p w14:paraId="1C488A83">
      <w:pPr>
        <w:pStyle w:val="18"/>
        <w:numPr>
          <w:ilvl w:val="0"/>
          <w:numId w:val="1"/>
        </w:numPr>
        <w:spacing w:after="80"/>
      </w:pPr>
      <w:r>
        <w:rPr>
          <w:rFonts w:ascii="Calibri" w:hAnsi="Calibri" w:eastAsia="Calibri" w:cs="Calibri"/>
          <w:sz w:val="22"/>
          <w:szCs w:val="22"/>
        </w:rPr>
        <w:t>Apply the principle of least privilege to all IAM policies: replace wildcard actions and resources with explicit, scoped API actions and specific resource ARNs.</w:t>
      </w:r>
    </w:p>
    <w:p w14:paraId="42D6D478">
      <w:pPr>
        <w:pStyle w:val="18"/>
        <w:numPr>
          <w:ilvl w:val="0"/>
          <w:numId w:val="1"/>
        </w:numPr>
        <w:spacing w:after="80"/>
      </w:pPr>
      <w:r>
        <w:rPr>
          <w:rFonts w:ascii="Calibri" w:hAnsi="Calibri" w:eastAsia="Calibri" w:cs="Calibri"/>
          <w:sz w:val="22"/>
          <w:szCs w:val="22"/>
        </w:rPr>
        <w:t>Enable AWS “Block Public Access” at the account level so that no bucket policy or ACL can accidentally expose data publicly.</w:t>
      </w:r>
    </w:p>
    <w:p w14:paraId="2B7EB6BB">
      <w:pPr>
        <w:pStyle w:val="18"/>
        <w:numPr>
          <w:ilvl w:val="0"/>
          <w:numId w:val="1"/>
        </w:numPr>
        <w:spacing w:after="80"/>
      </w:pPr>
      <w:r>
        <w:rPr>
          <w:rFonts w:ascii="Calibri" w:hAnsi="Calibri" w:eastAsia="Calibri" w:cs="Calibri"/>
          <w:sz w:val="22"/>
          <w:szCs w:val="22"/>
        </w:rPr>
        <w:t>Remove any "Principal": "*" statements from S3 bucket policies; scope access to specific, trusted AWS account IDs or IAM roles.</w:t>
      </w:r>
    </w:p>
    <w:p w14:paraId="6BB016EE">
      <w:pPr>
        <w:pStyle w:val="18"/>
        <w:numPr>
          <w:ilvl w:val="0"/>
          <w:numId w:val="1"/>
        </w:numPr>
        <w:spacing w:after="80"/>
      </w:pPr>
      <w:r>
        <w:rPr>
          <w:rFonts w:ascii="Calibri" w:hAnsi="Calibri" w:eastAsia="Calibri" w:cs="Calibri"/>
          <w:sz w:val="22"/>
          <w:szCs w:val="22"/>
        </w:rPr>
        <w:t>Serve static website content through a CDN (e.g., CloudFront) using Origin Access Control (OAC) rather than making the origin bucket itself publicly readable.</w:t>
      </w:r>
    </w:p>
    <w:p w14:paraId="763684ED">
      <w:pPr>
        <w:pStyle w:val="18"/>
        <w:numPr>
          <w:ilvl w:val="0"/>
          <w:numId w:val="1"/>
        </w:numPr>
        <w:spacing w:after="80"/>
      </w:pPr>
      <w:r>
        <w:rPr>
          <w:rFonts w:ascii="Calibri" w:hAnsi="Calibri" w:eastAsia="Calibri" w:cs="Calibri"/>
          <w:sz w:val="22"/>
          <w:szCs w:val="22"/>
        </w:rPr>
        <w:t>Regularly audit IAM policy versions and S3 bucket policies as part of routine cloud security hygiene, using tools such as AWS IAM Access Analyzer.</w:t>
      </w:r>
    </w:p>
    <w:p w14:paraId="23AE765E">
      <w:pPr>
        <w:pStyle w:val="2"/>
        <w:spacing w:before="300" w:after="150"/>
      </w:pPr>
      <w:r>
        <w:rPr>
          <w:rFonts w:ascii="Calibri" w:hAnsi="Calibri" w:eastAsia="Calibri" w:cs="Calibri"/>
          <w:b/>
          <w:bCs/>
          <w:color w:val="071427"/>
        </w:rPr>
        <w:t>9. Evidence</w:t>
      </w:r>
    </w:p>
    <w:p w14:paraId="6E7FC6BB">
      <w:pPr>
        <w:spacing w:after="120"/>
      </w:pPr>
      <w:r>
        <w:rPr>
          <w:rFonts w:ascii="Calibri" w:hAnsi="Calibri" w:eastAsia="Calibri" w:cs="Calibri"/>
          <w:sz w:val="22"/>
          <w:szCs w:val="22"/>
        </w:rPr>
        <w:t>All screenshots referenced in this report (Figures 1–6) were captured directly from my own lab sessions on Pwned Labs, flaws.cloud, and The Big IAM Challenge, and are embedded in Section 4 (Lab Summaries) alongside the finding they support. The system clock visible in Figure 6 (19-Sep-26) satisfies the academic-integrity requirement to show the current date/time in at least one screenshot per completed lab.</w:t>
      </w:r>
    </w:p>
    <w:p w14:paraId="437D3561">
      <w:pPr>
        <w:pStyle w:val="2"/>
        <w:spacing w:before="300" w:after="150"/>
      </w:pPr>
      <w:r>
        <w:rPr>
          <w:rFonts w:ascii="Calibri" w:hAnsi="Calibri" w:eastAsia="Calibri" w:cs="Calibri"/>
          <w:b/>
          <w:bCs/>
          <w:color w:val="071427"/>
        </w:rPr>
        <w:t>10. Cloud Security Questions</w:t>
      </w:r>
    </w:p>
    <w:p w14:paraId="7F90655F">
      <w:pPr>
        <w:spacing w:before="140" w:after="60"/>
      </w:pPr>
      <w:r>
        <w:rPr>
          <w:rFonts w:ascii="Calibri" w:hAnsi="Calibri" w:eastAsia="Calibri" w:cs="Calibri"/>
          <w:b/>
          <w:bCs/>
          <w:color w:val="071427"/>
          <w:sz w:val="22"/>
          <w:szCs w:val="22"/>
        </w:rPr>
        <w:t>1. What is the Shared Responsibility Model? Give one responsibility of the cloud provider and one responsibility of the customer.</w:t>
      </w:r>
    </w:p>
    <w:p w14:paraId="79F91C37">
      <w:pPr>
        <w:spacing w:after="120"/>
      </w:pPr>
      <w:r>
        <w:rPr>
          <w:rFonts w:ascii="Calibri" w:hAnsi="Calibri" w:eastAsia="Calibri" w:cs="Calibri"/>
          <w:sz w:val="22"/>
          <w:szCs w:val="22"/>
        </w:rPr>
        <w:t>The Shared Responsibility Model dictates that cloud security is a joint effort. The cloud provider is responsible for security of the cloud (e.g., physical data center security, hardware maintenance). The customer is responsible for security in the cloud (e.g., configuring IAM policies, securing customer data, and patching guest operating systems).</w:t>
      </w:r>
    </w:p>
    <w:p w14:paraId="3E166387">
      <w:pPr>
        <w:spacing w:before="140" w:after="60"/>
      </w:pPr>
      <w:r>
        <w:rPr>
          <w:rFonts w:ascii="Calibri" w:hAnsi="Calibri" w:eastAsia="Calibri" w:cs="Calibri"/>
          <w:b/>
          <w:bCs/>
          <w:color w:val="071427"/>
          <w:sz w:val="22"/>
          <w:szCs w:val="22"/>
        </w:rPr>
        <w:t>2. What is IAM and why is least privilege important?</w:t>
      </w:r>
    </w:p>
    <w:p w14:paraId="2CA7EDB0">
      <w:pPr>
        <w:spacing w:after="120"/>
        <w:rPr>
          <w:rFonts w:ascii="Calibri" w:hAnsi="Calibri" w:eastAsia="Calibri" w:cs="Calibri"/>
          <w:sz w:val="22"/>
          <w:szCs w:val="22"/>
        </w:rPr>
      </w:pPr>
      <w:r>
        <w:rPr>
          <w:rFonts w:ascii="Calibri" w:hAnsi="Calibri" w:eastAsia="Calibri" w:cs="Calibri"/>
          <w:sz w:val="22"/>
          <w:szCs w:val="22"/>
        </w:rPr>
        <w:t>Identity and Access Management (IAM) is the service that controls who is authenticated and authorized to access cloud resources. The principle of least privilege is critical because it ensures identities are only granted the absolute minimum permissions necessary to perform their required tasks, drastically reducing the “blast radius” if an account is compromised.</w:t>
      </w:r>
    </w:p>
    <w:p w14:paraId="4F7160AA">
      <w:pPr>
        <w:spacing w:after="120"/>
        <w:rPr>
          <w:rFonts w:ascii="Calibri" w:hAnsi="Calibri" w:eastAsia="Calibri" w:cs="Calibri"/>
          <w:sz w:val="22"/>
          <w:szCs w:val="22"/>
        </w:rPr>
      </w:pPr>
    </w:p>
    <w:p w14:paraId="5127F305">
      <w:pPr>
        <w:spacing w:before="140" w:after="60"/>
      </w:pPr>
      <w:r>
        <w:rPr>
          <w:rFonts w:ascii="Calibri" w:hAnsi="Calibri" w:eastAsia="Calibri" w:cs="Calibri"/>
          <w:b/>
          <w:bCs/>
          <w:color w:val="071427"/>
          <w:sz w:val="22"/>
          <w:szCs w:val="22"/>
        </w:rPr>
        <w:t>3. What is the security difference between a private and publicly accessible storage resource?</w:t>
      </w:r>
    </w:p>
    <w:p w14:paraId="046B5078">
      <w:pPr>
        <w:spacing w:after="120"/>
      </w:pPr>
      <w:r>
        <w:rPr>
          <w:rFonts w:ascii="Calibri" w:hAnsi="Calibri" w:eastAsia="Calibri" w:cs="Calibri"/>
          <w:sz w:val="22"/>
          <w:szCs w:val="22"/>
        </w:rPr>
        <w:t>A private storage resource inherently blocks all access unless a user or service is explicitly authenticated and granted permission via IAM or resource policies. A publicly accessible storage resource allows anonymous, unauthenticated internet users to read (and sometimes write) data, creating a severe risk of data exfiltration if sensitive information is stored there.</w:t>
      </w:r>
    </w:p>
    <w:p w14:paraId="147511B1">
      <w:pPr>
        <w:spacing w:before="140" w:after="60"/>
      </w:pPr>
      <w:r>
        <w:rPr>
          <w:rFonts w:ascii="Calibri" w:hAnsi="Calibri" w:eastAsia="Calibri" w:cs="Calibri"/>
          <w:b/>
          <w:bCs/>
          <w:color w:val="071427"/>
          <w:sz w:val="22"/>
          <w:szCs w:val="22"/>
        </w:rPr>
        <w:t>4. What is an IAM policy? Name the main elements of a policy statement.</w:t>
      </w:r>
    </w:p>
    <w:p w14:paraId="3A3B084F">
      <w:pPr>
        <w:spacing w:after="120"/>
      </w:pPr>
      <w:r>
        <w:rPr>
          <w:rFonts w:ascii="Calibri" w:hAnsi="Calibri" w:eastAsia="Calibri" w:cs="Calibri"/>
          <w:sz w:val="22"/>
          <w:szCs w:val="22"/>
        </w:rPr>
        <w:t>An IAM policy is a JSON document that explicitly defines permissions within the cloud environment. The main elements of a policy statement are Effect (Allow or Deny), Action (the specific API calls permitted, like s3:GetObject), Resource (the specific Amazon Resource Names the actions apply to), and optionally the Condition (when the policy applies).</w:t>
      </w:r>
    </w:p>
    <w:p w14:paraId="784A67F8">
      <w:pPr>
        <w:spacing w:before="140" w:after="60"/>
      </w:pPr>
      <w:r>
        <w:rPr>
          <w:rFonts w:ascii="Calibri" w:hAnsi="Calibri" w:eastAsia="Calibri" w:cs="Calibri"/>
          <w:b/>
          <w:bCs/>
          <w:color w:val="071427"/>
          <w:sz w:val="22"/>
          <w:szCs w:val="22"/>
        </w:rPr>
        <w:t>5. What is one cloud-security control you would recommend for protecting sensitive storage?</w:t>
      </w:r>
    </w:p>
    <w:p w14:paraId="47442B47">
      <w:pPr>
        <w:spacing w:after="120"/>
      </w:pPr>
      <w:r>
        <w:rPr>
          <w:rFonts w:ascii="Calibri" w:hAnsi="Calibri" w:eastAsia="Calibri" w:cs="Calibri"/>
          <w:sz w:val="22"/>
          <w:szCs w:val="22"/>
        </w:rPr>
        <w:t>Enable the “Block Public Access” feature at the account or bucket level. This acts as a master override to prevent any bucket policies or Access Control Lists (ACLs) from accidentally making the storage publicly readable.</w:t>
      </w:r>
    </w:p>
    <w:p w14:paraId="7934D364">
      <w:pPr>
        <w:spacing w:before="140" w:after="60"/>
      </w:pPr>
      <w:r>
        <w:rPr>
          <w:rFonts w:ascii="Calibri" w:hAnsi="Calibri" w:eastAsia="Calibri" w:cs="Calibri"/>
          <w:b/>
          <w:bCs/>
          <w:color w:val="071427"/>
          <w:sz w:val="22"/>
          <w:szCs w:val="22"/>
        </w:rPr>
        <w:t>6. Why should cloud credentials and access keys be protected and monitored?</w:t>
      </w:r>
    </w:p>
    <w:p w14:paraId="69E57858">
      <w:pPr>
        <w:spacing w:after="120"/>
      </w:pPr>
      <w:r>
        <w:rPr>
          <w:rFonts w:ascii="Calibri" w:hAnsi="Calibri" w:eastAsia="Calibri" w:cs="Calibri"/>
          <w:sz w:val="22"/>
          <w:szCs w:val="22"/>
        </w:rPr>
        <w:t>Cloud credentials (like AWS Access Keys) provide programmatic, remote access to the cloud environment. If leaked (e.g., in a public GitHub repository), attackers can use them to exfiltrate sensitive databases, delete infrastructure, or spin up expensive compute instances for cryptomining, leading to massive financial and reputational damage.</w:t>
      </w:r>
    </w:p>
    <w:p w14:paraId="43E25D2A">
      <w:pPr>
        <w:pStyle w:val="2"/>
        <w:spacing w:before="300" w:after="150"/>
      </w:pPr>
      <w:r>
        <w:rPr>
          <w:rFonts w:ascii="Calibri" w:hAnsi="Calibri" w:eastAsia="Calibri" w:cs="Calibri"/>
          <w:b/>
          <w:bCs/>
          <w:color w:val="071427"/>
        </w:rPr>
        <w:t>11. Conclusion</w:t>
      </w:r>
    </w:p>
    <w:p w14:paraId="2D8A8E7C">
      <w:pPr>
        <w:spacing w:after="120"/>
      </w:pPr>
      <w:r>
        <w:rPr>
          <w:rFonts w:ascii="Calibri" w:hAnsi="Calibri" w:eastAsia="Calibri" w:cs="Calibri"/>
          <w:sz w:val="22"/>
          <w:szCs w:val="22"/>
        </w:rPr>
        <w:t xml:space="preserve">This assignment reinforced that cloud security failures rarely stem from exotic attack techniques </w:t>
      </w:r>
      <w:r>
        <w:rPr>
          <w:rFonts w:hint="default" w:cs="Calibri"/>
          <w:sz w:val="22"/>
          <w:szCs w:val="22"/>
          <w:lang w:val="en-US"/>
        </w:rPr>
        <w:t>-</w:t>
      </w:r>
      <w:r>
        <w:rPr>
          <w:rFonts w:ascii="Calibri" w:hAnsi="Calibri" w:eastAsia="Calibri" w:cs="Calibri"/>
          <w:sz w:val="22"/>
          <w:szCs w:val="22"/>
        </w:rPr>
        <w:t xml:space="preserve"> they stem from permissions and access controls that are broader than necessary. Across all three labs, the recurring theme was the same: wildcards in IAM actions/resources and wildcards in S3 bucket Principals both remove the boundaries that least-privilege access is supposed to enforce, whether on the identity side or the storage side. Practicing enumeration with the AWS CLI (aws sts get-caller-identity, aws iam get-user, aws iam get-policy-version, aws s3 ls --no-sign-request) made it concrete how quickly an attacker can map an environment once any single weak point </w:t>
      </w:r>
      <w:r>
        <w:rPr>
          <w:rFonts w:hint="default" w:cs="Calibri"/>
          <w:sz w:val="22"/>
          <w:szCs w:val="22"/>
          <w:lang w:val="en-US"/>
        </w:rPr>
        <w:t>-</w:t>
      </w:r>
      <w:r>
        <w:rPr>
          <w:rFonts w:ascii="Calibri" w:hAnsi="Calibri" w:eastAsia="Calibri" w:cs="Calibri"/>
          <w:sz w:val="22"/>
          <w:szCs w:val="22"/>
        </w:rPr>
        <w:t xml:space="preserve"> a leaked credential or an over-permissive bucket policy </w:t>
      </w:r>
      <w:r>
        <w:rPr>
          <w:rFonts w:hint="default" w:cs="Calibri"/>
          <w:sz w:val="22"/>
          <w:szCs w:val="22"/>
          <w:lang w:val="en-US"/>
        </w:rPr>
        <w:t>-</w:t>
      </w:r>
      <w:r>
        <w:rPr>
          <w:rFonts w:ascii="Calibri" w:hAnsi="Calibri" w:eastAsia="Calibri" w:cs="Calibri"/>
          <w:sz w:val="22"/>
          <w:szCs w:val="22"/>
        </w:rPr>
        <w:t xml:space="preserve"> is found.</w:t>
      </w:r>
    </w:p>
    <w:p w14:paraId="6C40E534">
      <w:pPr>
        <w:spacing w:after="120"/>
      </w:pPr>
      <w:r>
        <w:rPr>
          <w:rFonts w:ascii="Calibri" w:hAnsi="Calibri" w:eastAsia="Calibri" w:cs="Calibri"/>
          <w:sz w:val="22"/>
          <w:szCs w:val="22"/>
        </w:rPr>
        <w:t>What I would improve next: practice using AWS IAM Access Analyzer and automated tools (e.g., Prowler or ScoutSuite) to detect these same misconfigurations at scale rather than manually reviewing individual policy documents, and extend this practice to Azure and GCP equivalents of IAM and object storage to build a more complete cross-cloud security picture.</w:t>
      </w:r>
    </w:p>
    <w:sectPr>
      <w:headerReference r:id="rId3" w:type="default"/>
      <w:footerReference r:id="rId4" w:type="default"/>
      <w:pgSz w:w="12240" w:h="15840"/>
      <w:pgMar w:top="1440" w:right="1440" w:bottom="1440" w:left="1440" w:header="708" w:footer="708" w:gutter="0"/>
      <w:pgBorders>
        <w:top w:val="single" w:color="558ED5" w:sz="12" w:space="1"/>
        <w:left w:val="single" w:color="558ED5" w:sz="12" w:space="4"/>
        <w:bottom w:val="single" w:color="558ED5" w:sz="12" w:space="1"/>
        <w:right w:val="single" w:color="558ED5" w:sz="12"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942EC">
    <w:pPr>
      <w:jc w:val="center"/>
    </w:pPr>
    <w:r>
      <w:rPr>
        <w:rFonts w:ascii="Calibri" w:hAnsi="Calibri" w:eastAsia="Calibri" w:cs="Calibri"/>
        <w:color w:val="5A5A5A"/>
        <w:sz w:val="16"/>
        <w:szCs w:val="16"/>
      </w:rPr>
      <w:t xml:space="preserve">Page </w:t>
    </w:r>
    <w:r>
      <w:rPr>
        <w:rFonts w:ascii="Calibri" w:hAnsi="Calibri" w:eastAsia="Calibri" w:cs="Calibri"/>
        <w:color w:val="5A5A5A"/>
        <w:sz w:val="16"/>
        <w:szCs w:val="16"/>
      </w:rPr>
      <w:fldChar w:fldCharType="begin"/>
    </w:r>
    <w:r>
      <w:rPr>
        <w:rFonts w:ascii="Calibri" w:hAnsi="Calibri" w:eastAsia="Calibri" w:cs="Calibri"/>
        <w:color w:val="5A5A5A"/>
        <w:sz w:val="16"/>
        <w:szCs w:val="16"/>
      </w:rPr>
      <w:instrText xml:space="preserve">PAGE</w:instrText>
    </w:r>
    <w:r>
      <w:rPr>
        <w:rFonts w:ascii="Calibri" w:hAnsi="Calibri" w:eastAsia="Calibri" w:cs="Calibri"/>
        <w:color w:val="5A5A5A"/>
        <w:sz w:val="16"/>
        <w:szCs w:val="16"/>
      </w:rPr>
      <w:fldChar w:fldCharType="separate"/>
    </w:r>
    <w:r>
      <w:rPr>
        <w:rFonts w:ascii="Calibri" w:hAnsi="Calibri" w:eastAsia="Calibri" w:cs="Calibri"/>
        <w:color w:val="5A5A5A"/>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16DE5">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isplayBackgroundShape w:val="1"/>
  <w:documentProtection w:enforcement="0"/>
  <w:compat>
    <w:compatSetting w:name="compatibilityMode" w:uri="http://schemas.microsoft.com/office/word" w:val="15"/>
  </w:compat>
  <w:rsids>
    <w:rsidRoot w:val="00000000"/>
    <w:rsid w:val="1C396C62"/>
    <w:rsid w:val="3FF47D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Calibri" w:hAnsi="Calibri" w:eastAsia="Calibri" w:cs="Calibri"/>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uiPriority w:val="99"/>
    <w:rPr>
      <w:vertAlign w:val="superscript"/>
    </w:rPr>
  </w:style>
  <w:style w:type="paragraph" w:styleId="14">
    <w:name w:val="footnote text"/>
    <w:link w:val="19"/>
    <w:semiHidden/>
    <w:unhideWhenUsed/>
    <w:qFormat/>
    <w:uiPriority w:val="99"/>
    <w:pPr>
      <w:spacing w:after="0" w:line="240" w:lineRule="auto"/>
    </w:pPr>
    <w:rPr>
      <w:rFonts w:ascii="Calibri" w:hAnsi="Calibri" w:eastAsia="Calibri" w:cs="Calibri"/>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Calibri" w:hAnsi="Calibri" w:eastAsia="Calibri" w:cs="Calibri"/>
      <w:sz w:val="56"/>
      <w:szCs w:val="56"/>
    </w:rPr>
  </w:style>
  <w:style w:type="paragraph" w:styleId="18">
    <w:name w:val="List Paragraph"/>
    <w:qFormat/>
    <w:uiPriority w:val="0"/>
    <w:rPr>
      <w:rFonts w:ascii="Calibri" w:hAnsi="Calibri" w:eastAsia="Calibri" w:cs="Calibri"/>
      <w:sz w:val="22"/>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1358</Words>
  <Characters>7900</Characters>
  <TotalTime>5</TotalTime>
  <ScaleCrop>false</ScaleCrop>
  <LinksUpToDate>false</LinksUpToDate>
  <CharactersWithSpaces>9157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2026-09-19T09:36:00Z</dcterms:created>
  <dc:creator>Un-named</dc:creator>
  <cp:lastModifiedBy>Raza Javaid</cp:lastModifiedBy>
  <dcterms:modified xsi:type="dcterms:W3CDTF">2026-09-19T09:45:59Z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eyJoZGlkIjoiYjgyOTEwYTcxZWQxYzJlMGYwYWI2MTgxN2JiYzA4ZjciLCJ1c2VySWQiOiIxOTQxODkzOTA4Njc2In0=</vt:lpwstr>
  </property>
  <property fmtid="{D5CDD505-2E9C-101B-9397-08002B2CF9AE}" pid="3" name="KSOProductBuildVer">
    <vt:lpwstr>1033-12.1.0.28485</vt:lpwstr>
  </property>
  <property fmtid="{D5CDD505-2E9C-101B-9397-08002B2CF9AE}" pid="4" name="ICV">
    <vt:lpwstr>83FDC3508FB04F23AFA94F8A4A52BE8E_12</vt:lpwstr>
  </property>
</Properties>
</file>