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9C431">
      <w:pPr>
        <w:spacing w:before="400" w:after="200"/>
        <w:jc w:val="center"/>
      </w:pPr>
      <w:r>
        <w:drawing>
          <wp:inline distT="0" distB="0" distL="0" distR="0">
            <wp:extent cx="4469765" cy="44354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469765" cy="4435475"/>
                    </a:xfrm>
                    <a:prstGeom prst="rect">
                      <a:avLst/>
                    </a:prstGeom>
                  </pic:spPr>
                </pic:pic>
              </a:graphicData>
            </a:graphic>
          </wp:inline>
        </w:drawing>
      </w:r>
    </w:p>
    <w:p w14:paraId="496685F9">
      <w:pPr>
        <w:spacing w:after="40"/>
        <w:jc w:val="center"/>
      </w:pPr>
      <w:r>
        <w:rPr>
          <w:rFonts w:ascii="Calibri" w:hAnsi="Calibri" w:eastAsia="Calibri" w:cs="Calibri"/>
          <w:b/>
          <w:bCs/>
          <w:color w:val="0987FF"/>
          <w:sz w:val="40"/>
          <w:szCs w:val="40"/>
        </w:rPr>
        <w:t>ASTRAQUANTUM TECH</w:t>
      </w:r>
    </w:p>
    <w:p w14:paraId="70F4E284">
      <w:pPr>
        <w:spacing w:after="300"/>
        <w:jc w:val="center"/>
      </w:pPr>
      <w:r>
        <w:rPr>
          <w:rFonts w:ascii="Calibri" w:hAnsi="Calibri" w:eastAsia="Calibri" w:cs="Calibri"/>
          <w:b/>
          <w:bCs/>
          <w:color w:val="071427"/>
          <w:sz w:val="30"/>
          <w:szCs w:val="30"/>
        </w:rPr>
        <w:t>SUMMER OF CYBERSECURITY 2026</w:t>
      </w:r>
    </w:p>
    <w:p w14:paraId="2764D495">
      <w:pPr>
        <w:spacing w:after="40"/>
        <w:jc w:val="center"/>
      </w:pPr>
      <w:r>
        <w:rPr>
          <w:rFonts w:ascii="Calibri" w:hAnsi="Calibri" w:eastAsia="Calibri" w:cs="Calibri"/>
          <w:b/>
          <w:bCs/>
          <w:color w:val="1A1A1A"/>
          <w:sz w:val="26"/>
          <w:szCs w:val="26"/>
        </w:rPr>
        <w:t xml:space="preserve">WEEK 7 </w:t>
      </w:r>
      <w:r>
        <w:rPr>
          <w:rFonts w:hint="default" w:cs="Calibri"/>
          <w:b/>
          <w:bCs/>
          <w:color w:val="1A1A1A"/>
          <w:sz w:val="26"/>
          <w:szCs w:val="26"/>
          <w:lang w:val="en-US"/>
        </w:rPr>
        <w:t>-</w:t>
      </w:r>
      <w:r>
        <w:rPr>
          <w:rFonts w:ascii="Calibri" w:hAnsi="Calibri" w:eastAsia="Calibri" w:cs="Calibri"/>
          <w:b/>
          <w:bCs/>
          <w:color w:val="1A1A1A"/>
          <w:sz w:val="26"/>
          <w:szCs w:val="26"/>
        </w:rPr>
        <w:t xml:space="preserve"> SOC / BLUE TEAM ASSESSMENT</w:t>
      </w:r>
    </w:p>
    <w:p w14:paraId="733EB160">
      <w:pPr>
        <w:spacing w:after="500"/>
        <w:jc w:val="center"/>
      </w:pPr>
      <w:r>
        <w:rPr>
          <w:rFonts w:ascii="Calibri" w:hAnsi="Calibri" w:eastAsia="Calibri" w:cs="Calibri"/>
          <w:i/>
          <w:iCs/>
          <w:color w:val="5A5A5A"/>
          <w:sz w:val="21"/>
          <w:szCs w:val="21"/>
        </w:rPr>
        <w:t>Logging • Monitoring • Log Analysis • Alert Investigation • Incident Response</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tblGrid>
      <w:tr w14:paraId="40B3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33E91393">
            <w:pPr>
              <w:jc w:val="left"/>
            </w:pPr>
            <w:r>
              <w:rPr>
                <w:rFonts w:ascii="Calibri" w:hAnsi="Calibri" w:eastAsia="Calibri" w:cs="Calibri"/>
                <w:b/>
                <w:bCs/>
                <w:color w:val="FFFFFF"/>
                <w:sz w:val="22"/>
                <w:szCs w:val="22"/>
              </w:rPr>
              <w:t>Student Name</w:t>
            </w:r>
          </w:p>
        </w:tc>
        <w:tc>
          <w:tcPr>
            <w:tcW w:w="5000" w:type="dxa"/>
            <w:shd w:val="clear" w:color="auto" w:fill="F2F4F7"/>
            <w:tcMar>
              <w:top w:w="80" w:type="dxa"/>
              <w:left w:w="120" w:type="dxa"/>
              <w:bottom w:w="80" w:type="dxa"/>
              <w:right w:w="120" w:type="dxa"/>
            </w:tcMar>
            <w:vAlign w:val="center"/>
          </w:tcPr>
          <w:p w14:paraId="6EA8C288">
            <w:pPr>
              <w:jc w:val="left"/>
            </w:pPr>
            <w:r>
              <w:rPr>
                <w:rFonts w:ascii="Calibri" w:hAnsi="Calibri" w:eastAsia="Calibri" w:cs="Calibri"/>
                <w:b w:val="0"/>
                <w:bCs w:val="0"/>
                <w:color w:val="1A1A1A"/>
                <w:sz w:val="22"/>
                <w:szCs w:val="22"/>
              </w:rPr>
              <w:t>Muhammad Raza</w:t>
            </w:r>
          </w:p>
        </w:tc>
      </w:tr>
      <w:tr w14:paraId="6594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328D29ED">
            <w:pPr>
              <w:jc w:val="left"/>
            </w:pPr>
            <w:r>
              <w:rPr>
                <w:rFonts w:ascii="Calibri" w:hAnsi="Calibri" w:eastAsia="Calibri" w:cs="Calibri"/>
                <w:b/>
                <w:bCs/>
                <w:color w:val="FFFFFF"/>
                <w:sz w:val="22"/>
                <w:szCs w:val="22"/>
              </w:rPr>
              <w:t>Date</w:t>
            </w:r>
          </w:p>
        </w:tc>
        <w:tc>
          <w:tcPr>
            <w:tcW w:w="5000" w:type="dxa"/>
            <w:shd w:val="clear" w:color="auto" w:fill="F2F4F7"/>
            <w:tcMar>
              <w:top w:w="80" w:type="dxa"/>
              <w:left w:w="120" w:type="dxa"/>
              <w:bottom w:w="80" w:type="dxa"/>
              <w:right w:w="120" w:type="dxa"/>
            </w:tcMar>
            <w:vAlign w:val="center"/>
          </w:tcPr>
          <w:p w14:paraId="397E0755">
            <w:pPr>
              <w:jc w:val="left"/>
            </w:pPr>
            <w:r>
              <w:rPr>
                <w:rFonts w:ascii="Calibri" w:hAnsi="Calibri" w:eastAsia="Calibri" w:cs="Calibri"/>
                <w:b w:val="0"/>
                <w:bCs w:val="0"/>
                <w:color w:val="1A1A1A"/>
                <w:sz w:val="22"/>
                <w:szCs w:val="22"/>
              </w:rPr>
              <w:t>September 26, 2026</w:t>
            </w:r>
          </w:p>
        </w:tc>
      </w:tr>
      <w:tr w14:paraId="113F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75EA2461">
            <w:pPr>
              <w:jc w:val="left"/>
            </w:pPr>
            <w:r>
              <w:rPr>
                <w:rFonts w:ascii="Calibri" w:hAnsi="Calibri" w:eastAsia="Calibri" w:cs="Calibri"/>
                <w:b/>
                <w:bCs/>
                <w:color w:val="FFFFFF"/>
                <w:sz w:val="22"/>
                <w:szCs w:val="22"/>
              </w:rPr>
              <w:t>Instructor</w:t>
            </w:r>
          </w:p>
        </w:tc>
        <w:tc>
          <w:tcPr>
            <w:tcW w:w="5000" w:type="dxa"/>
            <w:shd w:val="clear" w:color="auto" w:fill="FFFFFF"/>
            <w:tcMar>
              <w:top w:w="80" w:type="dxa"/>
              <w:left w:w="120" w:type="dxa"/>
              <w:bottom w:w="80" w:type="dxa"/>
              <w:right w:w="120" w:type="dxa"/>
            </w:tcMar>
            <w:vAlign w:val="center"/>
          </w:tcPr>
          <w:p w14:paraId="4549792D">
            <w:pPr>
              <w:jc w:val="left"/>
            </w:pPr>
            <w:r>
              <w:rPr>
                <w:rFonts w:ascii="Calibri" w:hAnsi="Calibri" w:eastAsia="Calibri" w:cs="Calibri"/>
                <w:b w:val="0"/>
                <w:bCs w:val="0"/>
                <w:color w:val="1A1A1A"/>
                <w:sz w:val="22"/>
                <w:szCs w:val="22"/>
              </w:rPr>
              <w:t>AstraQuantum Tech Team</w:t>
            </w:r>
          </w:p>
        </w:tc>
      </w:tr>
      <w:tr w14:paraId="3D4C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37E90AA">
            <w:pPr>
              <w:jc w:val="left"/>
            </w:pPr>
            <w:r>
              <w:rPr>
                <w:rFonts w:ascii="Calibri" w:hAnsi="Calibri" w:eastAsia="Calibri" w:cs="Calibri"/>
                <w:b/>
                <w:bCs/>
                <w:color w:val="FFFFFF"/>
                <w:sz w:val="22"/>
                <w:szCs w:val="22"/>
              </w:rPr>
              <w:t>Program</w:t>
            </w:r>
          </w:p>
        </w:tc>
        <w:tc>
          <w:tcPr>
            <w:tcW w:w="5000" w:type="dxa"/>
            <w:shd w:val="clear" w:color="auto" w:fill="F2F4F7"/>
            <w:tcMar>
              <w:top w:w="80" w:type="dxa"/>
              <w:left w:w="120" w:type="dxa"/>
              <w:bottom w:w="80" w:type="dxa"/>
              <w:right w:w="120" w:type="dxa"/>
            </w:tcMar>
            <w:vAlign w:val="center"/>
          </w:tcPr>
          <w:p w14:paraId="00A221C2">
            <w:pPr>
              <w:jc w:val="left"/>
            </w:pPr>
            <w:r>
              <w:rPr>
                <w:rFonts w:ascii="Calibri" w:hAnsi="Calibri" w:eastAsia="Calibri" w:cs="Calibri"/>
                <w:b w:val="0"/>
                <w:bCs w:val="0"/>
                <w:color w:val="1A1A1A"/>
                <w:sz w:val="22"/>
                <w:szCs w:val="22"/>
              </w:rPr>
              <w:t>Summer of Cybersecurity 2026</w:t>
            </w:r>
          </w:p>
        </w:tc>
      </w:tr>
    </w:tbl>
    <w:p w14:paraId="55FCD9C6">
      <w:r>
        <w:br w:type="page"/>
      </w:r>
    </w:p>
    <w:p w14:paraId="0B897C7C">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59FAAFD5">
      <w:pPr>
        <w:pStyle w:val="2"/>
        <w:spacing w:before="300" w:after="150"/>
      </w:pPr>
      <w:r>
        <w:rPr>
          <w:rFonts w:ascii="Calibri" w:hAnsi="Calibri" w:eastAsia="Calibri" w:cs="Calibri"/>
          <w:b/>
          <w:bCs/>
          <w:color w:val="0987FF"/>
        </w:rPr>
        <w:t>Table of Contents</w:t>
      </w:r>
    </w:p>
    <w:p w14:paraId="348E6F35">
      <w:pPr>
        <w:tabs>
          <w:tab w:val="right" w:leader="dot" w:pos="9350"/>
        </w:tabs>
        <w:spacing w:after="160"/>
      </w:pPr>
      <w:r>
        <w:rPr>
          <w:rFonts w:ascii="Calibri" w:hAnsi="Calibri" w:eastAsia="Calibri" w:cs="Calibri"/>
          <w:b/>
          <w:bCs/>
          <w:color w:val="071427"/>
          <w:sz w:val="22"/>
          <w:szCs w:val="22"/>
        </w:rPr>
        <w:t>1. Executive Summary</w:t>
      </w:r>
      <w:r>
        <w:rPr>
          <w:rFonts w:ascii="Calibri" w:hAnsi="Calibri" w:eastAsia="Calibri" w:cs="Calibri"/>
          <w:b/>
          <w:bCs/>
          <w:color w:val="071427"/>
          <w:sz w:val="22"/>
          <w:szCs w:val="22"/>
        </w:rPr>
        <w:tab/>
      </w:r>
      <w:r>
        <w:rPr>
          <w:rFonts w:ascii="Calibri" w:hAnsi="Calibri" w:eastAsia="Calibri" w:cs="Calibri"/>
          <w:b/>
          <w:bCs/>
          <w:color w:val="071427"/>
          <w:sz w:val="22"/>
          <w:szCs w:val="22"/>
        </w:rPr>
        <w:t>3</w:t>
      </w:r>
    </w:p>
    <w:p w14:paraId="7AA46362">
      <w:pPr>
        <w:tabs>
          <w:tab w:val="right" w:leader="dot" w:pos="9350"/>
        </w:tabs>
        <w:spacing w:after="160"/>
      </w:pPr>
      <w:r>
        <w:rPr>
          <w:rFonts w:ascii="Calibri" w:hAnsi="Calibri" w:eastAsia="Calibri" w:cs="Calibri"/>
          <w:b/>
          <w:bCs/>
          <w:color w:val="071427"/>
          <w:sz w:val="22"/>
          <w:szCs w:val="22"/>
        </w:rPr>
        <w:t>2. Scope &amp; Authorized Environment</w:t>
      </w:r>
      <w:r>
        <w:rPr>
          <w:rFonts w:ascii="Calibri" w:hAnsi="Calibri" w:eastAsia="Calibri" w:cs="Calibri"/>
          <w:b/>
          <w:bCs/>
          <w:color w:val="071427"/>
          <w:sz w:val="22"/>
          <w:szCs w:val="22"/>
        </w:rPr>
        <w:tab/>
      </w:r>
      <w:r>
        <w:rPr>
          <w:rFonts w:ascii="Calibri" w:hAnsi="Calibri" w:eastAsia="Calibri" w:cs="Calibri"/>
          <w:b/>
          <w:bCs/>
          <w:color w:val="071427"/>
          <w:sz w:val="22"/>
          <w:szCs w:val="22"/>
        </w:rPr>
        <w:t>3</w:t>
      </w:r>
    </w:p>
    <w:p w14:paraId="266C6991">
      <w:pPr>
        <w:tabs>
          <w:tab w:val="right" w:leader="dot" w:pos="9350"/>
        </w:tabs>
        <w:spacing w:after="160"/>
      </w:pPr>
      <w:r>
        <w:rPr>
          <w:rFonts w:ascii="Calibri" w:hAnsi="Calibri" w:eastAsia="Calibri" w:cs="Calibri"/>
          <w:b/>
          <w:bCs/>
          <w:color w:val="071427"/>
          <w:sz w:val="22"/>
          <w:szCs w:val="22"/>
        </w:rPr>
        <w:t>3. Tools / Platforms Used</w:t>
      </w:r>
      <w:r>
        <w:rPr>
          <w:rFonts w:ascii="Calibri" w:hAnsi="Calibri" w:eastAsia="Calibri" w:cs="Calibri"/>
          <w:b/>
          <w:bCs/>
          <w:color w:val="071427"/>
          <w:sz w:val="22"/>
          <w:szCs w:val="22"/>
        </w:rPr>
        <w:tab/>
      </w:r>
      <w:r>
        <w:rPr>
          <w:rFonts w:ascii="Calibri" w:hAnsi="Calibri" w:eastAsia="Calibri" w:cs="Calibri"/>
          <w:b/>
          <w:bCs/>
          <w:color w:val="071427"/>
          <w:sz w:val="22"/>
          <w:szCs w:val="22"/>
        </w:rPr>
        <w:t>3</w:t>
      </w:r>
    </w:p>
    <w:p w14:paraId="44985CE5">
      <w:pPr>
        <w:tabs>
          <w:tab w:val="right" w:leader="dot" w:pos="9350"/>
        </w:tabs>
        <w:spacing w:after="160"/>
      </w:pPr>
      <w:r>
        <w:rPr>
          <w:rFonts w:ascii="Calibri" w:hAnsi="Calibri" w:eastAsia="Calibri" w:cs="Calibri"/>
          <w:b/>
          <w:bCs/>
          <w:color w:val="071427"/>
          <w:sz w:val="22"/>
          <w:szCs w:val="22"/>
        </w:rPr>
        <w:t>4. Learning Summary for Each Lab</w:t>
      </w:r>
      <w:r>
        <w:rPr>
          <w:rFonts w:ascii="Calibri" w:hAnsi="Calibri" w:eastAsia="Calibri" w:cs="Calibri"/>
          <w:b/>
          <w:bCs/>
          <w:color w:val="071427"/>
          <w:sz w:val="22"/>
          <w:szCs w:val="22"/>
        </w:rPr>
        <w:tab/>
      </w:r>
      <w:r>
        <w:rPr>
          <w:rFonts w:ascii="Calibri" w:hAnsi="Calibri" w:eastAsia="Calibri" w:cs="Calibri"/>
          <w:b/>
          <w:bCs/>
          <w:color w:val="071427"/>
          <w:sz w:val="22"/>
          <w:szCs w:val="22"/>
        </w:rPr>
        <w:t>4</w:t>
      </w:r>
    </w:p>
    <w:p w14:paraId="3B3F7D2D">
      <w:pPr>
        <w:tabs>
          <w:tab w:val="right" w:leader="dot" w:pos="9350"/>
        </w:tabs>
        <w:spacing w:after="100"/>
        <w:ind w:left="400"/>
      </w:pPr>
      <w:r>
        <w:rPr>
          <w:rFonts w:ascii="Calibri" w:hAnsi="Calibri" w:eastAsia="Calibri" w:cs="Calibri"/>
          <w:b w:val="0"/>
          <w:bCs w:val="0"/>
          <w:color w:val="1A1A1A"/>
          <w:sz w:val="21"/>
          <w:szCs w:val="21"/>
        </w:rPr>
        <w:t xml:space="preserve">Task A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TryHackMe SOC Fundamentals</w:t>
      </w:r>
      <w:r>
        <w:rPr>
          <w:rFonts w:ascii="Calibri" w:hAnsi="Calibri" w:eastAsia="Calibri" w:cs="Calibri"/>
          <w:b w:val="0"/>
          <w:bCs w:val="0"/>
          <w:color w:val="1A1A1A"/>
          <w:sz w:val="21"/>
          <w:szCs w:val="21"/>
        </w:rPr>
        <w:tab/>
      </w:r>
      <w:r>
        <w:rPr>
          <w:rFonts w:ascii="Calibri" w:hAnsi="Calibri" w:eastAsia="Calibri" w:cs="Calibri"/>
          <w:b w:val="0"/>
          <w:bCs w:val="0"/>
          <w:color w:val="1A1A1A"/>
          <w:sz w:val="21"/>
          <w:szCs w:val="21"/>
        </w:rPr>
        <w:t>4</w:t>
      </w:r>
    </w:p>
    <w:p w14:paraId="14C376CB">
      <w:pPr>
        <w:tabs>
          <w:tab w:val="right" w:leader="dot" w:pos="9350"/>
        </w:tabs>
        <w:spacing w:after="100"/>
        <w:ind w:left="400"/>
      </w:pPr>
      <w:r>
        <w:rPr>
          <w:rFonts w:ascii="Calibri" w:hAnsi="Calibri" w:eastAsia="Calibri" w:cs="Calibri"/>
          <w:b w:val="0"/>
          <w:bCs w:val="0"/>
          <w:color w:val="1A1A1A"/>
          <w:sz w:val="21"/>
          <w:szCs w:val="21"/>
        </w:rPr>
        <w:t xml:space="preserve">Task B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TryHackMe SOC L1 Alert Triage</w:t>
      </w:r>
      <w:r>
        <w:rPr>
          <w:rFonts w:ascii="Calibri" w:hAnsi="Calibri" w:eastAsia="Calibri" w:cs="Calibri"/>
          <w:b w:val="0"/>
          <w:bCs w:val="0"/>
          <w:color w:val="1A1A1A"/>
          <w:sz w:val="21"/>
          <w:szCs w:val="21"/>
        </w:rPr>
        <w:tab/>
      </w:r>
      <w:r>
        <w:rPr>
          <w:rFonts w:ascii="Calibri" w:hAnsi="Calibri" w:eastAsia="Calibri" w:cs="Calibri"/>
          <w:b w:val="0"/>
          <w:bCs w:val="0"/>
          <w:color w:val="1A1A1A"/>
          <w:sz w:val="21"/>
          <w:szCs w:val="21"/>
        </w:rPr>
        <w:t>5</w:t>
      </w:r>
    </w:p>
    <w:p w14:paraId="718592C7">
      <w:pPr>
        <w:tabs>
          <w:tab w:val="right" w:leader="dot" w:pos="9350"/>
        </w:tabs>
        <w:spacing w:after="100"/>
        <w:ind w:left="400"/>
      </w:pPr>
      <w:r>
        <w:rPr>
          <w:rFonts w:ascii="Calibri" w:hAnsi="Calibri" w:eastAsia="Calibri" w:cs="Calibri"/>
          <w:b w:val="0"/>
          <w:bCs w:val="0"/>
          <w:color w:val="1A1A1A"/>
          <w:sz w:val="21"/>
          <w:szCs w:val="21"/>
        </w:rPr>
        <w:t xml:space="preserve">Task C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Blue Team Labs Online (D3FEND)</w:t>
      </w:r>
      <w:r>
        <w:rPr>
          <w:rFonts w:ascii="Calibri" w:hAnsi="Calibri" w:eastAsia="Calibri" w:cs="Calibri"/>
          <w:b w:val="0"/>
          <w:bCs w:val="0"/>
          <w:color w:val="1A1A1A"/>
          <w:sz w:val="21"/>
          <w:szCs w:val="21"/>
        </w:rPr>
        <w:tab/>
      </w:r>
      <w:r>
        <w:rPr>
          <w:rFonts w:ascii="Calibri" w:hAnsi="Calibri" w:eastAsia="Calibri" w:cs="Calibri"/>
          <w:b w:val="0"/>
          <w:bCs w:val="0"/>
          <w:color w:val="1A1A1A"/>
          <w:sz w:val="21"/>
          <w:szCs w:val="21"/>
        </w:rPr>
        <w:t>6</w:t>
      </w:r>
    </w:p>
    <w:p w14:paraId="024EABC7">
      <w:pPr>
        <w:tabs>
          <w:tab w:val="right" w:leader="dot" w:pos="9350"/>
        </w:tabs>
        <w:spacing w:after="160"/>
      </w:pPr>
      <w:r>
        <w:rPr>
          <w:rFonts w:ascii="Calibri" w:hAnsi="Calibri" w:eastAsia="Calibri" w:cs="Calibri"/>
          <w:b/>
          <w:bCs/>
          <w:color w:val="071427"/>
          <w:sz w:val="22"/>
          <w:szCs w:val="22"/>
        </w:rPr>
        <w:t>5. Alert Investigation</w:t>
      </w:r>
      <w:r>
        <w:rPr>
          <w:rFonts w:ascii="Calibri" w:hAnsi="Calibri" w:eastAsia="Calibri" w:cs="Calibri"/>
          <w:b/>
          <w:bCs/>
          <w:color w:val="071427"/>
          <w:sz w:val="22"/>
          <w:szCs w:val="22"/>
        </w:rPr>
        <w:tab/>
      </w:r>
      <w:r>
        <w:rPr>
          <w:rFonts w:ascii="Calibri" w:hAnsi="Calibri" w:eastAsia="Calibri" w:cs="Calibri"/>
          <w:b/>
          <w:bCs/>
          <w:color w:val="071427"/>
          <w:sz w:val="22"/>
          <w:szCs w:val="22"/>
        </w:rPr>
        <w:t>7</w:t>
      </w:r>
    </w:p>
    <w:p w14:paraId="6B922BCE">
      <w:pPr>
        <w:tabs>
          <w:tab w:val="right" w:leader="dot" w:pos="9350"/>
        </w:tabs>
        <w:spacing w:after="160"/>
      </w:pPr>
      <w:r>
        <w:rPr>
          <w:rFonts w:ascii="Calibri" w:hAnsi="Calibri" w:eastAsia="Calibri" w:cs="Calibri"/>
          <w:b/>
          <w:bCs/>
          <w:color w:val="071427"/>
          <w:sz w:val="22"/>
          <w:szCs w:val="22"/>
        </w:rPr>
        <w:t>6. 5 Ws Analysis</w:t>
      </w:r>
      <w:r>
        <w:rPr>
          <w:rFonts w:ascii="Calibri" w:hAnsi="Calibri" w:eastAsia="Calibri" w:cs="Calibri"/>
          <w:b/>
          <w:bCs/>
          <w:color w:val="071427"/>
          <w:sz w:val="22"/>
          <w:szCs w:val="22"/>
        </w:rPr>
        <w:tab/>
      </w:r>
      <w:r>
        <w:rPr>
          <w:rFonts w:ascii="Calibri" w:hAnsi="Calibri" w:eastAsia="Calibri" w:cs="Calibri"/>
          <w:b/>
          <w:bCs/>
          <w:color w:val="071427"/>
          <w:sz w:val="22"/>
          <w:szCs w:val="22"/>
        </w:rPr>
        <w:t>8</w:t>
      </w:r>
    </w:p>
    <w:p w14:paraId="69E4EEC0">
      <w:pPr>
        <w:tabs>
          <w:tab w:val="right" w:leader="dot" w:pos="9350"/>
        </w:tabs>
        <w:spacing w:after="160"/>
      </w:pPr>
      <w:r>
        <w:rPr>
          <w:rFonts w:ascii="Calibri" w:hAnsi="Calibri" w:eastAsia="Calibri" w:cs="Calibri"/>
          <w:b/>
          <w:bCs/>
          <w:color w:val="071427"/>
          <w:sz w:val="22"/>
          <w:szCs w:val="22"/>
        </w:rPr>
        <w:t>7. Incident Timeline</w:t>
      </w:r>
      <w:r>
        <w:rPr>
          <w:rFonts w:ascii="Calibri" w:hAnsi="Calibri" w:eastAsia="Calibri" w:cs="Calibri"/>
          <w:b/>
          <w:bCs/>
          <w:color w:val="071427"/>
          <w:sz w:val="22"/>
          <w:szCs w:val="22"/>
        </w:rPr>
        <w:tab/>
      </w:r>
      <w:r>
        <w:rPr>
          <w:rFonts w:ascii="Calibri" w:hAnsi="Calibri" w:eastAsia="Calibri" w:cs="Calibri"/>
          <w:b/>
          <w:bCs/>
          <w:color w:val="071427"/>
          <w:sz w:val="22"/>
          <w:szCs w:val="22"/>
        </w:rPr>
        <w:t>8</w:t>
      </w:r>
    </w:p>
    <w:p w14:paraId="76360C49">
      <w:pPr>
        <w:tabs>
          <w:tab w:val="right" w:leader="dot" w:pos="9350"/>
        </w:tabs>
        <w:spacing w:after="160"/>
      </w:pPr>
      <w:r>
        <w:rPr>
          <w:rFonts w:ascii="Calibri" w:hAnsi="Calibri" w:eastAsia="Calibri" w:cs="Calibri"/>
          <w:b/>
          <w:bCs/>
          <w:color w:val="071427"/>
          <w:sz w:val="22"/>
          <w:szCs w:val="22"/>
        </w:rPr>
        <w:t>8. Evidence &amp; Screenshots</w:t>
      </w:r>
      <w:r>
        <w:rPr>
          <w:rFonts w:ascii="Calibri" w:hAnsi="Calibri" w:eastAsia="Calibri" w:cs="Calibri"/>
          <w:b/>
          <w:bCs/>
          <w:color w:val="071427"/>
          <w:sz w:val="22"/>
          <w:szCs w:val="22"/>
        </w:rPr>
        <w:tab/>
      </w:r>
      <w:r>
        <w:rPr>
          <w:rFonts w:ascii="Calibri" w:hAnsi="Calibri" w:eastAsia="Calibri" w:cs="Calibri"/>
          <w:b/>
          <w:bCs/>
          <w:color w:val="071427"/>
          <w:sz w:val="22"/>
          <w:szCs w:val="22"/>
        </w:rPr>
        <w:t>9</w:t>
      </w:r>
    </w:p>
    <w:p w14:paraId="533D3AAF">
      <w:pPr>
        <w:tabs>
          <w:tab w:val="right" w:leader="dot" w:pos="9350"/>
        </w:tabs>
        <w:spacing w:after="160"/>
      </w:pPr>
      <w:r>
        <w:rPr>
          <w:rFonts w:ascii="Calibri" w:hAnsi="Calibri" w:eastAsia="Calibri" w:cs="Calibri"/>
          <w:b/>
          <w:bCs/>
          <w:color w:val="071427"/>
          <w:sz w:val="22"/>
          <w:szCs w:val="22"/>
        </w:rPr>
        <w:t>9. Verdict / Severity</w:t>
      </w:r>
      <w:r>
        <w:rPr>
          <w:rFonts w:ascii="Calibri" w:hAnsi="Calibri" w:eastAsia="Calibri" w:cs="Calibri"/>
          <w:b/>
          <w:bCs/>
          <w:color w:val="071427"/>
          <w:sz w:val="22"/>
          <w:szCs w:val="22"/>
        </w:rPr>
        <w:tab/>
      </w:r>
      <w:r>
        <w:rPr>
          <w:rFonts w:ascii="Calibri" w:hAnsi="Calibri" w:eastAsia="Calibri" w:cs="Calibri"/>
          <w:b/>
          <w:bCs/>
          <w:color w:val="071427"/>
          <w:sz w:val="22"/>
          <w:szCs w:val="22"/>
        </w:rPr>
        <w:t>9</w:t>
      </w:r>
    </w:p>
    <w:p w14:paraId="2FE1171C">
      <w:pPr>
        <w:tabs>
          <w:tab w:val="right" w:leader="dot" w:pos="9350"/>
        </w:tabs>
        <w:spacing w:after="160"/>
      </w:pPr>
      <w:r>
        <w:rPr>
          <w:rFonts w:ascii="Calibri" w:hAnsi="Calibri" w:eastAsia="Calibri" w:cs="Calibri"/>
          <w:b/>
          <w:bCs/>
          <w:color w:val="071427"/>
          <w:sz w:val="22"/>
          <w:szCs w:val="22"/>
        </w:rPr>
        <w:t>10. Impact</w:t>
      </w:r>
      <w:r>
        <w:rPr>
          <w:rFonts w:ascii="Calibri" w:hAnsi="Calibri" w:eastAsia="Calibri" w:cs="Calibri"/>
          <w:b/>
          <w:bCs/>
          <w:color w:val="071427"/>
          <w:sz w:val="22"/>
          <w:szCs w:val="22"/>
        </w:rPr>
        <w:tab/>
      </w:r>
      <w:r>
        <w:rPr>
          <w:rFonts w:ascii="Calibri" w:hAnsi="Calibri" w:eastAsia="Calibri" w:cs="Calibri"/>
          <w:b/>
          <w:bCs/>
          <w:color w:val="071427"/>
          <w:sz w:val="22"/>
          <w:szCs w:val="22"/>
        </w:rPr>
        <w:t>9</w:t>
      </w:r>
    </w:p>
    <w:p w14:paraId="5A247145">
      <w:pPr>
        <w:tabs>
          <w:tab w:val="right" w:leader="dot" w:pos="9350"/>
        </w:tabs>
        <w:spacing w:after="160"/>
      </w:pPr>
      <w:r>
        <w:rPr>
          <w:rFonts w:ascii="Calibri" w:hAnsi="Calibri" w:eastAsia="Calibri" w:cs="Calibri"/>
          <w:b/>
          <w:bCs/>
          <w:color w:val="071427"/>
          <w:sz w:val="22"/>
          <w:szCs w:val="22"/>
        </w:rPr>
        <w:t>11. Recommended Response</w:t>
      </w:r>
      <w:r>
        <w:rPr>
          <w:rFonts w:ascii="Calibri" w:hAnsi="Calibri" w:eastAsia="Calibri" w:cs="Calibri"/>
          <w:b/>
          <w:bCs/>
          <w:color w:val="071427"/>
          <w:sz w:val="22"/>
          <w:szCs w:val="22"/>
        </w:rPr>
        <w:tab/>
      </w:r>
      <w:r>
        <w:rPr>
          <w:rFonts w:ascii="Calibri" w:hAnsi="Calibri" w:eastAsia="Calibri" w:cs="Calibri"/>
          <w:b/>
          <w:bCs/>
          <w:color w:val="071427"/>
          <w:sz w:val="22"/>
          <w:szCs w:val="22"/>
        </w:rPr>
        <w:t>9</w:t>
      </w:r>
    </w:p>
    <w:p w14:paraId="3446C696">
      <w:pPr>
        <w:tabs>
          <w:tab w:val="right" w:leader="dot" w:pos="9350"/>
        </w:tabs>
        <w:spacing w:after="160"/>
      </w:pPr>
      <w:r>
        <w:rPr>
          <w:rFonts w:ascii="Calibri" w:hAnsi="Calibri" w:eastAsia="Calibri" w:cs="Calibri"/>
          <w:b/>
          <w:bCs/>
          <w:color w:val="071427"/>
          <w:sz w:val="22"/>
          <w:szCs w:val="22"/>
        </w:rPr>
        <w:t>12. Conclusion</w:t>
      </w:r>
      <w:r>
        <w:rPr>
          <w:rFonts w:ascii="Calibri" w:hAnsi="Calibri" w:eastAsia="Calibri" w:cs="Calibri"/>
          <w:b/>
          <w:bCs/>
          <w:color w:val="071427"/>
          <w:sz w:val="22"/>
          <w:szCs w:val="22"/>
        </w:rPr>
        <w:tab/>
      </w:r>
      <w:r>
        <w:rPr>
          <w:rFonts w:ascii="Calibri" w:hAnsi="Calibri" w:eastAsia="Calibri" w:cs="Calibri"/>
          <w:b/>
          <w:bCs/>
          <w:color w:val="071427"/>
          <w:sz w:val="22"/>
          <w:szCs w:val="22"/>
        </w:rPr>
        <w:t>10</w:t>
      </w:r>
    </w:p>
    <w:p w14:paraId="2FCA3255">
      <w:pPr>
        <w:tabs>
          <w:tab w:val="right" w:leader="dot" w:pos="9350"/>
        </w:tabs>
        <w:spacing w:after="160"/>
      </w:pPr>
      <w:r>
        <w:rPr>
          <w:rFonts w:ascii="Calibri" w:hAnsi="Calibri" w:eastAsia="Calibri" w:cs="Calibri"/>
          <w:b/>
          <w:bCs/>
          <w:color w:val="071427"/>
          <w:sz w:val="22"/>
          <w:szCs w:val="22"/>
        </w:rPr>
        <w:t>13. Appendix</w:t>
      </w:r>
      <w:r>
        <w:rPr>
          <w:rFonts w:ascii="Calibri" w:hAnsi="Calibri" w:eastAsia="Calibri" w:cs="Calibri"/>
          <w:b/>
          <w:bCs/>
          <w:color w:val="071427"/>
          <w:sz w:val="22"/>
          <w:szCs w:val="22"/>
        </w:rPr>
        <w:tab/>
      </w:r>
      <w:r>
        <w:rPr>
          <w:rFonts w:ascii="Calibri" w:hAnsi="Calibri" w:eastAsia="Calibri" w:cs="Calibri"/>
          <w:b/>
          <w:bCs/>
          <w:color w:val="071427"/>
          <w:sz w:val="22"/>
          <w:szCs w:val="22"/>
        </w:rPr>
        <w:t>10</w:t>
      </w:r>
    </w:p>
    <w:p w14:paraId="0B8B3B97">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r>
        <w:br w:type="page"/>
      </w:r>
    </w:p>
    <w:p w14:paraId="7D079077">
      <w:pPr>
        <w:pStyle w:val="2"/>
        <w:spacing w:before="300" w:after="150"/>
      </w:pPr>
      <w:r>
        <w:rPr>
          <w:rFonts w:ascii="Calibri" w:hAnsi="Calibri" w:eastAsia="Calibri" w:cs="Calibri"/>
          <w:b/>
          <w:bCs/>
          <w:color w:val="071427"/>
        </w:rPr>
        <w:t xml:space="preserve">1. Executive </w:t>
      </w:r>
      <w:bookmarkStart w:id="0" w:name="_GoBack"/>
      <w:bookmarkEnd w:id="0"/>
      <w:r>
        <w:rPr>
          <w:rFonts w:ascii="Calibri" w:hAnsi="Calibri" w:eastAsia="Calibri" w:cs="Calibri"/>
          <w:b/>
          <w:bCs/>
          <w:color w:val="071427"/>
        </w:rPr>
        <w:t>Summary</w:t>
      </w:r>
    </w:p>
    <w:p w14:paraId="318EEDAD">
      <w:pPr>
        <w:spacing w:after="120"/>
      </w:pPr>
      <w:r>
        <w:rPr>
          <w:rFonts w:ascii="Calibri" w:hAnsi="Calibri" w:eastAsia="Calibri" w:cs="Calibri"/>
          <w:sz w:val="22"/>
          <w:szCs w:val="22"/>
        </w:rPr>
        <w:t xml:space="preserve">This report documents the completion of the Week 7 SOC / Blue Team practical assessment. Task A (TryHackMe </w:t>
      </w:r>
      <w:r>
        <w:rPr>
          <w:rFonts w:hint="default" w:cs="Calibri"/>
          <w:sz w:val="22"/>
          <w:szCs w:val="22"/>
          <w:lang w:val="en-US"/>
        </w:rPr>
        <w:t>-</w:t>
      </w:r>
      <w:r>
        <w:rPr>
          <w:rFonts w:ascii="Calibri" w:hAnsi="Calibri" w:eastAsia="Calibri" w:cs="Calibri"/>
          <w:sz w:val="22"/>
          <w:szCs w:val="22"/>
        </w:rPr>
        <w:t xml:space="preserve"> SOC Fundamentals) and Task B (TryHackMe </w:t>
      </w:r>
      <w:r>
        <w:rPr>
          <w:rFonts w:hint="default" w:cs="Calibri"/>
          <w:sz w:val="22"/>
          <w:szCs w:val="22"/>
          <w:lang w:val="en-US"/>
        </w:rPr>
        <w:t>-</w:t>
      </w:r>
      <w:r>
        <w:rPr>
          <w:rFonts w:ascii="Calibri" w:hAnsi="Calibri" w:eastAsia="Calibri" w:cs="Calibri"/>
          <w:sz w:val="22"/>
          <w:szCs w:val="22"/>
        </w:rPr>
        <w:t xml:space="preserve"> SOC L1 Alert Triage) were both completed to 100%, covering SOC roles, the People/Process/Technology model, alert triage methodology, and a hands-on L1 investigation of a benign port-scanning alert. Task C was completed using the Blue Team Labs Online D3FEND challenge, mapping defensive cybersecurity techniques to the MITRE ATT&amp;CK framework.</w:t>
      </w:r>
    </w:p>
    <w:p w14:paraId="341B8046">
      <w:pPr>
        <w:spacing w:after="120"/>
      </w:pPr>
      <w:r>
        <w:rPr>
          <w:rFonts w:ascii="Calibri" w:hAnsi="Calibri" w:eastAsia="Calibri" w:cs="Calibri"/>
          <w:sz w:val="22"/>
          <w:szCs w:val="22"/>
        </w:rPr>
        <w:t>For Task E/F/G, a phishing-driven intrusion alert was selected and investigated end-to-end as a junior SOC analyst: a user on workstation DESKTOP-WKSTN-04 executed a disguised executable (invoice.pdf.exe) delivered via a spoofed-vendor phishing email, which spawned an obfuscated PowerShell process and beaconed to an external IP. The alert was triaged using the 5 Ws, correlated across email gateway, Sysmon/EDR, and firewall/proxy logs, and confirmed as a True Positive requiring immediate containment and Tier 2 escalation.</w:t>
      </w:r>
    </w:p>
    <w:p w14:paraId="58B7F76A">
      <w:pPr>
        <w:pStyle w:val="2"/>
        <w:spacing w:before="300" w:after="150"/>
      </w:pPr>
      <w:r>
        <w:rPr>
          <w:rFonts w:ascii="Calibri" w:hAnsi="Calibri" w:eastAsia="Calibri" w:cs="Calibri"/>
          <w:b/>
          <w:bCs/>
          <w:color w:val="071427"/>
        </w:rPr>
        <w:t>2. Scope &amp; Authorized Environment</w:t>
      </w:r>
    </w:p>
    <w:p w14:paraId="49EE464D">
      <w:pPr>
        <w:spacing w:after="120"/>
      </w:pPr>
      <w:r>
        <w:rPr>
          <w:rFonts w:ascii="Calibri" w:hAnsi="Calibri" w:eastAsia="Calibri" w:cs="Calibri"/>
          <w:sz w:val="22"/>
          <w:szCs w:val="22"/>
        </w:rPr>
        <w:t>All practical work was performed exclusively within the authorized training environments listed below. No real organizations, production systems, or public infrastructure were investigated at any point.</w:t>
      </w:r>
    </w:p>
    <w:p w14:paraId="1F8926BA">
      <w:pPr>
        <w:pStyle w:val="18"/>
        <w:numPr>
          <w:ilvl w:val="0"/>
          <w:numId w:val="1"/>
        </w:numPr>
        <w:spacing w:after="80"/>
      </w:pPr>
      <w:r>
        <w:rPr>
          <w:rFonts w:ascii="Calibri" w:hAnsi="Calibri" w:eastAsia="Calibri" w:cs="Calibri"/>
          <w:sz w:val="22"/>
          <w:szCs w:val="22"/>
        </w:rPr>
        <w:t xml:space="preserve">TryHackMe </w:t>
      </w:r>
      <w:r>
        <w:rPr>
          <w:rFonts w:hint="default" w:cs="Calibri"/>
          <w:sz w:val="22"/>
          <w:szCs w:val="22"/>
          <w:lang w:val="en-US"/>
        </w:rPr>
        <w:t>-</w:t>
      </w:r>
      <w:r>
        <w:rPr>
          <w:rFonts w:ascii="Calibri" w:hAnsi="Calibri" w:eastAsia="Calibri" w:cs="Calibri"/>
          <w:sz w:val="22"/>
          <w:szCs w:val="22"/>
        </w:rPr>
        <w:t xml:space="preserve"> SOC Fundamentals (https://tryhackme.com/room/socfundamentals)</w:t>
      </w:r>
    </w:p>
    <w:p w14:paraId="2DB214E3">
      <w:pPr>
        <w:pStyle w:val="18"/>
        <w:numPr>
          <w:ilvl w:val="0"/>
          <w:numId w:val="1"/>
        </w:numPr>
        <w:spacing w:after="80"/>
      </w:pPr>
      <w:r>
        <w:rPr>
          <w:rFonts w:ascii="Calibri" w:hAnsi="Calibri" w:eastAsia="Calibri" w:cs="Calibri"/>
          <w:sz w:val="22"/>
          <w:szCs w:val="22"/>
        </w:rPr>
        <w:t xml:space="preserve">TryHackMe </w:t>
      </w:r>
      <w:r>
        <w:rPr>
          <w:rFonts w:hint="default" w:cs="Calibri"/>
          <w:sz w:val="22"/>
          <w:szCs w:val="22"/>
          <w:lang w:val="en-US"/>
        </w:rPr>
        <w:t>-</w:t>
      </w:r>
      <w:r>
        <w:rPr>
          <w:rFonts w:ascii="Calibri" w:hAnsi="Calibri" w:eastAsia="Calibri" w:cs="Calibri"/>
          <w:sz w:val="22"/>
          <w:szCs w:val="22"/>
        </w:rPr>
        <w:t xml:space="preserve"> SOC L1 Alert Triage (https://tryhackme.com/room/socl1alerttriage)</w:t>
      </w:r>
    </w:p>
    <w:p w14:paraId="6A8BC480">
      <w:pPr>
        <w:pStyle w:val="18"/>
        <w:numPr>
          <w:ilvl w:val="0"/>
          <w:numId w:val="1"/>
        </w:numPr>
        <w:spacing w:after="80"/>
      </w:pPr>
      <w:r>
        <w:rPr>
          <w:rFonts w:ascii="Calibri" w:hAnsi="Calibri" w:eastAsia="Calibri" w:cs="Calibri"/>
          <w:sz w:val="22"/>
          <w:szCs w:val="22"/>
        </w:rPr>
        <w:t>Blue Team Labs Online — D3FEND challenge (free challenge, defensive/threat-intelligence mapping)</w:t>
      </w:r>
    </w:p>
    <w:p w14:paraId="35E72BBA">
      <w:pPr>
        <w:pStyle w:val="18"/>
        <w:numPr>
          <w:ilvl w:val="0"/>
          <w:numId w:val="1"/>
        </w:numPr>
        <w:spacing w:after="80"/>
      </w:pPr>
      <w:r>
        <w:rPr>
          <w:rFonts w:ascii="Calibri" w:hAnsi="Calibri" w:eastAsia="Calibri" w:cs="Calibri"/>
          <w:sz w:val="22"/>
          <w:szCs w:val="22"/>
        </w:rPr>
        <w:t>The phishing/PowerShell incident analyzed in Sections 5–7 and 9–11 is drawn from the simulated alert data produced by the SOC L1 Alert Triage lab environment, not a real host or account.</w:t>
      </w:r>
    </w:p>
    <w:p w14:paraId="51519BC8">
      <w:pPr>
        <w:pStyle w:val="2"/>
        <w:spacing w:before="300" w:after="150"/>
      </w:pPr>
      <w:r>
        <w:rPr>
          <w:rFonts w:ascii="Calibri" w:hAnsi="Calibri" w:eastAsia="Calibri" w:cs="Calibri"/>
          <w:b/>
          <w:bCs/>
          <w:color w:val="071427"/>
        </w:rPr>
        <w:t>3. Tools / Platforms Used</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5F6E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071427"/>
            <w:tcMar>
              <w:top w:w="80" w:type="dxa"/>
              <w:left w:w="120" w:type="dxa"/>
              <w:bottom w:w="80" w:type="dxa"/>
              <w:right w:w="120" w:type="dxa"/>
            </w:tcMar>
            <w:vAlign w:val="center"/>
          </w:tcPr>
          <w:p w14:paraId="76B3F05F">
            <w:pPr>
              <w:jc w:val="left"/>
            </w:pPr>
            <w:r>
              <w:rPr>
                <w:rFonts w:ascii="Calibri" w:hAnsi="Calibri" w:eastAsia="Calibri" w:cs="Calibri"/>
                <w:b/>
                <w:bCs/>
                <w:color w:val="FFFFFF"/>
                <w:sz w:val="20"/>
                <w:szCs w:val="20"/>
              </w:rPr>
              <w:t>Platform / Tool</w:t>
            </w:r>
          </w:p>
        </w:tc>
        <w:tc>
          <w:tcPr>
            <w:tcW w:w="5800" w:type="dxa"/>
            <w:shd w:val="clear" w:color="auto" w:fill="071427"/>
            <w:tcMar>
              <w:top w:w="80" w:type="dxa"/>
              <w:left w:w="120" w:type="dxa"/>
              <w:bottom w:w="80" w:type="dxa"/>
              <w:right w:w="120" w:type="dxa"/>
            </w:tcMar>
            <w:vAlign w:val="center"/>
          </w:tcPr>
          <w:p w14:paraId="334989C8">
            <w:pPr>
              <w:jc w:val="left"/>
            </w:pPr>
            <w:r>
              <w:rPr>
                <w:rFonts w:ascii="Calibri" w:hAnsi="Calibri" w:eastAsia="Calibri" w:cs="Calibri"/>
                <w:b w:val="0"/>
                <w:bCs w:val="0"/>
                <w:color w:val="FFFFFF"/>
                <w:sz w:val="20"/>
                <w:szCs w:val="20"/>
              </w:rPr>
              <w:t>Purpose</w:t>
            </w:r>
          </w:p>
        </w:tc>
      </w:tr>
      <w:tr w14:paraId="5F49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569A768B">
            <w:pPr>
              <w:jc w:val="left"/>
            </w:pPr>
            <w:r>
              <w:rPr>
                <w:rFonts w:ascii="Calibri" w:hAnsi="Calibri" w:eastAsia="Calibri" w:cs="Calibri"/>
                <w:b w:val="0"/>
                <w:bCs w:val="0"/>
                <w:color w:val="1A1A1A"/>
                <w:sz w:val="20"/>
                <w:szCs w:val="20"/>
              </w:rPr>
              <w:t>TryHackMe SOC Fundamentals room</w:t>
            </w:r>
          </w:p>
        </w:tc>
        <w:tc>
          <w:tcPr>
            <w:tcW w:w="5800" w:type="dxa"/>
            <w:shd w:val="clear" w:color="auto" w:fill="FFFFFF"/>
            <w:tcMar>
              <w:top w:w="80" w:type="dxa"/>
              <w:left w:w="120" w:type="dxa"/>
              <w:bottom w:w="80" w:type="dxa"/>
              <w:right w:w="120" w:type="dxa"/>
            </w:tcMar>
            <w:vAlign w:val="center"/>
          </w:tcPr>
          <w:p w14:paraId="6067E113">
            <w:pPr>
              <w:jc w:val="left"/>
            </w:pPr>
            <w:r>
              <w:rPr>
                <w:rFonts w:ascii="Calibri" w:hAnsi="Calibri" w:eastAsia="Calibri" w:cs="Calibri"/>
                <w:b w:val="0"/>
                <w:bCs w:val="0"/>
                <w:color w:val="1A1A1A"/>
                <w:sz w:val="20"/>
                <w:szCs w:val="20"/>
              </w:rPr>
              <w:t>Learning SOC roles, People/Process/Technology, detection vs. response, and a practical port-scan alert triage exercise</w:t>
            </w:r>
          </w:p>
        </w:tc>
      </w:tr>
      <w:tr w14:paraId="1F9F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2C367278">
            <w:pPr>
              <w:jc w:val="left"/>
            </w:pPr>
            <w:r>
              <w:rPr>
                <w:rFonts w:ascii="Calibri" w:hAnsi="Calibri" w:eastAsia="Calibri" w:cs="Calibri"/>
                <w:b w:val="0"/>
                <w:bCs w:val="0"/>
                <w:color w:val="1A1A1A"/>
                <w:sz w:val="20"/>
                <w:szCs w:val="20"/>
              </w:rPr>
              <w:t>TryHackMe SOC L1 Alert Triage room</w:t>
            </w:r>
          </w:p>
        </w:tc>
        <w:tc>
          <w:tcPr>
            <w:tcW w:w="5800" w:type="dxa"/>
            <w:shd w:val="clear" w:color="auto" w:fill="F2F4F7"/>
            <w:tcMar>
              <w:top w:w="80" w:type="dxa"/>
              <w:left w:w="120" w:type="dxa"/>
              <w:bottom w:w="80" w:type="dxa"/>
              <w:right w:w="120" w:type="dxa"/>
            </w:tcMar>
            <w:vAlign w:val="center"/>
          </w:tcPr>
          <w:p w14:paraId="07215BA6">
            <w:pPr>
              <w:jc w:val="left"/>
            </w:pPr>
            <w:r>
              <w:rPr>
                <w:rFonts w:ascii="Calibri" w:hAnsi="Calibri" w:eastAsia="Calibri" w:cs="Calibri"/>
                <w:b w:val="0"/>
                <w:bCs w:val="0"/>
                <w:color w:val="1A1A1A"/>
                <w:sz w:val="20"/>
                <w:szCs w:val="20"/>
              </w:rPr>
              <w:t>Practicing the event → alert → investigation → verdict workflow and closing simulated SOC dashboard alerts</w:t>
            </w:r>
          </w:p>
        </w:tc>
      </w:tr>
      <w:tr w14:paraId="43AD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274527EC">
            <w:pPr>
              <w:jc w:val="left"/>
            </w:pPr>
            <w:r>
              <w:rPr>
                <w:rFonts w:ascii="Calibri" w:hAnsi="Calibri" w:eastAsia="Calibri" w:cs="Calibri"/>
                <w:b w:val="0"/>
                <w:bCs w:val="0"/>
                <w:color w:val="1A1A1A"/>
                <w:sz w:val="20"/>
                <w:szCs w:val="20"/>
              </w:rPr>
              <w:t>Blue Team Labs Online (D3FEND challenge)</w:t>
            </w:r>
          </w:p>
        </w:tc>
        <w:tc>
          <w:tcPr>
            <w:tcW w:w="5800" w:type="dxa"/>
            <w:shd w:val="clear" w:color="auto" w:fill="FFFFFF"/>
            <w:tcMar>
              <w:top w:w="80" w:type="dxa"/>
              <w:left w:w="120" w:type="dxa"/>
              <w:bottom w:w="80" w:type="dxa"/>
              <w:right w:w="120" w:type="dxa"/>
            </w:tcMar>
            <w:vAlign w:val="center"/>
          </w:tcPr>
          <w:p w14:paraId="76E637A3">
            <w:pPr>
              <w:jc w:val="left"/>
            </w:pPr>
            <w:r>
              <w:rPr>
                <w:rFonts w:ascii="Calibri" w:hAnsi="Calibri" w:eastAsia="Calibri" w:cs="Calibri"/>
                <w:b w:val="0"/>
                <w:bCs w:val="0"/>
                <w:color w:val="1A1A1A"/>
                <w:sz w:val="20"/>
                <w:szCs w:val="20"/>
              </w:rPr>
              <w:t>Researching the MITRE D3FEND defensive-technique catalog and its mapping to ATT&amp;CK / Azure Sentinel</w:t>
            </w:r>
          </w:p>
        </w:tc>
      </w:tr>
      <w:tr w14:paraId="6E7F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6E4629AD">
            <w:pPr>
              <w:jc w:val="left"/>
            </w:pPr>
            <w:r>
              <w:rPr>
                <w:rFonts w:ascii="Calibri" w:hAnsi="Calibri" w:eastAsia="Calibri" w:cs="Calibri"/>
                <w:b w:val="0"/>
                <w:bCs w:val="0"/>
                <w:color w:val="1A1A1A"/>
                <w:sz w:val="20"/>
                <w:szCs w:val="20"/>
              </w:rPr>
              <w:t>Sysmon (Event ID 1 &amp; 3)</w:t>
            </w:r>
          </w:p>
        </w:tc>
        <w:tc>
          <w:tcPr>
            <w:tcW w:w="5800" w:type="dxa"/>
            <w:shd w:val="clear" w:color="auto" w:fill="F2F4F7"/>
            <w:tcMar>
              <w:top w:w="80" w:type="dxa"/>
              <w:left w:w="120" w:type="dxa"/>
              <w:bottom w:w="80" w:type="dxa"/>
              <w:right w:w="120" w:type="dxa"/>
            </w:tcMar>
            <w:vAlign w:val="center"/>
          </w:tcPr>
          <w:p w14:paraId="4B8D3AAA">
            <w:pPr>
              <w:jc w:val="left"/>
            </w:pPr>
            <w:r>
              <w:rPr>
                <w:rFonts w:ascii="Calibri" w:hAnsi="Calibri" w:eastAsia="Calibri" w:cs="Calibri"/>
                <w:b w:val="0"/>
                <w:bCs w:val="0"/>
                <w:color w:val="1A1A1A"/>
                <w:sz w:val="20"/>
                <w:szCs w:val="20"/>
              </w:rPr>
              <w:t>Process-creation and network-connection telemetry used to trace the phishing payload's execution chain</w:t>
            </w:r>
          </w:p>
        </w:tc>
      </w:tr>
      <w:tr w14:paraId="507C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28DF0209">
            <w:pPr>
              <w:jc w:val="left"/>
            </w:pPr>
            <w:r>
              <w:rPr>
                <w:rFonts w:ascii="Calibri" w:hAnsi="Calibri" w:eastAsia="Calibri" w:cs="Calibri"/>
                <w:b w:val="0"/>
                <w:bCs w:val="0"/>
                <w:color w:val="1A1A1A"/>
                <w:sz w:val="20"/>
                <w:szCs w:val="20"/>
              </w:rPr>
              <w:t>EDR / SIEM console</w:t>
            </w:r>
          </w:p>
        </w:tc>
        <w:tc>
          <w:tcPr>
            <w:tcW w:w="5800" w:type="dxa"/>
            <w:shd w:val="clear" w:color="auto" w:fill="FFFFFF"/>
            <w:tcMar>
              <w:top w:w="80" w:type="dxa"/>
              <w:left w:w="120" w:type="dxa"/>
              <w:bottom w:w="80" w:type="dxa"/>
              <w:right w:w="120" w:type="dxa"/>
            </w:tcMar>
            <w:vAlign w:val="center"/>
          </w:tcPr>
          <w:p w14:paraId="30506110">
            <w:pPr>
              <w:jc w:val="left"/>
            </w:pPr>
            <w:r>
              <w:rPr>
                <w:rFonts w:ascii="Calibri" w:hAnsi="Calibri" w:eastAsia="Calibri" w:cs="Calibri"/>
                <w:b w:val="0"/>
                <w:bCs w:val="0"/>
                <w:color w:val="1A1A1A"/>
                <w:sz w:val="20"/>
                <w:szCs w:val="20"/>
              </w:rPr>
              <w:t>Alert generation, process isolation, and the source of the structured log analysis in this report</w:t>
            </w:r>
          </w:p>
        </w:tc>
      </w:tr>
      <w:tr w14:paraId="4C88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363391D9">
            <w:pPr>
              <w:jc w:val="left"/>
            </w:pPr>
            <w:r>
              <w:rPr>
                <w:rFonts w:ascii="Calibri" w:hAnsi="Calibri" w:eastAsia="Calibri" w:cs="Calibri"/>
                <w:b w:val="0"/>
                <w:bCs w:val="0"/>
                <w:color w:val="1A1A1A"/>
                <w:sz w:val="20"/>
                <w:szCs w:val="20"/>
              </w:rPr>
              <w:t>Email Gateway &amp; Firewall/Proxy logs</w:t>
            </w:r>
          </w:p>
        </w:tc>
        <w:tc>
          <w:tcPr>
            <w:tcW w:w="5800" w:type="dxa"/>
            <w:shd w:val="clear" w:color="auto" w:fill="F2F4F7"/>
            <w:tcMar>
              <w:top w:w="80" w:type="dxa"/>
              <w:left w:w="120" w:type="dxa"/>
              <w:bottom w:w="80" w:type="dxa"/>
              <w:right w:w="120" w:type="dxa"/>
            </w:tcMar>
            <w:vAlign w:val="center"/>
          </w:tcPr>
          <w:p w14:paraId="4730D645">
            <w:pPr>
              <w:jc w:val="left"/>
            </w:pPr>
            <w:r>
              <w:rPr>
                <w:rFonts w:ascii="Calibri" w:hAnsi="Calibri" w:eastAsia="Calibri" w:cs="Calibri"/>
                <w:b w:val="0"/>
                <w:bCs w:val="0"/>
                <w:color w:val="1A1A1A"/>
                <w:sz w:val="20"/>
                <w:szCs w:val="20"/>
              </w:rPr>
              <w:t>Confirming phishing delivery and outbound C2 connection respectively</w:t>
            </w:r>
          </w:p>
        </w:tc>
      </w:tr>
    </w:tbl>
    <w:p w14:paraId="3EDCDB1F">
      <w:pPr>
        <w:spacing w:after="200"/>
      </w:pPr>
    </w:p>
    <w:p w14:paraId="3AA2398B">
      <w:pPr>
        <w:pStyle w:val="2"/>
        <w:spacing w:before="300" w:after="150"/>
      </w:pPr>
      <w:r>
        <w:rPr>
          <w:rFonts w:ascii="Calibri" w:hAnsi="Calibri" w:eastAsia="Calibri" w:cs="Calibri"/>
          <w:b/>
          <w:bCs/>
          <w:color w:val="071427"/>
        </w:rPr>
        <w:t>4. Learning Summary for Each Lab</w:t>
      </w:r>
    </w:p>
    <w:p w14:paraId="706A7070">
      <w:pPr>
        <w:pStyle w:val="3"/>
        <w:spacing w:before="300" w:after="150"/>
      </w:pPr>
      <w:r>
        <w:rPr>
          <w:rFonts w:ascii="Calibri" w:hAnsi="Calibri" w:eastAsia="Calibri" w:cs="Calibri"/>
          <w:b/>
          <w:bCs/>
          <w:color w:val="0987FF"/>
        </w:rPr>
        <w:t xml:space="preserve">Task A </w:t>
      </w:r>
      <w:r>
        <w:rPr>
          <w:rFonts w:hint="default" w:cs="Calibri"/>
          <w:b/>
          <w:bCs/>
          <w:color w:val="0987FF"/>
          <w:lang w:val="en-US"/>
        </w:rPr>
        <w:t>-</w:t>
      </w:r>
      <w:r>
        <w:rPr>
          <w:rFonts w:ascii="Calibri" w:hAnsi="Calibri" w:eastAsia="Calibri" w:cs="Calibri"/>
          <w:b/>
          <w:bCs/>
          <w:color w:val="0987FF"/>
        </w:rPr>
        <w:t xml:space="preserve"> TryHackMe SOC Fundamentals</w:t>
      </w:r>
    </w:p>
    <w:p w14:paraId="3C53B861">
      <w:pPr>
        <w:spacing w:after="100"/>
      </w:pPr>
      <w:r>
        <w:rPr>
          <w:rFonts w:ascii="Calibri" w:hAnsi="Calibri" w:eastAsia="Calibri" w:cs="Calibri"/>
          <w:b/>
          <w:bCs/>
          <w:color w:val="071427"/>
          <w:sz w:val="22"/>
          <w:szCs w:val="22"/>
        </w:rPr>
        <w:t xml:space="preserve">Room / URL: </w:t>
      </w:r>
      <w:r>
        <w:rPr>
          <w:rFonts w:ascii="Calibri" w:hAnsi="Calibri" w:eastAsia="Calibri" w:cs="Calibri"/>
          <w:color w:val="1A1A1A"/>
          <w:sz w:val="22"/>
          <w:szCs w:val="22"/>
        </w:rPr>
        <w:t xml:space="preserve">SOC Fundamentals </w:t>
      </w:r>
      <w:r>
        <w:rPr>
          <w:rFonts w:hint="default" w:cs="Calibri"/>
          <w:color w:val="1A1A1A"/>
          <w:sz w:val="22"/>
          <w:szCs w:val="22"/>
          <w:lang w:val="en-US"/>
        </w:rPr>
        <w:t>-</w:t>
      </w:r>
      <w:r>
        <w:rPr>
          <w:rFonts w:ascii="Calibri" w:hAnsi="Calibri" w:eastAsia="Calibri" w:cs="Calibri"/>
          <w:color w:val="1A1A1A"/>
          <w:sz w:val="22"/>
          <w:szCs w:val="22"/>
        </w:rPr>
        <w:t xml:space="preserve"> https://tryhackme.com/room/socfundamentals (completed 100%)</w:t>
      </w:r>
    </w:p>
    <w:p w14:paraId="732EF530">
      <w:pPr>
        <w:spacing w:before="100" w:after="60"/>
      </w:pPr>
      <w:r>
        <w:rPr>
          <w:rFonts w:ascii="Calibri" w:hAnsi="Calibri" w:eastAsia="Calibri" w:cs="Calibri"/>
          <w:b/>
          <w:bCs/>
          <w:color w:val="071427"/>
          <w:sz w:val="22"/>
          <w:szCs w:val="22"/>
        </w:rPr>
        <w:t>L1 SOC Analyst Summary</w:t>
      </w:r>
    </w:p>
    <w:p w14:paraId="63E633FD">
      <w:pPr>
        <w:spacing w:after="120"/>
      </w:pPr>
      <w:r>
        <w:rPr>
          <w:rFonts w:ascii="Calibri" w:hAnsi="Calibri" w:eastAsia="Calibri" w:cs="Calibri"/>
          <w:sz w:val="22"/>
          <w:szCs w:val="22"/>
        </w:rPr>
        <w:t>A Tier 1 (L1) SOC Analyst serves as the frontline defender within a Security Operations Center. Their primary responsibility is to continuously monitor the influx of security alerts generated by SIEM (Security Information and Event Management) platforms, intrusion detection systems, and endpoint agents. When an alert triggers, the L1 analyst performs the initial triage to determine its validity, separating genuine security incidents (true positives) from benign network anomalies or authorized activities (false positives). This rapid investigation involves gathering initial context, correlating raw logs, checking threat intelligence feeds, and systematically answering the “5 Ws” (Who, What, When, Where, Why). If an alert is deemed a false positive, the analyst documents the justification and closes the ticket to reduce alert fatigue. If the alert is a true positive or requires complex forensic analysis, the L1 analyst packages the gathered evidence, recommends initial containment steps, and escalates the ticket to a Tier 2 (L2) incident responder. Ultimately, they act as the critical filter ensuring the SOC operates efficiently.</w:t>
      </w:r>
    </w:p>
    <w:p w14:paraId="755C34C1">
      <w:pPr>
        <w:spacing w:before="100" w:after="60"/>
      </w:pPr>
      <w:r>
        <w:rPr>
          <w:rFonts w:ascii="Calibri" w:hAnsi="Calibri" w:eastAsia="Calibri" w:cs="Calibri"/>
          <w:b/>
          <w:bCs/>
          <w:color w:val="071427"/>
          <w:sz w:val="22"/>
          <w:szCs w:val="22"/>
        </w:rPr>
        <w:t xml:space="preserve">Practical Alert </w:t>
      </w:r>
      <w:r>
        <w:rPr>
          <w:rFonts w:hint="default" w:cs="Calibri"/>
          <w:b/>
          <w:bCs/>
          <w:color w:val="071427"/>
          <w:sz w:val="22"/>
          <w:szCs w:val="22"/>
          <w:lang w:val="en-US"/>
        </w:rPr>
        <w:t>-</w:t>
      </w:r>
      <w:r>
        <w:rPr>
          <w:rFonts w:ascii="Calibri" w:hAnsi="Calibri" w:eastAsia="Calibri" w:cs="Calibri"/>
          <w:b/>
          <w:bCs/>
          <w:color w:val="071427"/>
          <w:sz w:val="22"/>
          <w:szCs w:val="22"/>
        </w:rPr>
        <w:t xml:space="preserve"> 5 Ws Analysis (Port Scan)</w:t>
      </w:r>
    </w:p>
    <w:p w14:paraId="424A19C1">
      <w:pPr>
        <w:pStyle w:val="18"/>
        <w:numPr>
          <w:ilvl w:val="0"/>
          <w:numId w:val="1"/>
        </w:numPr>
        <w:spacing w:after="80"/>
      </w:pPr>
      <w:r>
        <w:rPr>
          <w:rFonts w:ascii="Calibri" w:hAnsi="Calibri" w:eastAsia="Calibri" w:cs="Calibri"/>
          <w:sz w:val="22"/>
          <w:szCs w:val="22"/>
        </w:rPr>
        <w:t>What: A Port Scan activity triggered the security alert.</w:t>
      </w:r>
    </w:p>
    <w:p w14:paraId="5CC033F1">
      <w:pPr>
        <w:pStyle w:val="18"/>
        <w:numPr>
          <w:ilvl w:val="0"/>
          <w:numId w:val="1"/>
        </w:numPr>
        <w:spacing w:after="80"/>
      </w:pPr>
      <w:r>
        <w:rPr>
          <w:rFonts w:ascii="Calibri" w:hAnsi="Calibri" w:eastAsia="Calibri" w:cs="Calibri"/>
          <w:sz w:val="22"/>
          <w:szCs w:val="22"/>
        </w:rPr>
        <w:t>When: The scanning activity took place on June 12, 2024, at 17:24.</w:t>
      </w:r>
    </w:p>
    <w:p w14:paraId="16B6F599">
      <w:pPr>
        <w:pStyle w:val="18"/>
        <w:numPr>
          <w:ilvl w:val="0"/>
          <w:numId w:val="1"/>
        </w:numPr>
        <w:spacing w:after="80"/>
      </w:pPr>
      <w:r>
        <w:rPr>
          <w:rFonts w:ascii="Calibri" w:hAnsi="Calibri" w:eastAsia="Calibri" w:cs="Calibri"/>
          <w:sz w:val="22"/>
          <w:szCs w:val="22"/>
        </w:rPr>
        <w:t>Where: The scan was directed at the destination host IP 10.0.0.3.</w:t>
      </w:r>
    </w:p>
    <w:p w14:paraId="03E9F6BB">
      <w:pPr>
        <w:pStyle w:val="18"/>
        <w:numPr>
          <w:ilvl w:val="0"/>
          <w:numId w:val="1"/>
        </w:numPr>
        <w:spacing w:after="80"/>
      </w:pPr>
      <w:r>
        <w:rPr>
          <w:rFonts w:ascii="Calibri" w:hAnsi="Calibri" w:eastAsia="Calibri" w:cs="Calibri"/>
          <w:sz w:val="22"/>
          <w:szCs w:val="22"/>
        </w:rPr>
        <w:t>Who: The source of the scan was identified as the vulnerability scanner tool Nessus, originating from host 10.0.0.8.</w:t>
      </w:r>
    </w:p>
    <w:p w14:paraId="1F0BAF8B">
      <w:pPr>
        <w:pStyle w:val="18"/>
        <w:numPr>
          <w:ilvl w:val="0"/>
          <w:numId w:val="1"/>
        </w:numPr>
        <w:spacing w:after="80"/>
      </w:pPr>
      <w:r>
        <w:rPr>
          <w:rFonts w:ascii="Calibri" w:hAnsi="Calibri" w:eastAsia="Calibri" w:cs="Calibri"/>
          <w:sz w:val="22"/>
          <w:szCs w:val="22"/>
        </w:rPr>
        <w:t>Why: This activity was intended and benign. The vulnerability assessment team had proactively notified the SOC team that they would be running authorized port scanning activities inside the network from that specific host.</w:t>
      </w:r>
    </w:p>
    <w:p w14:paraId="283F8193">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8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2886075"/>
                    </a:xfrm>
                    <a:prstGeom prst="rect">
                      <a:avLst/>
                    </a:prstGeom>
                  </pic:spPr>
                </pic:pic>
              </a:graphicData>
            </a:graphic>
          </wp:inline>
        </w:drawing>
      </w:r>
    </w:p>
    <w:p w14:paraId="59242F30">
      <w:pPr>
        <w:spacing w:after="200"/>
        <w:jc w:val="center"/>
      </w:pPr>
      <w:r>
        <w:rPr>
          <w:rFonts w:ascii="Calibri" w:hAnsi="Calibri" w:eastAsia="Calibri" w:cs="Calibri"/>
          <w:i/>
          <w:iCs/>
          <w:color w:val="5A5A5A"/>
          <w:sz w:val="19"/>
          <w:szCs w:val="19"/>
        </w:rPr>
        <w:t xml:space="preserve">Figure 1 </w:t>
      </w:r>
      <w:r>
        <w:rPr>
          <w:rFonts w:hint="default" w:cs="Calibri"/>
          <w:i/>
          <w:iCs/>
          <w:color w:val="5A5A5A"/>
          <w:sz w:val="19"/>
          <w:szCs w:val="19"/>
          <w:lang w:val="en-US"/>
        </w:rPr>
        <w:t>-</w:t>
      </w:r>
      <w:r>
        <w:rPr>
          <w:rFonts w:ascii="Calibri" w:hAnsi="Calibri" w:eastAsia="Calibri" w:cs="Calibri"/>
          <w:i/>
          <w:iCs/>
          <w:color w:val="5A5A5A"/>
          <w:sz w:val="19"/>
          <w:szCs w:val="19"/>
        </w:rPr>
        <w:t xml:space="preserve"> TryHackMe SOC Fundamentals room completion verified.</w:t>
      </w:r>
    </w:p>
    <w:p w14:paraId="570CDD2B">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4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2847975"/>
                    </a:xfrm>
                    <a:prstGeom prst="rect">
                      <a:avLst/>
                    </a:prstGeom>
                  </pic:spPr>
                </pic:pic>
              </a:graphicData>
            </a:graphic>
          </wp:inline>
        </w:drawing>
      </w:r>
    </w:p>
    <w:p w14:paraId="42054BAC">
      <w:pPr>
        <w:spacing w:after="200"/>
        <w:jc w:val="center"/>
      </w:pPr>
      <w:r>
        <w:rPr>
          <w:rFonts w:ascii="Calibri" w:hAnsi="Calibri" w:eastAsia="Calibri" w:cs="Calibri"/>
          <w:i/>
          <w:iCs/>
          <w:color w:val="5A5A5A"/>
          <w:sz w:val="19"/>
          <w:szCs w:val="19"/>
        </w:rPr>
        <w:t xml:space="preserve">Figure 2 </w:t>
      </w:r>
      <w:r>
        <w:rPr>
          <w:rFonts w:hint="default" w:cs="Calibri"/>
          <w:i/>
          <w:iCs/>
          <w:color w:val="5A5A5A"/>
          <w:sz w:val="19"/>
          <w:szCs w:val="19"/>
          <w:lang w:val="en-US"/>
        </w:rPr>
        <w:t>-</w:t>
      </w:r>
      <w:r>
        <w:rPr>
          <w:rFonts w:ascii="Calibri" w:hAnsi="Calibri" w:eastAsia="Calibri" w:cs="Calibri"/>
          <w:i/>
          <w:iCs/>
          <w:color w:val="5A5A5A"/>
          <w:sz w:val="19"/>
          <w:szCs w:val="19"/>
        </w:rPr>
        <w:t xml:space="preserve"> Practical alert triage exercise confirming the 5 Ws of a benign port scan.</w:t>
      </w:r>
    </w:p>
    <w:p w14:paraId="12FF9428">
      <w:pPr>
        <w:pStyle w:val="3"/>
        <w:spacing w:before="300" w:after="150"/>
      </w:pPr>
      <w:r>
        <w:rPr>
          <w:rFonts w:ascii="Calibri" w:hAnsi="Calibri" w:eastAsia="Calibri" w:cs="Calibri"/>
          <w:b/>
          <w:bCs/>
          <w:color w:val="0987FF"/>
        </w:rPr>
        <w:t xml:space="preserve">Task B </w:t>
      </w:r>
      <w:r>
        <w:rPr>
          <w:rFonts w:hint="default" w:cs="Calibri"/>
          <w:b/>
          <w:bCs/>
          <w:color w:val="0987FF"/>
          <w:lang w:val="en-US"/>
        </w:rPr>
        <w:t>-</w:t>
      </w:r>
      <w:r>
        <w:rPr>
          <w:rFonts w:ascii="Calibri" w:hAnsi="Calibri" w:eastAsia="Calibri" w:cs="Calibri"/>
          <w:b/>
          <w:bCs/>
          <w:color w:val="0987FF"/>
        </w:rPr>
        <w:t xml:space="preserve"> TryHackMe SOC L1 Alert Triage</w:t>
      </w:r>
    </w:p>
    <w:p w14:paraId="3439DBE7">
      <w:pPr>
        <w:spacing w:after="100"/>
      </w:pPr>
      <w:r>
        <w:rPr>
          <w:rFonts w:ascii="Calibri" w:hAnsi="Calibri" w:eastAsia="Calibri" w:cs="Calibri"/>
          <w:b/>
          <w:bCs/>
          <w:color w:val="071427"/>
          <w:sz w:val="22"/>
          <w:szCs w:val="22"/>
        </w:rPr>
        <w:t xml:space="preserve">Room / URL: </w:t>
      </w:r>
      <w:r>
        <w:rPr>
          <w:rFonts w:ascii="Calibri" w:hAnsi="Calibri" w:eastAsia="Calibri" w:cs="Calibri"/>
          <w:color w:val="1A1A1A"/>
          <w:sz w:val="22"/>
          <w:szCs w:val="22"/>
        </w:rPr>
        <w:t xml:space="preserve">SOC L1 Alert Triage </w:t>
      </w:r>
      <w:r>
        <w:rPr>
          <w:rFonts w:hint="default" w:cs="Calibri"/>
          <w:color w:val="1A1A1A"/>
          <w:sz w:val="22"/>
          <w:szCs w:val="22"/>
          <w:lang w:val="en-US"/>
        </w:rPr>
        <w:t>-</w:t>
      </w:r>
      <w:r>
        <w:rPr>
          <w:rFonts w:ascii="Calibri" w:hAnsi="Calibri" w:eastAsia="Calibri" w:cs="Calibri"/>
          <w:color w:val="1A1A1A"/>
          <w:sz w:val="22"/>
          <w:szCs w:val="22"/>
        </w:rPr>
        <w:t xml:space="preserve"> https://tryhackme.com/room/socl1alerttriage (completed 100%)</w:t>
      </w:r>
    </w:p>
    <w:p w14:paraId="63E0DDA8">
      <w:pPr>
        <w:spacing w:before="100" w:after="60"/>
      </w:pPr>
      <w:r>
        <w:rPr>
          <w:rFonts w:ascii="Calibri" w:hAnsi="Calibri" w:eastAsia="Calibri" w:cs="Calibri"/>
          <w:b/>
          <w:bCs/>
          <w:color w:val="071427"/>
          <w:sz w:val="22"/>
          <w:szCs w:val="22"/>
        </w:rPr>
        <w:t>Alert Triage Flow</w:t>
      </w:r>
    </w:p>
    <w:p w14:paraId="2F403C66">
      <w:pPr>
        <w:spacing w:after="120"/>
      </w:pPr>
      <w:r>
        <w:rPr>
          <w:rFonts w:ascii="Calibri" w:hAnsi="Calibri" w:eastAsia="Calibri" w:cs="Calibri"/>
          <w:sz w:val="22"/>
          <w:szCs w:val="22"/>
        </w:rPr>
        <w:t>The systematic approach to handling an alert ensures that nothing is overlooked and efforts are not duplicated across the SOC team. The triage flow proceeds as follows:</w:t>
      </w:r>
    </w:p>
    <w:p w14:paraId="2449EF10">
      <w:pPr>
        <w:pStyle w:val="18"/>
        <w:numPr>
          <w:ilvl w:val="0"/>
          <w:numId w:val="1"/>
        </w:numPr>
        <w:spacing w:after="80"/>
      </w:pPr>
      <w:r>
        <w:rPr>
          <w:rFonts w:ascii="Calibri" w:hAnsi="Calibri" w:eastAsia="Calibri" w:cs="Calibri"/>
          <w:sz w:val="22"/>
          <w:szCs w:val="22"/>
        </w:rPr>
        <w:t>New: The alert is generated by the SIEM or IDS and sits unassigned in the queue.</w:t>
      </w:r>
    </w:p>
    <w:p w14:paraId="4C2D169F">
      <w:pPr>
        <w:pStyle w:val="18"/>
        <w:numPr>
          <w:ilvl w:val="0"/>
          <w:numId w:val="1"/>
        </w:numPr>
        <w:spacing w:after="80"/>
      </w:pPr>
      <w:r>
        <w:rPr>
          <w:rFonts w:ascii="Calibri" w:hAnsi="Calibri" w:eastAsia="Calibri" w:cs="Calibri"/>
          <w:sz w:val="22"/>
          <w:szCs w:val="22"/>
        </w:rPr>
        <w:t>Assigned: A specific L1 analyst takes ownership of the alert, changing its status to prevent overlap.</w:t>
      </w:r>
    </w:p>
    <w:p w14:paraId="41BE78BA">
      <w:pPr>
        <w:pStyle w:val="18"/>
        <w:numPr>
          <w:ilvl w:val="0"/>
          <w:numId w:val="1"/>
        </w:numPr>
        <w:spacing w:after="80"/>
      </w:pPr>
      <w:r>
        <w:rPr>
          <w:rFonts w:ascii="Calibri" w:hAnsi="Calibri" w:eastAsia="Calibri" w:cs="Calibri"/>
          <w:sz w:val="22"/>
          <w:szCs w:val="22"/>
        </w:rPr>
        <w:t>Investigating: The analyst actively correlates logs, checks the 5 Ws, and reviews surrounding events to build a timeline.</w:t>
      </w:r>
    </w:p>
    <w:p w14:paraId="47560145">
      <w:pPr>
        <w:pStyle w:val="18"/>
        <w:numPr>
          <w:ilvl w:val="0"/>
          <w:numId w:val="1"/>
        </w:numPr>
        <w:spacing w:after="80"/>
      </w:pPr>
      <w:r>
        <w:rPr>
          <w:rFonts w:ascii="Calibri" w:hAnsi="Calibri" w:eastAsia="Calibri" w:cs="Calibri"/>
          <w:sz w:val="22"/>
          <w:szCs w:val="22"/>
        </w:rPr>
        <w:t>Verdict: Based on the evidence, the analyst determines if the alert is a True Positive (actual threat), False Positive (benign/authorized activity), or Benign True Positive (expected behavior triggering a rule).</w:t>
      </w:r>
    </w:p>
    <w:p w14:paraId="4A04DD50">
      <w:pPr>
        <w:pStyle w:val="18"/>
        <w:numPr>
          <w:ilvl w:val="0"/>
          <w:numId w:val="1"/>
        </w:numPr>
        <w:spacing w:after="80"/>
      </w:pPr>
      <w:r>
        <w:rPr>
          <w:rFonts w:ascii="Calibri" w:hAnsi="Calibri" w:eastAsia="Calibri" w:cs="Calibri"/>
          <w:sz w:val="22"/>
          <w:szCs w:val="22"/>
        </w:rPr>
        <w:t>Close/Escalate: If the alert is a False/Benign Positive, the analyst documents the reasoning and closes the ticket. If it is a True Positive, the analyst packages the evidence and escalates it to L2 for containment and deeper response.</w:t>
      </w:r>
    </w:p>
    <w:p w14:paraId="0778C73D">
      <w:pPr>
        <w:spacing w:before="100" w:after="60"/>
      </w:pPr>
      <w:r>
        <w:rPr>
          <w:rFonts w:ascii="Calibri" w:hAnsi="Calibri" w:eastAsia="Calibri" w:cs="Calibri"/>
          <w:b/>
          <w:bCs/>
          <w:color w:val="071427"/>
          <w:sz w:val="22"/>
          <w:szCs w:val="22"/>
        </w:rPr>
        <w:t>Recorded Alert Fields Checked</w:t>
      </w:r>
    </w:p>
    <w:p w14:paraId="546D044A">
      <w:pPr>
        <w:pStyle w:val="18"/>
        <w:numPr>
          <w:ilvl w:val="0"/>
          <w:numId w:val="1"/>
        </w:numPr>
        <w:spacing w:after="80"/>
      </w:pPr>
      <w:r>
        <w:rPr>
          <w:rFonts w:ascii="Calibri" w:hAnsi="Calibri" w:eastAsia="Calibri" w:cs="Calibri"/>
          <w:sz w:val="22"/>
          <w:szCs w:val="22"/>
        </w:rPr>
        <w:t>Timestamp: When did the event occur?</w:t>
      </w:r>
    </w:p>
    <w:p w14:paraId="03799B84">
      <w:pPr>
        <w:pStyle w:val="18"/>
        <w:numPr>
          <w:ilvl w:val="0"/>
          <w:numId w:val="1"/>
        </w:numPr>
        <w:spacing w:after="80"/>
      </w:pPr>
      <w:r>
        <w:rPr>
          <w:rFonts w:ascii="Calibri" w:hAnsi="Calibri" w:eastAsia="Calibri" w:cs="Calibri"/>
          <w:sz w:val="22"/>
          <w:szCs w:val="22"/>
        </w:rPr>
        <w:t>Source IP / Hostname: Where did the traffic originate?</w:t>
      </w:r>
    </w:p>
    <w:p w14:paraId="74C6F2C8">
      <w:pPr>
        <w:pStyle w:val="18"/>
        <w:numPr>
          <w:ilvl w:val="0"/>
          <w:numId w:val="1"/>
        </w:numPr>
        <w:spacing w:after="80"/>
      </w:pPr>
      <w:r>
        <w:rPr>
          <w:rFonts w:ascii="Calibri" w:hAnsi="Calibri" w:eastAsia="Calibri" w:cs="Calibri"/>
          <w:sz w:val="22"/>
          <w:szCs w:val="22"/>
        </w:rPr>
        <w:t>Destination IP / Hostname: What was the target?</w:t>
      </w:r>
    </w:p>
    <w:p w14:paraId="47ACEC49">
      <w:pPr>
        <w:pStyle w:val="18"/>
        <w:numPr>
          <w:ilvl w:val="0"/>
          <w:numId w:val="1"/>
        </w:numPr>
        <w:spacing w:after="80"/>
      </w:pPr>
      <w:r>
        <w:rPr>
          <w:rFonts w:ascii="Calibri" w:hAnsi="Calibri" w:eastAsia="Calibri" w:cs="Calibri"/>
          <w:sz w:val="22"/>
          <w:szCs w:val="22"/>
        </w:rPr>
        <w:t>User Account: Which identity was involved?</w:t>
      </w:r>
    </w:p>
    <w:p w14:paraId="0F8DD1FA">
      <w:pPr>
        <w:pStyle w:val="18"/>
        <w:numPr>
          <w:ilvl w:val="0"/>
          <w:numId w:val="1"/>
        </w:numPr>
        <w:spacing w:after="80"/>
      </w:pPr>
      <w:r>
        <w:rPr>
          <w:rFonts w:ascii="Calibri" w:hAnsi="Calibri" w:eastAsia="Calibri" w:cs="Calibri"/>
          <w:sz w:val="22"/>
          <w:szCs w:val="22"/>
        </w:rPr>
        <w:t>Event Name / Rule Triggered: What specific action caused the alert to fire?</w:t>
      </w:r>
    </w:p>
    <w:p w14:paraId="7AFA7EAF">
      <w:pPr>
        <w:pStyle w:val="18"/>
        <w:numPr>
          <w:ilvl w:val="0"/>
          <w:numId w:val="1"/>
        </w:numPr>
        <w:spacing w:after="80"/>
      </w:pPr>
      <w:r>
        <w:rPr>
          <w:rFonts w:ascii="Calibri" w:hAnsi="Calibri" w:eastAsia="Calibri" w:cs="Calibri"/>
          <w:sz w:val="22"/>
          <w:szCs w:val="22"/>
        </w:rPr>
        <w:t>Severity / Priority: How critical is this alert relative to others in the queue?</w:t>
      </w:r>
    </w:p>
    <w:p w14:paraId="522FAE42">
      <w:pPr>
        <w:pStyle w:val="18"/>
        <w:numPr>
          <w:ilvl w:val="0"/>
          <w:numId w:val="1"/>
        </w:numPr>
        <w:spacing w:after="80"/>
      </w:pPr>
      <w:r>
        <w:rPr>
          <w:rFonts w:ascii="Calibri" w:hAnsi="Calibri" w:eastAsia="Calibri" w:cs="Calibri"/>
          <w:sz w:val="22"/>
          <w:szCs w:val="22"/>
        </w:rPr>
        <w:t>Surrounding Log Entries: What happened immediately before and after the timestamp?</w:t>
      </w:r>
    </w:p>
    <w:p w14:paraId="55D18E1C">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2838450"/>
                    </a:xfrm>
                    <a:prstGeom prst="rect">
                      <a:avLst/>
                    </a:prstGeom>
                  </pic:spPr>
                </pic:pic>
              </a:graphicData>
            </a:graphic>
          </wp:inline>
        </w:drawing>
      </w:r>
    </w:p>
    <w:p w14:paraId="612DD06C">
      <w:pPr>
        <w:spacing w:after="200"/>
        <w:jc w:val="center"/>
      </w:pPr>
      <w:r>
        <w:rPr>
          <w:rFonts w:ascii="Calibri" w:hAnsi="Calibri" w:eastAsia="Calibri" w:cs="Calibri"/>
          <w:i/>
          <w:iCs/>
          <w:color w:val="5A5A5A"/>
          <w:sz w:val="19"/>
          <w:szCs w:val="19"/>
        </w:rPr>
        <w:t xml:space="preserve">Figure 3 </w:t>
      </w:r>
      <w:r>
        <w:rPr>
          <w:rFonts w:hint="default" w:cs="Calibri"/>
          <w:i/>
          <w:iCs/>
          <w:color w:val="5A5A5A"/>
          <w:sz w:val="19"/>
          <w:szCs w:val="19"/>
          <w:lang w:val="en-US"/>
        </w:rPr>
        <w:t>-</w:t>
      </w:r>
      <w:r>
        <w:rPr>
          <w:rFonts w:ascii="Calibri" w:hAnsi="Calibri" w:eastAsia="Calibri" w:cs="Calibri"/>
          <w:i/>
          <w:iCs/>
          <w:color w:val="5A5A5A"/>
          <w:sz w:val="19"/>
          <w:szCs w:val="19"/>
        </w:rPr>
        <w:t xml:space="preserve"> TryHackMe SOC L1 Alert Triage room completion verified.</w:t>
      </w:r>
    </w:p>
    <w:p w14:paraId="4345CD73">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2876550"/>
                    </a:xfrm>
                    <a:prstGeom prst="rect">
                      <a:avLst/>
                    </a:prstGeom>
                  </pic:spPr>
                </pic:pic>
              </a:graphicData>
            </a:graphic>
          </wp:inline>
        </w:drawing>
      </w:r>
    </w:p>
    <w:p w14:paraId="7DAAF4C4">
      <w:pPr>
        <w:spacing w:after="200"/>
        <w:jc w:val="center"/>
        <w:rPr>
          <w:rFonts w:ascii="Calibri" w:hAnsi="Calibri" w:eastAsia="Calibri" w:cs="Calibri"/>
          <w:i/>
          <w:iCs/>
          <w:color w:val="5A5A5A"/>
          <w:sz w:val="19"/>
          <w:szCs w:val="19"/>
        </w:rPr>
      </w:pPr>
      <w:r>
        <w:rPr>
          <w:rFonts w:ascii="Calibri" w:hAnsi="Calibri" w:eastAsia="Calibri" w:cs="Calibri"/>
          <w:i/>
          <w:iCs/>
          <w:color w:val="5A5A5A"/>
          <w:sz w:val="19"/>
          <w:szCs w:val="19"/>
        </w:rPr>
        <w:t xml:space="preserve">Figure 4 </w:t>
      </w:r>
      <w:r>
        <w:rPr>
          <w:rFonts w:hint="default" w:cs="Calibri"/>
          <w:i/>
          <w:iCs/>
          <w:color w:val="5A5A5A"/>
          <w:sz w:val="19"/>
          <w:szCs w:val="19"/>
          <w:lang w:val="en-US"/>
        </w:rPr>
        <w:t>-</w:t>
      </w:r>
      <w:r>
        <w:rPr>
          <w:rFonts w:ascii="Calibri" w:hAnsi="Calibri" w:eastAsia="Calibri" w:cs="Calibri"/>
          <w:i/>
          <w:iCs/>
          <w:color w:val="5A5A5A"/>
          <w:sz w:val="19"/>
          <w:szCs w:val="19"/>
        </w:rPr>
        <w:t xml:space="preserve"> Successful triage and flag retrieval for three distinct priority alerts within the simulated SOC dashboard.</w:t>
      </w:r>
    </w:p>
    <w:p w14:paraId="0B497DB0">
      <w:pPr>
        <w:spacing w:after="200"/>
        <w:jc w:val="center"/>
        <w:rPr>
          <w:rFonts w:ascii="Calibri" w:hAnsi="Calibri" w:eastAsia="Calibri" w:cs="Calibri"/>
          <w:i/>
          <w:iCs/>
          <w:color w:val="5A5A5A"/>
          <w:sz w:val="19"/>
          <w:szCs w:val="19"/>
        </w:rPr>
      </w:pPr>
    </w:p>
    <w:p w14:paraId="1042A94B">
      <w:pPr>
        <w:spacing w:after="200"/>
        <w:jc w:val="center"/>
        <w:rPr>
          <w:rFonts w:ascii="Calibri" w:hAnsi="Calibri" w:eastAsia="Calibri" w:cs="Calibri"/>
          <w:i/>
          <w:iCs/>
          <w:color w:val="5A5A5A"/>
          <w:sz w:val="19"/>
          <w:szCs w:val="19"/>
        </w:rPr>
      </w:pPr>
    </w:p>
    <w:p w14:paraId="25FCDE6A">
      <w:pPr>
        <w:spacing w:after="200"/>
        <w:jc w:val="center"/>
        <w:rPr>
          <w:rFonts w:ascii="Calibri" w:hAnsi="Calibri" w:eastAsia="Calibri" w:cs="Calibri"/>
          <w:i/>
          <w:iCs/>
          <w:color w:val="5A5A5A"/>
          <w:sz w:val="19"/>
          <w:szCs w:val="19"/>
        </w:rPr>
      </w:pPr>
    </w:p>
    <w:p w14:paraId="090F760F">
      <w:pPr>
        <w:spacing w:after="200"/>
        <w:jc w:val="center"/>
        <w:rPr>
          <w:rFonts w:ascii="Calibri" w:hAnsi="Calibri" w:eastAsia="Calibri" w:cs="Calibri"/>
          <w:i/>
          <w:iCs/>
          <w:color w:val="5A5A5A"/>
          <w:sz w:val="19"/>
          <w:szCs w:val="19"/>
        </w:rPr>
      </w:pPr>
    </w:p>
    <w:p w14:paraId="5520FDD5">
      <w:pPr>
        <w:spacing w:after="200"/>
        <w:jc w:val="center"/>
        <w:rPr>
          <w:rFonts w:ascii="Calibri" w:hAnsi="Calibri" w:eastAsia="Calibri" w:cs="Calibri"/>
          <w:i/>
          <w:iCs/>
          <w:color w:val="5A5A5A"/>
          <w:sz w:val="19"/>
          <w:szCs w:val="19"/>
        </w:rPr>
      </w:pPr>
    </w:p>
    <w:p w14:paraId="24F550E6">
      <w:pPr>
        <w:spacing w:after="200"/>
        <w:jc w:val="center"/>
        <w:rPr>
          <w:rFonts w:ascii="Calibri" w:hAnsi="Calibri" w:eastAsia="Calibri" w:cs="Calibri"/>
          <w:i/>
          <w:iCs/>
          <w:color w:val="5A5A5A"/>
          <w:sz w:val="19"/>
          <w:szCs w:val="19"/>
        </w:rPr>
      </w:pPr>
    </w:p>
    <w:p w14:paraId="55ED0649">
      <w:pPr>
        <w:pStyle w:val="3"/>
        <w:spacing w:before="300" w:after="150"/>
      </w:pPr>
      <w:r>
        <w:rPr>
          <w:rFonts w:ascii="Calibri" w:hAnsi="Calibri" w:eastAsia="Calibri" w:cs="Calibri"/>
          <w:b/>
          <w:bCs/>
          <w:color w:val="0987FF"/>
        </w:rPr>
        <w:t xml:space="preserve">Task C </w:t>
      </w:r>
      <w:r>
        <w:rPr>
          <w:rFonts w:hint="default" w:cs="Calibri"/>
          <w:b/>
          <w:bCs/>
          <w:color w:val="0987FF"/>
          <w:lang w:val="en-US"/>
        </w:rPr>
        <w:t>-</w:t>
      </w:r>
      <w:r>
        <w:rPr>
          <w:rFonts w:ascii="Calibri" w:hAnsi="Calibri" w:eastAsia="Calibri" w:cs="Calibri"/>
          <w:b/>
          <w:bCs/>
          <w:color w:val="0987FF"/>
        </w:rPr>
        <w:t xml:space="preserve"> Blue Team Labs Online (D3FEND)</w:t>
      </w:r>
    </w:p>
    <w:p w14:paraId="0ABEA747">
      <w:pPr>
        <w:spacing w:after="100"/>
      </w:pPr>
      <w:r>
        <w:rPr>
          <w:rFonts w:ascii="Calibri" w:hAnsi="Calibri" w:eastAsia="Calibri" w:cs="Calibri"/>
          <w:b/>
          <w:bCs/>
          <w:color w:val="071427"/>
          <w:sz w:val="22"/>
          <w:szCs w:val="22"/>
        </w:rPr>
        <w:t xml:space="preserve">Challenge Name &amp; URL: </w:t>
      </w:r>
      <w:r>
        <w:rPr>
          <w:rFonts w:ascii="Calibri" w:hAnsi="Calibri" w:eastAsia="Calibri" w:cs="Calibri"/>
          <w:color w:val="1A1A1A"/>
          <w:sz w:val="22"/>
          <w:szCs w:val="22"/>
        </w:rPr>
        <w:t xml:space="preserve">D3FEND </w:t>
      </w:r>
      <w:r>
        <w:rPr>
          <w:rFonts w:hint="default" w:cs="Calibri"/>
          <w:color w:val="1A1A1A"/>
          <w:sz w:val="22"/>
          <w:szCs w:val="22"/>
          <w:lang w:val="en-US"/>
        </w:rPr>
        <w:t>-</w:t>
      </w:r>
      <w:r>
        <w:rPr>
          <w:rFonts w:ascii="Calibri" w:hAnsi="Calibri" w:eastAsia="Calibri" w:cs="Calibri"/>
          <w:color w:val="1A1A1A"/>
          <w:sz w:val="22"/>
          <w:szCs w:val="22"/>
        </w:rPr>
        <w:t xml:space="preserve"> </w:t>
      </w:r>
      <w:r>
        <w:rPr>
          <w:rFonts w:hint="default" w:ascii="Calibri" w:hAnsi="Calibri" w:eastAsia="Calibri" w:cs="Calibri"/>
          <w:color w:val="1A1A1A"/>
          <w:sz w:val="22"/>
          <w:szCs w:val="22"/>
        </w:rPr>
        <w:t>https://blueteamlabs.online/home/challenge/d3fend-6c9dcd4b79</w:t>
      </w:r>
    </w:p>
    <w:p w14:paraId="1971C493">
      <w:pPr>
        <w:spacing w:after="100"/>
      </w:pPr>
      <w:r>
        <w:rPr>
          <w:rFonts w:ascii="Calibri" w:hAnsi="Calibri" w:eastAsia="Calibri" w:cs="Calibri"/>
          <w:b/>
          <w:bCs/>
          <w:color w:val="071427"/>
          <w:sz w:val="22"/>
          <w:szCs w:val="22"/>
        </w:rPr>
        <w:t xml:space="preserve">Investigation Objective: </w:t>
      </w:r>
      <w:r>
        <w:rPr>
          <w:rFonts w:ascii="Calibri" w:hAnsi="Calibri" w:eastAsia="Calibri" w:cs="Calibri"/>
          <w:color w:val="1A1A1A"/>
          <w:sz w:val="22"/>
          <w:szCs w:val="22"/>
        </w:rPr>
        <w:t>Navigate and query the MITRE D3FEND knowledge graph to map defensive cybersecurity techniques, artifacts, and Azure Sentinel detection rules against known offensive adversary behaviors.</w:t>
      </w:r>
    </w:p>
    <w:p w14:paraId="1C68BF86">
      <w:pPr>
        <w:spacing w:before="100" w:after="60"/>
      </w:pPr>
      <w:r>
        <w:rPr>
          <w:rFonts w:ascii="Calibri" w:hAnsi="Calibri" w:eastAsia="Calibri" w:cs="Calibri"/>
          <w:b/>
          <w:bCs/>
          <w:color w:val="071427"/>
          <w:sz w:val="22"/>
          <w:szCs w:val="22"/>
        </w:rPr>
        <w:t>Three Pieces of Evidence</w:t>
      </w:r>
    </w:p>
    <w:p w14:paraId="0883CFD9">
      <w:pPr>
        <w:pStyle w:val="18"/>
        <w:numPr>
          <w:ilvl w:val="0"/>
          <w:numId w:val="1"/>
        </w:numPr>
        <w:spacing w:after="80"/>
      </w:pPr>
      <w:r>
        <w:rPr>
          <w:rFonts w:ascii="Calibri" w:hAnsi="Calibri" w:eastAsia="Calibri" w:cs="Calibri"/>
          <w:sz w:val="22"/>
          <w:szCs w:val="22"/>
        </w:rPr>
        <w:t>The D3FEND knowledge base categorizes defensive countermeasures into five core tactical pillars: Harden, Detect, Isolate, Deceive, and Evict.</w:t>
      </w:r>
    </w:p>
    <w:p w14:paraId="0FB75FF5">
      <w:pPr>
        <w:pStyle w:val="18"/>
        <w:numPr>
          <w:ilvl w:val="0"/>
          <w:numId w:val="1"/>
        </w:numPr>
        <w:spacing w:after="80"/>
      </w:pPr>
      <w:r>
        <w:rPr>
          <w:rFonts w:ascii="Calibri" w:hAnsi="Calibri" w:eastAsia="Calibri" w:cs="Calibri"/>
          <w:sz w:val="22"/>
          <w:szCs w:val="22"/>
        </w:rPr>
        <w:t>The artifact D3-SDM (System Daemon Monitoring) tracks state and configuration changes to critical system-level processes to detect persistence and tampering.</w:t>
      </w:r>
    </w:p>
    <w:p w14:paraId="76C2810D">
      <w:pPr>
        <w:pStyle w:val="18"/>
        <w:numPr>
          <w:ilvl w:val="0"/>
          <w:numId w:val="1"/>
        </w:numPr>
        <w:spacing w:after="80"/>
      </w:pPr>
      <w:r>
        <w:rPr>
          <w:rFonts w:ascii="Calibri" w:hAnsi="Calibri" w:eastAsia="Calibri" w:cs="Calibri"/>
          <w:sz w:val="22"/>
          <w:szCs w:val="22"/>
        </w:rPr>
        <w:t>File Access Pattern Analysis serves as a core detection mechanism by analyzing process file interactions to identify unauthorized activities like ransomware encryption or wiping.</w:t>
      </w:r>
    </w:p>
    <w:p w14:paraId="0D4DE12E">
      <w:pPr>
        <w:spacing w:after="100"/>
      </w:pPr>
      <w:r>
        <w:rPr>
          <w:rFonts w:ascii="Calibri" w:hAnsi="Calibri" w:eastAsia="Calibri" w:cs="Calibri"/>
          <w:b/>
          <w:bCs/>
          <w:color w:val="071427"/>
          <w:sz w:val="22"/>
          <w:szCs w:val="22"/>
        </w:rPr>
        <w:t xml:space="preserve">Final Verdict: </w:t>
      </w:r>
      <w:r>
        <w:rPr>
          <w:rFonts w:ascii="Calibri" w:hAnsi="Calibri" w:eastAsia="Calibri" w:cs="Calibri"/>
          <w:color w:val="1A1A1A"/>
          <w:sz w:val="22"/>
          <w:szCs w:val="22"/>
        </w:rPr>
        <w:t xml:space="preserve">Benign/Informational </w:t>
      </w:r>
      <w:r>
        <w:rPr>
          <w:rFonts w:hint="default" w:cs="Calibri"/>
          <w:color w:val="1A1A1A"/>
          <w:sz w:val="22"/>
          <w:szCs w:val="22"/>
          <w:lang w:val="en-US"/>
        </w:rPr>
        <w:t>-</w:t>
      </w:r>
      <w:r>
        <w:rPr>
          <w:rFonts w:ascii="Calibri" w:hAnsi="Calibri" w:eastAsia="Calibri" w:cs="Calibri"/>
          <w:color w:val="1A1A1A"/>
          <w:sz w:val="22"/>
          <w:szCs w:val="22"/>
        </w:rPr>
        <w:t xml:space="preserve"> the exercise involved researching standardized defensive frameworks and mapping threat intelligence to proactive security controls rather than analyzing a malicious alert.</w:t>
      </w:r>
    </w:p>
    <w:p w14:paraId="123AE353">
      <w:pPr>
        <w:spacing w:after="100"/>
      </w:pPr>
      <w:r>
        <w:rPr>
          <w:rFonts w:ascii="Calibri" w:hAnsi="Calibri" w:eastAsia="Calibri" w:cs="Calibri"/>
          <w:b/>
          <w:bCs/>
          <w:color w:val="071427"/>
          <w:sz w:val="22"/>
          <w:szCs w:val="22"/>
        </w:rPr>
        <w:t xml:space="preserve">Detection/Prevention Recommendation: </w:t>
      </w:r>
      <w:r>
        <w:rPr>
          <w:rFonts w:ascii="Calibri" w:hAnsi="Calibri" w:eastAsia="Calibri" w:cs="Calibri"/>
          <w:color w:val="1A1A1A"/>
          <w:sz w:val="22"/>
          <w:szCs w:val="22"/>
        </w:rPr>
        <w:t>Integrate the open-source Sentinel2D3FEND repository to automatically generate D3FEND defensive mappings from existing Azure Sentinel SIEM rules, ensuring comprehensive coverage against the MITRE ATT&amp;CK matrix.</w:t>
      </w:r>
    </w:p>
    <w:p w14:paraId="4F50F429">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114300" distR="114300">
            <wp:extent cx="5933440" cy="3114675"/>
            <wp:effectExtent l="0" t="0" r="1016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5933440" cy="3114675"/>
                    </a:xfrm>
                    <a:prstGeom prst="rect">
                      <a:avLst/>
                    </a:prstGeom>
                    <a:noFill/>
                    <a:ln>
                      <a:noFill/>
                    </a:ln>
                  </pic:spPr>
                </pic:pic>
              </a:graphicData>
            </a:graphic>
          </wp:inline>
        </w:drawing>
      </w:r>
    </w:p>
    <w:p w14:paraId="1A234D43">
      <w:pPr>
        <w:spacing w:after="200"/>
        <w:jc w:val="center"/>
        <w:rPr>
          <w:rFonts w:ascii="Calibri" w:hAnsi="Calibri" w:eastAsia="Calibri" w:cs="Calibri"/>
          <w:i/>
          <w:iCs/>
          <w:color w:val="5A5A5A"/>
          <w:sz w:val="19"/>
          <w:szCs w:val="19"/>
        </w:rPr>
      </w:pPr>
      <w:r>
        <w:rPr>
          <w:rFonts w:ascii="Calibri" w:hAnsi="Calibri" w:eastAsia="Calibri" w:cs="Calibri"/>
          <w:i/>
          <w:iCs/>
          <w:color w:val="5A5A5A"/>
          <w:sz w:val="19"/>
          <w:szCs w:val="19"/>
        </w:rPr>
        <w:t xml:space="preserve">Figure 5 </w:t>
      </w:r>
      <w:r>
        <w:rPr>
          <w:rFonts w:hint="default" w:cs="Calibri"/>
          <w:i/>
          <w:iCs/>
          <w:color w:val="5A5A5A"/>
          <w:sz w:val="19"/>
          <w:szCs w:val="19"/>
          <w:lang w:val="en-US"/>
        </w:rPr>
        <w:t>-</w:t>
      </w:r>
      <w:r>
        <w:rPr>
          <w:rFonts w:ascii="Calibri" w:hAnsi="Calibri" w:eastAsia="Calibri" w:cs="Calibri"/>
          <w:i/>
          <w:iCs/>
          <w:color w:val="5A5A5A"/>
          <w:sz w:val="19"/>
          <w:szCs w:val="19"/>
        </w:rPr>
        <w:t xml:space="preserve"> Blue Team Labs Online D3FEND challenge: all questions answered correctly.</w:t>
      </w:r>
    </w:p>
    <w:p w14:paraId="17BF53CD">
      <w:pPr>
        <w:spacing w:after="200"/>
        <w:jc w:val="center"/>
        <w:rPr>
          <w:rFonts w:ascii="Calibri" w:hAnsi="Calibri" w:eastAsia="Calibri" w:cs="Calibri"/>
          <w:i/>
          <w:iCs/>
          <w:color w:val="5A5A5A"/>
          <w:sz w:val="19"/>
          <w:szCs w:val="19"/>
        </w:rPr>
      </w:pPr>
    </w:p>
    <w:p w14:paraId="79092AC1">
      <w:pPr>
        <w:spacing w:after="200"/>
        <w:jc w:val="center"/>
        <w:rPr>
          <w:rFonts w:ascii="Calibri" w:hAnsi="Calibri" w:eastAsia="Calibri" w:cs="Calibri"/>
          <w:i/>
          <w:iCs/>
          <w:color w:val="5A5A5A"/>
          <w:sz w:val="19"/>
          <w:szCs w:val="19"/>
        </w:rPr>
      </w:pPr>
    </w:p>
    <w:p w14:paraId="78B482EE">
      <w:pPr>
        <w:spacing w:after="200"/>
        <w:jc w:val="center"/>
        <w:rPr>
          <w:rFonts w:ascii="Calibri" w:hAnsi="Calibri" w:eastAsia="Calibri" w:cs="Calibri"/>
          <w:i/>
          <w:iCs/>
          <w:color w:val="5A5A5A"/>
          <w:sz w:val="19"/>
          <w:szCs w:val="19"/>
        </w:rPr>
      </w:pPr>
    </w:p>
    <w:p w14:paraId="7550864F">
      <w:pPr>
        <w:pStyle w:val="2"/>
        <w:spacing w:before="300" w:after="150"/>
      </w:pPr>
      <w:r>
        <w:rPr>
          <w:rFonts w:ascii="Calibri" w:hAnsi="Calibri" w:eastAsia="Calibri" w:cs="Calibri"/>
          <w:b/>
          <w:bCs/>
          <w:color w:val="071427"/>
        </w:rPr>
        <w:t>5. Alert Investigation</w:t>
      </w:r>
    </w:p>
    <w:p w14:paraId="40312331">
      <w:pPr>
        <w:spacing w:after="120"/>
      </w:pPr>
      <w:r>
        <w:rPr>
          <w:rFonts w:ascii="Calibri" w:hAnsi="Calibri" w:eastAsia="Calibri" w:cs="Calibri"/>
          <w:sz w:val="22"/>
          <w:szCs w:val="22"/>
        </w:rPr>
        <w:t>Selected alert: Suspicious PowerShell Execution Post-Download, investigated end-to-end as a structured log analysis exercise.</w:t>
      </w:r>
    </w:p>
    <w:p w14:paraId="2E7E38B6">
      <w:pPr>
        <w:spacing w:after="100"/>
      </w:pPr>
      <w:r>
        <w:rPr>
          <w:rFonts w:ascii="Calibri" w:hAnsi="Calibri" w:eastAsia="Calibri" w:cs="Calibri"/>
          <w:b/>
          <w:bCs/>
          <w:color w:val="071427"/>
          <w:sz w:val="22"/>
          <w:szCs w:val="22"/>
        </w:rPr>
        <w:t xml:space="preserve">1. What happened?: </w:t>
      </w:r>
      <w:r>
        <w:rPr>
          <w:rFonts w:ascii="Calibri" w:hAnsi="Calibri" w:eastAsia="Calibri" w:cs="Calibri"/>
          <w:color w:val="1A1A1A"/>
          <w:sz w:val="22"/>
          <w:szCs w:val="22"/>
        </w:rPr>
        <w:t>A user received a phishing email containing a malicious attachment disguised as an invoice. The user downloaded and executed the payload, which spawned a suspicious child process and initiated an unauthorized outbound network connection to a known malicious IP address.</w:t>
      </w:r>
    </w:p>
    <w:p w14:paraId="281186F8">
      <w:pPr>
        <w:spacing w:after="100"/>
      </w:pPr>
      <w:r>
        <w:rPr>
          <w:rFonts w:ascii="Calibri" w:hAnsi="Calibri" w:eastAsia="Calibri" w:cs="Calibri"/>
          <w:b/>
          <w:bCs/>
          <w:color w:val="071427"/>
          <w:sz w:val="22"/>
          <w:szCs w:val="22"/>
        </w:rPr>
        <w:t xml:space="preserve">2. When did it happen?: </w:t>
      </w:r>
      <w:r>
        <w:rPr>
          <w:rFonts w:ascii="Calibri" w:hAnsi="Calibri" w:eastAsia="Calibri" w:cs="Calibri"/>
          <w:color w:val="1A1A1A"/>
          <w:sz w:val="22"/>
          <w:szCs w:val="22"/>
        </w:rPr>
        <w:t>The initial email delivery occurred at 09:14:22 UTC, followed by payload execution and the subsequent EDR alert trigger at 09:18:05 UTC.</w:t>
      </w:r>
    </w:p>
    <w:p w14:paraId="791910D4">
      <w:pPr>
        <w:spacing w:after="100"/>
      </w:pPr>
      <w:r>
        <w:rPr>
          <w:rFonts w:ascii="Calibri" w:hAnsi="Calibri" w:eastAsia="Calibri" w:cs="Calibri"/>
          <w:b/>
          <w:bCs/>
          <w:color w:val="071427"/>
          <w:sz w:val="22"/>
          <w:szCs w:val="22"/>
        </w:rPr>
        <w:t xml:space="preserve">3. Where did it happen (host, IP, account, asset)?: </w:t>
      </w:r>
      <w:r>
        <w:rPr>
          <w:rFonts w:ascii="Calibri" w:hAnsi="Calibri" w:eastAsia="Calibri" w:cs="Calibri"/>
          <w:color w:val="1A1A1A"/>
          <w:sz w:val="22"/>
          <w:szCs w:val="22"/>
        </w:rPr>
        <w:t>The activity occurred on the internal workstation DESKTOP-WKSTN-04 (IP: 10.10.5.22).</w:t>
      </w:r>
    </w:p>
    <w:p w14:paraId="29CEE3A5">
      <w:pPr>
        <w:spacing w:after="100"/>
      </w:pPr>
      <w:r>
        <w:rPr>
          <w:rFonts w:ascii="Calibri" w:hAnsi="Calibri" w:eastAsia="Calibri" w:cs="Calibri"/>
          <w:b/>
          <w:bCs/>
          <w:color w:val="071427"/>
          <w:sz w:val="22"/>
          <w:szCs w:val="22"/>
        </w:rPr>
        <w:t xml:space="preserve">4. Who was involved (user/account/process/source)?: </w:t>
      </w:r>
      <w:r>
        <w:rPr>
          <w:rFonts w:ascii="Calibri" w:hAnsi="Calibri" w:eastAsia="Calibri" w:cs="Calibri"/>
          <w:color w:val="1A1A1A"/>
          <w:sz w:val="22"/>
          <w:szCs w:val="22"/>
        </w:rPr>
        <w:t>The compromised account was the standard user j.doe. The processes involved were explorer.exe (parent), invoice.pdf.exe (initial payload), and powershell.exe (child process).</w:t>
      </w:r>
    </w:p>
    <w:p w14:paraId="3B51FDF2">
      <w:pPr>
        <w:spacing w:after="100"/>
      </w:pPr>
      <w:r>
        <w:rPr>
          <w:rFonts w:ascii="Calibri" w:hAnsi="Calibri" w:eastAsia="Calibri" w:cs="Calibri"/>
          <w:b/>
          <w:bCs/>
          <w:color w:val="071427"/>
          <w:sz w:val="22"/>
          <w:szCs w:val="22"/>
        </w:rPr>
        <w:t xml:space="preserve">5. Why does it appear suspicious or benign?: </w:t>
      </w:r>
      <w:r>
        <w:rPr>
          <w:rFonts w:ascii="Calibri" w:hAnsi="Calibri" w:eastAsia="Calibri" w:cs="Calibri"/>
          <w:color w:val="1A1A1A"/>
          <w:sz w:val="22"/>
          <w:szCs w:val="22"/>
        </w:rPr>
        <w:t>The activity is highly suspicious because a file masquerading as a PDF actually contained an .exe extension (a common phishing tactic). Furthermore, standard document viewers do not spawn powershell.exe with hidden/encoded execution bypass flags (-WindowStyle Hidden -ep bypass -enc), nor do they immediately initiate outbound connections over port 443 to uncategorized external IP addresses.</w:t>
      </w:r>
    </w:p>
    <w:p w14:paraId="473398C5">
      <w:pPr>
        <w:spacing w:before="100" w:after="60"/>
      </w:pPr>
      <w:r>
        <w:rPr>
          <w:rFonts w:ascii="Calibri" w:hAnsi="Calibri" w:eastAsia="Calibri" w:cs="Calibri"/>
          <w:b/>
          <w:bCs/>
          <w:color w:val="071427"/>
          <w:sz w:val="22"/>
          <w:szCs w:val="22"/>
        </w:rPr>
        <w:t>6. Which log source(s) support your conclusion?</w:t>
      </w:r>
    </w:p>
    <w:p w14:paraId="21F35CED">
      <w:pPr>
        <w:pStyle w:val="18"/>
        <w:numPr>
          <w:ilvl w:val="0"/>
          <w:numId w:val="1"/>
        </w:numPr>
        <w:spacing w:after="80"/>
      </w:pPr>
      <w:r>
        <w:rPr>
          <w:rFonts w:ascii="Calibri" w:hAnsi="Calibri" w:eastAsia="Calibri" w:cs="Calibri"/>
          <w:sz w:val="22"/>
          <w:szCs w:val="22"/>
        </w:rPr>
        <w:t>Email Gateway Logs: Confirmed the arrival of the phishing email and attachment.</w:t>
      </w:r>
    </w:p>
    <w:p w14:paraId="3EA2707F">
      <w:pPr>
        <w:pStyle w:val="18"/>
        <w:numPr>
          <w:ilvl w:val="0"/>
          <w:numId w:val="1"/>
        </w:numPr>
        <w:spacing w:after="80"/>
      </w:pPr>
      <w:r>
        <w:rPr>
          <w:rFonts w:ascii="Calibri" w:hAnsi="Calibri" w:eastAsia="Calibri" w:cs="Calibri"/>
          <w:sz w:val="22"/>
          <w:szCs w:val="22"/>
        </w:rPr>
        <w:t>EDR / Sysmon (Event ID 1 — Process Creation): Logged the execution of invoice.pdf.exe and the subsequent spawning of powershell.exe with malicious command-line arguments.</w:t>
      </w:r>
    </w:p>
    <w:p w14:paraId="2BD96D8B">
      <w:pPr>
        <w:pStyle w:val="18"/>
        <w:numPr>
          <w:ilvl w:val="0"/>
          <w:numId w:val="1"/>
        </w:numPr>
        <w:spacing w:after="80"/>
      </w:pPr>
      <w:r>
        <w:rPr>
          <w:rFonts w:ascii="Calibri" w:hAnsi="Calibri" w:eastAsia="Calibri" w:cs="Calibri"/>
          <w:sz w:val="22"/>
          <w:szCs w:val="22"/>
        </w:rPr>
        <w:t>Firewall / Proxy Logs: Recorded the outbound network connection to the external command-and-control (C2) IP.</w:t>
      </w:r>
    </w:p>
    <w:p w14:paraId="1A1ABF9B">
      <w:pPr>
        <w:spacing w:after="100"/>
      </w:pPr>
      <w:r>
        <w:rPr>
          <w:rFonts w:ascii="Calibri" w:hAnsi="Calibri" w:eastAsia="Calibri" w:cs="Calibri"/>
          <w:b/>
          <w:bCs/>
          <w:color w:val="071427"/>
          <w:sz w:val="22"/>
          <w:szCs w:val="22"/>
        </w:rPr>
        <w:t xml:space="preserve">7. What happened immediately before and after?: </w:t>
      </w:r>
      <w:r>
        <w:rPr>
          <w:rFonts w:ascii="Calibri" w:hAnsi="Calibri" w:eastAsia="Calibri" w:cs="Calibri"/>
          <w:color w:val="1A1A1A"/>
          <w:sz w:val="22"/>
          <w:szCs w:val="22"/>
        </w:rPr>
        <w:t>Before the alert, the user was engaging in standard web browsing and email checking. Immediately after the payload executed, the system attempted to reach an external C2 server, triggering the EDR alert. The EDR platform successfully suspended the process, preventing further lateral movement.</w:t>
      </w:r>
    </w:p>
    <w:p w14:paraId="3EBC71DD">
      <w:pPr>
        <w:pStyle w:val="2"/>
        <w:spacing w:before="300" w:after="150"/>
      </w:pPr>
      <w:r>
        <w:rPr>
          <w:rFonts w:ascii="Calibri" w:hAnsi="Calibri" w:eastAsia="Calibri" w:cs="Calibri"/>
          <w:b/>
          <w:bCs/>
          <w:color w:val="071427"/>
        </w:rPr>
        <w:t>6. 5 Ws Analysis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00"/>
      </w:tblGrid>
      <w:tr w14:paraId="24E0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shd w:val="clear" w:color="auto" w:fill="071427"/>
            <w:tcMar>
              <w:top w:w="80" w:type="dxa"/>
              <w:left w:w="120" w:type="dxa"/>
              <w:bottom w:w="80" w:type="dxa"/>
              <w:right w:w="120" w:type="dxa"/>
            </w:tcMar>
            <w:vAlign w:val="center"/>
          </w:tcPr>
          <w:p w14:paraId="3B560691">
            <w:pPr>
              <w:jc w:val="left"/>
            </w:pPr>
            <w:r>
              <w:rPr>
                <w:rFonts w:ascii="Calibri" w:hAnsi="Calibri" w:eastAsia="Calibri" w:cs="Calibri"/>
                <w:b/>
                <w:bCs/>
                <w:color w:val="FFFFFF"/>
                <w:sz w:val="20"/>
                <w:szCs w:val="20"/>
              </w:rPr>
              <w:t>Question</w:t>
            </w:r>
          </w:p>
        </w:tc>
        <w:tc>
          <w:tcPr>
            <w:tcW w:w="7200" w:type="dxa"/>
            <w:shd w:val="clear" w:color="auto" w:fill="071427"/>
            <w:tcMar>
              <w:top w:w="80" w:type="dxa"/>
              <w:left w:w="120" w:type="dxa"/>
              <w:bottom w:w="80" w:type="dxa"/>
              <w:right w:w="120" w:type="dxa"/>
            </w:tcMar>
            <w:vAlign w:val="center"/>
          </w:tcPr>
          <w:p w14:paraId="2B19F59B">
            <w:pPr>
              <w:jc w:val="left"/>
            </w:pPr>
            <w:r>
              <w:rPr>
                <w:rFonts w:ascii="Calibri" w:hAnsi="Calibri" w:eastAsia="Calibri" w:cs="Calibri"/>
                <w:b/>
                <w:bCs/>
                <w:color w:val="FFFFFF"/>
                <w:sz w:val="20"/>
                <w:szCs w:val="20"/>
              </w:rPr>
              <w:t>Answer</w:t>
            </w:r>
          </w:p>
        </w:tc>
      </w:tr>
      <w:tr w14:paraId="415B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shd w:val="clear" w:color="auto" w:fill="FFFFFF"/>
            <w:tcMar>
              <w:top w:w="80" w:type="dxa"/>
              <w:left w:w="120" w:type="dxa"/>
              <w:bottom w:w="80" w:type="dxa"/>
              <w:right w:w="120" w:type="dxa"/>
            </w:tcMar>
            <w:vAlign w:val="center"/>
          </w:tcPr>
          <w:p w14:paraId="7B5EDB08">
            <w:pPr>
              <w:jc w:val="left"/>
            </w:pPr>
            <w:r>
              <w:rPr>
                <w:rFonts w:ascii="Calibri" w:hAnsi="Calibri" w:eastAsia="Calibri" w:cs="Calibri"/>
                <w:b/>
                <w:bCs/>
                <w:color w:val="071427"/>
                <w:sz w:val="20"/>
                <w:szCs w:val="20"/>
              </w:rPr>
              <w:t>Who</w:t>
            </w:r>
          </w:p>
        </w:tc>
        <w:tc>
          <w:tcPr>
            <w:tcW w:w="7200" w:type="dxa"/>
            <w:shd w:val="clear" w:color="auto" w:fill="FFFFFF"/>
            <w:tcMar>
              <w:top w:w="80" w:type="dxa"/>
              <w:left w:w="120" w:type="dxa"/>
              <w:bottom w:w="80" w:type="dxa"/>
              <w:right w:w="120" w:type="dxa"/>
            </w:tcMar>
            <w:vAlign w:val="center"/>
          </w:tcPr>
          <w:p w14:paraId="2CE50DC7">
            <w:pPr>
              <w:jc w:val="left"/>
            </w:pPr>
            <w:r>
              <w:rPr>
                <w:rFonts w:ascii="Calibri" w:hAnsi="Calibri" w:eastAsia="Calibri" w:cs="Calibri"/>
                <w:b w:val="0"/>
                <w:bCs w:val="0"/>
                <w:color w:val="1A1A1A"/>
                <w:sz w:val="20"/>
                <w:szCs w:val="20"/>
              </w:rPr>
              <w:t>User j.doe on workstation DESKTOP-WKSTN-04</w:t>
            </w:r>
          </w:p>
        </w:tc>
      </w:tr>
      <w:tr w14:paraId="02DE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shd w:val="clear" w:color="auto" w:fill="F2F4F7"/>
            <w:tcMar>
              <w:top w:w="80" w:type="dxa"/>
              <w:left w:w="120" w:type="dxa"/>
              <w:bottom w:w="80" w:type="dxa"/>
              <w:right w:w="120" w:type="dxa"/>
            </w:tcMar>
            <w:vAlign w:val="center"/>
          </w:tcPr>
          <w:p w14:paraId="3206659E">
            <w:pPr>
              <w:jc w:val="left"/>
            </w:pPr>
            <w:r>
              <w:rPr>
                <w:rFonts w:ascii="Calibri" w:hAnsi="Calibri" w:eastAsia="Calibri" w:cs="Calibri"/>
                <w:b/>
                <w:bCs/>
                <w:color w:val="071427"/>
                <w:sz w:val="20"/>
                <w:szCs w:val="20"/>
              </w:rPr>
              <w:t>What</w:t>
            </w:r>
          </w:p>
        </w:tc>
        <w:tc>
          <w:tcPr>
            <w:tcW w:w="7200" w:type="dxa"/>
            <w:shd w:val="clear" w:color="auto" w:fill="F2F4F7"/>
            <w:tcMar>
              <w:top w:w="80" w:type="dxa"/>
              <w:left w:w="120" w:type="dxa"/>
              <w:bottom w:w="80" w:type="dxa"/>
              <w:right w:w="120" w:type="dxa"/>
            </w:tcMar>
            <w:vAlign w:val="center"/>
          </w:tcPr>
          <w:p w14:paraId="31CB40AF">
            <w:pPr>
              <w:jc w:val="left"/>
            </w:pPr>
            <w:r>
              <w:rPr>
                <w:rFonts w:ascii="Calibri" w:hAnsi="Calibri" w:eastAsia="Calibri" w:cs="Calibri"/>
                <w:b w:val="0"/>
                <w:bCs w:val="0"/>
                <w:color w:val="1A1A1A"/>
                <w:sz w:val="20"/>
                <w:szCs w:val="20"/>
              </w:rPr>
              <w:t>Execution of a malicious dropper (invoice.pdf.exe) leading to an unauthorized PowerShell-driven network connection</w:t>
            </w:r>
          </w:p>
        </w:tc>
      </w:tr>
      <w:tr w14:paraId="295A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shd w:val="clear" w:color="auto" w:fill="FFFFFF"/>
            <w:tcMar>
              <w:top w:w="80" w:type="dxa"/>
              <w:left w:w="120" w:type="dxa"/>
              <w:bottom w:w="80" w:type="dxa"/>
              <w:right w:w="120" w:type="dxa"/>
            </w:tcMar>
            <w:vAlign w:val="center"/>
          </w:tcPr>
          <w:p w14:paraId="2C3923EE">
            <w:pPr>
              <w:jc w:val="left"/>
            </w:pPr>
            <w:r>
              <w:rPr>
                <w:rFonts w:ascii="Calibri" w:hAnsi="Calibri" w:eastAsia="Calibri" w:cs="Calibri"/>
                <w:b/>
                <w:bCs/>
                <w:color w:val="071427"/>
                <w:sz w:val="20"/>
                <w:szCs w:val="20"/>
              </w:rPr>
              <w:t>When</w:t>
            </w:r>
          </w:p>
        </w:tc>
        <w:tc>
          <w:tcPr>
            <w:tcW w:w="7200" w:type="dxa"/>
            <w:shd w:val="clear" w:color="auto" w:fill="FFFFFF"/>
            <w:tcMar>
              <w:top w:w="80" w:type="dxa"/>
              <w:left w:w="120" w:type="dxa"/>
              <w:bottom w:w="80" w:type="dxa"/>
              <w:right w:w="120" w:type="dxa"/>
            </w:tcMar>
            <w:vAlign w:val="center"/>
          </w:tcPr>
          <w:p w14:paraId="5F42960E">
            <w:pPr>
              <w:jc w:val="left"/>
            </w:pPr>
            <w:r>
              <w:rPr>
                <w:rFonts w:ascii="Calibri" w:hAnsi="Calibri" w:eastAsia="Calibri" w:cs="Calibri"/>
                <w:b w:val="0"/>
                <w:bCs w:val="0"/>
                <w:color w:val="1A1A1A"/>
                <w:sz w:val="20"/>
                <w:szCs w:val="20"/>
              </w:rPr>
              <w:t>Initial execution at 09:17:45 UTC; alert generated at 09:18:05 UTC</w:t>
            </w:r>
          </w:p>
        </w:tc>
      </w:tr>
      <w:tr w14:paraId="41C8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shd w:val="clear" w:color="auto" w:fill="F2F4F7"/>
            <w:tcMar>
              <w:top w:w="80" w:type="dxa"/>
              <w:left w:w="120" w:type="dxa"/>
              <w:bottom w:w="80" w:type="dxa"/>
              <w:right w:w="120" w:type="dxa"/>
            </w:tcMar>
            <w:vAlign w:val="center"/>
          </w:tcPr>
          <w:p w14:paraId="0B821291">
            <w:pPr>
              <w:jc w:val="left"/>
            </w:pPr>
            <w:r>
              <w:rPr>
                <w:rFonts w:ascii="Calibri" w:hAnsi="Calibri" w:eastAsia="Calibri" w:cs="Calibri"/>
                <w:b/>
                <w:bCs/>
                <w:color w:val="071427"/>
                <w:sz w:val="20"/>
                <w:szCs w:val="20"/>
              </w:rPr>
              <w:t>Where</w:t>
            </w:r>
          </w:p>
        </w:tc>
        <w:tc>
          <w:tcPr>
            <w:tcW w:w="7200" w:type="dxa"/>
            <w:shd w:val="clear" w:color="auto" w:fill="F2F4F7"/>
            <w:tcMar>
              <w:top w:w="80" w:type="dxa"/>
              <w:left w:w="120" w:type="dxa"/>
              <w:bottom w:w="80" w:type="dxa"/>
              <w:right w:w="120" w:type="dxa"/>
            </w:tcMar>
            <w:vAlign w:val="center"/>
          </w:tcPr>
          <w:p w14:paraId="0FC403D4">
            <w:pPr>
              <w:jc w:val="left"/>
            </w:pPr>
            <w:r>
              <w:rPr>
                <w:rFonts w:ascii="Calibri" w:hAnsi="Calibri" w:eastAsia="Calibri" w:cs="Calibri"/>
                <w:b w:val="0"/>
                <w:bCs w:val="0"/>
                <w:color w:val="1A1A1A"/>
                <w:sz w:val="20"/>
                <w:szCs w:val="20"/>
              </w:rPr>
              <w:t>C:\Users\j.doe\Downloads\ on DESKTOP-WKSTN-04 (10.10.5.22), targeting external IP 198.51.100.45</w:t>
            </w:r>
          </w:p>
        </w:tc>
      </w:tr>
      <w:tr w14:paraId="038A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shd w:val="clear" w:color="auto" w:fill="FFFFFF"/>
            <w:tcMar>
              <w:top w:w="80" w:type="dxa"/>
              <w:left w:w="120" w:type="dxa"/>
              <w:bottom w:w="80" w:type="dxa"/>
              <w:right w:w="120" w:type="dxa"/>
            </w:tcMar>
            <w:vAlign w:val="center"/>
          </w:tcPr>
          <w:p w14:paraId="58FA763A">
            <w:pPr>
              <w:jc w:val="left"/>
            </w:pPr>
            <w:r>
              <w:rPr>
                <w:rFonts w:ascii="Calibri" w:hAnsi="Calibri" w:eastAsia="Calibri" w:cs="Calibri"/>
                <w:b/>
                <w:bCs/>
                <w:color w:val="071427"/>
                <w:sz w:val="20"/>
                <w:szCs w:val="20"/>
              </w:rPr>
              <w:t>Why</w:t>
            </w:r>
          </w:p>
        </w:tc>
        <w:tc>
          <w:tcPr>
            <w:tcW w:w="7200" w:type="dxa"/>
            <w:shd w:val="clear" w:color="auto" w:fill="FFFFFF"/>
            <w:tcMar>
              <w:top w:w="80" w:type="dxa"/>
              <w:left w:w="120" w:type="dxa"/>
              <w:bottom w:w="80" w:type="dxa"/>
              <w:right w:w="120" w:type="dxa"/>
            </w:tcMar>
            <w:vAlign w:val="center"/>
          </w:tcPr>
          <w:p w14:paraId="2E599CF2">
            <w:pPr>
              <w:jc w:val="left"/>
            </w:pPr>
            <w:r>
              <w:rPr>
                <w:rFonts w:ascii="Calibri" w:hAnsi="Calibri" w:eastAsia="Calibri" w:cs="Calibri"/>
                <w:b w:val="0"/>
                <w:bCs w:val="0"/>
                <w:color w:val="1A1A1A"/>
                <w:sz w:val="20"/>
                <w:szCs w:val="20"/>
              </w:rPr>
              <w:t>An external threat actor attempted to establish a C2 foothold via social engineering (phishing)</w:t>
            </w:r>
          </w:p>
        </w:tc>
      </w:tr>
    </w:tbl>
    <w:p w14:paraId="1F7D9197">
      <w:pPr>
        <w:pStyle w:val="2"/>
        <w:spacing w:before="300" w:after="150"/>
      </w:pPr>
      <w:r>
        <w:rPr>
          <w:rFonts w:ascii="Calibri" w:hAnsi="Calibri" w:eastAsia="Calibri" w:cs="Calibri"/>
          <w:b/>
          <w:bCs/>
          <w:color w:val="071427"/>
        </w:rPr>
        <w:t>7. Incident Timeline</w:t>
      </w:r>
    </w:p>
    <w:tbl>
      <w:tblPr>
        <w:tblStyle w:val="9"/>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600"/>
        <w:gridCol w:w="1800"/>
        <w:gridCol w:w="3000"/>
      </w:tblGrid>
      <w:tr w14:paraId="72641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071427"/>
            <w:tcMar>
              <w:top w:w="80" w:type="dxa"/>
              <w:left w:w="120" w:type="dxa"/>
              <w:bottom w:w="80" w:type="dxa"/>
              <w:right w:w="120" w:type="dxa"/>
            </w:tcMar>
            <w:vAlign w:val="center"/>
          </w:tcPr>
          <w:p w14:paraId="6DC04A1B">
            <w:pPr>
              <w:jc w:val="left"/>
            </w:pPr>
            <w:r>
              <w:rPr>
                <w:rFonts w:ascii="Calibri" w:hAnsi="Calibri" w:eastAsia="Calibri" w:cs="Calibri"/>
                <w:b/>
                <w:bCs/>
                <w:color w:val="FFFFFF"/>
                <w:sz w:val="18"/>
                <w:szCs w:val="18"/>
              </w:rPr>
              <w:t>Time (UTC)</w:t>
            </w:r>
          </w:p>
        </w:tc>
        <w:tc>
          <w:tcPr>
            <w:tcW w:w="3600" w:type="dxa"/>
            <w:shd w:val="clear" w:color="auto" w:fill="071427"/>
            <w:tcMar>
              <w:top w:w="80" w:type="dxa"/>
              <w:left w:w="120" w:type="dxa"/>
              <w:bottom w:w="80" w:type="dxa"/>
              <w:right w:w="120" w:type="dxa"/>
            </w:tcMar>
            <w:vAlign w:val="center"/>
          </w:tcPr>
          <w:p w14:paraId="7F0B6F25">
            <w:pPr>
              <w:jc w:val="left"/>
            </w:pPr>
            <w:r>
              <w:rPr>
                <w:rFonts w:ascii="Calibri" w:hAnsi="Calibri" w:eastAsia="Calibri" w:cs="Calibri"/>
                <w:b/>
                <w:bCs/>
                <w:color w:val="FFFFFF"/>
                <w:sz w:val="18"/>
                <w:szCs w:val="18"/>
              </w:rPr>
              <w:t>Event</w:t>
            </w:r>
          </w:p>
        </w:tc>
        <w:tc>
          <w:tcPr>
            <w:tcW w:w="1800" w:type="dxa"/>
            <w:shd w:val="clear" w:color="auto" w:fill="071427"/>
            <w:tcMar>
              <w:top w:w="80" w:type="dxa"/>
              <w:left w:w="120" w:type="dxa"/>
              <w:bottom w:w="80" w:type="dxa"/>
              <w:right w:w="120" w:type="dxa"/>
            </w:tcMar>
            <w:vAlign w:val="center"/>
          </w:tcPr>
          <w:p w14:paraId="0B75C290">
            <w:pPr>
              <w:jc w:val="left"/>
            </w:pPr>
            <w:r>
              <w:rPr>
                <w:rFonts w:ascii="Calibri" w:hAnsi="Calibri" w:eastAsia="Calibri" w:cs="Calibri"/>
                <w:b/>
                <w:bCs/>
                <w:color w:val="FFFFFF"/>
                <w:sz w:val="18"/>
                <w:szCs w:val="18"/>
              </w:rPr>
              <w:t>Evidence Source</w:t>
            </w:r>
          </w:p>
        </w:tc>
        <w:tc>
          <w:tcPr>
            <w:tcW w:w="3000" w:type="dxa"/>
            <w:shd w:val="clear" w:color="auto" w:fill="071427"/>
            <w:tcMar>
              <w:top w:w="80" w:type="dxa"/>
              <w:left w:w="120" w:type="dxa"/>
              <w:bottom w:w="80" w:type="dxa"/>
              <w:right w:w="120" w:type="dxa"/>
            </w:tcMar>
            <w:vAlign w:val="center"/>
          </w:tcPr>
          <w:p w14:paraId="4DC218A6">
            <w:pPr>
              <w:jc w:val="left"/>
            </w:pPr>
            <w:r>
              <w:rPr>
                <w:rFonts w:ascii="Calibri" w:hAnsi="Calibri" w:eastAsia="Calibri" w:cs="Calibri"/>
                <w:b/>
                <w:bCs/>
                <w:color w:val="FFFFFF"/>
                <w:sz w:val="18"/>
                <w:szCs w:val="18"/>
              </w:rPr>
              <w:t>Why It Matters</w:t>
            </w:r>
          </w:p>
        </w:tc>
      </w:tr>
      <w:tr w14:paraId="20A5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FFFFFF"/>
            <w:tcMar>
              <w:top w:w="80" w:type="dxa"/>
              <w:left w:w="120" w:type="dxa"/>
              <w:bottom w:w="80" w:type="dxa"/>
              <w:right w:w="120" w:type="dxa"/>
            </w:tcMar>
            <w:vAlign w:val="center"/>
          </w:tcPr>
          <w:p w14:paraId="74D595D8">
            <w:pPr>
              <w:jc w:val="left"/>
            </w:pPr>
            <w:r>
              <w:rPr>
                <w:rFonts w:ascii="Calibri" w:hAnsi="Calibri" w:eastAsia="Calibri" w:cs="Calibri"/>
                <w:b w:val="0"/>
                <w:bCs w:val="0"/>
                <w:color w:val="1A1A1A"/>
                <w:sz w:val="18"/>
                <w:szCs w:val="18"/>
              </w:rPr>
              <w:t>09:14:22</w:t>
            </w:r>
          </w:p>
        </w:tc>
        <w:tc>
          <w:tcPr>
            <w:tcW w:w="3600" w:type="dxa"/>
            <w:shd w:val="clear" w:color="auto" w:fill="FFFFFF"/>
            <w:tcMar>
              <w:top w:w="80" w:type="dxa"/>
              <w:left w:w="120" w:type="dxa"/>
              <w:bottom w:w="80" w:type="dxa"/>
              <w:right w:w="120" w:type="dxa"/>
            </w:tcMar>
            <w:vAlign w:val="center"/>
          </w:tcPr>
          <w:p w14:paraId="44575AB8">
            <w:pPr>
              <w:jc w:val="left"/>
            </w:pPr>
            <w:r>
              <w:rPr>
                <w:rFonts w:ascii="Calibri" w:hAnsi="Calibri" w:eastAsia="Calibri" w:cs="Calibri"/>
                <w:b w:val="0"/>
                <w:bCs w:val="0"/>
                <w:color w:val="1A1A1A"/>
                <w:sz w:val="18"/>
                <w:szCs w:val="18"/>
              </w:rPr>
              <w:t>Inbound email arrives from billing@external-vendor-spoof.com with attachment invoice.pdf.exe.</w:t>
            </w:r>
          </w:p>
        </w:tc>
        <w:tc>
          <w:tcPr>
            <w:tcW w:w="1800" w:type="dxa"/>
            <w:shd w:val="clear" w:color="auto" w:fill="FFFFFF"/>
            <w:tcMar>
              <w:top w:w="80" w:type="dxa"/>
              <w:left w:w="120" w:type="dxa"/>
              <w:bottom w:w="80" w:type="dxa"/>
              <w:right w:w="120" w:type="dxa"/>
            </w:tcMar>
            <w:vAlign w:val="center"/>
          </w:tcPr>
          <w:p w14:paraId="0D6B6DAF">
            <w:pPr>
              <w:jc w:val="left"/>
            </w:pPr>
            <w:r>
              <w:rPr>
                <w:rFonts w:ascii="Calibri" w:hAnsi="Calibri" w:eastAsia="Calibri" w:cs="Calibri"/>
                <w:b w:val="0"/>
                <w:bCs w:val="0"/>
                <w:color w:val="1A1A1A"/>
                <w:sz w:val="18"/>
                <w:szCs w:val="18"/>
              </w:rPr>
              <w:t>Email Gateway Logs</w:t>
            </w:r>
          </w:p>
        </w:tc>
        <w:tc>
          <w:tcPr>
            <w:tcW w:w="3000" w:type="dxa"/>
            <w:shd w:val="clear" w:color="auto" w:fill="FFFFFF"/>
            <w:tcMar>
              <w:top w:w="80" w:type="dxa"/>
              <w:left w:w="120" w:type="dxa"/>
              <w:bottom w:w="80" w:type="dxa"/>
              <w:right w:w="120" w:type="dxa"/>
            </w:tcMar>
            <w:vAlign w:val="center"/>
          </w:tcPr>
          <w:p w14:paraId="24956D8A">
            <w:pPr>
              <w:jc w:val="left"/>
            </w:pPr>
            <w:r>
              <w:rPr>
                <w:rFonts w:ascii="Calibri" w:hAnsi="Calibri" w:eastAsia="Calibri" w:cs="Calibri"/>
                <w:b w:val="0"/>
                <w:bCs w:val="0"/>
                <w:color w:val="1A1A1A"/>
                <w:sz w:val="18"/>
                <w:szCs w:val="18"/>
              </w:rPr>
              <w:t>Identifies the initial delivery vector and the sender address used in the phishing campaign.</w:t>
            </w:r>
          </w:p>
        </w:tc>
      </w:tr>
      <w:tr w14:paraId="58D5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F2F4F7"/>
            <w:tcMar>
              <w:top w:w="80" w:type="dxa"/>
              <w:left w:w="120" w:type="dxa"/>
              <w:bottom w:w="80" w:type="dxa"/>
              <w:right w:w="120" w:type="dxa"/>
            </w:tcMar>
            <w:vAlign w:val="center"/>
          </w:tcPr>
          <w:p w14:paraId="2243D773">
            <w:pPr>
              <w:jc w:val="left"/>
            </w:pPr>
            <w:r>
              <w:rPr>
                <w:rFonts w:ascii="Calibri" w:hAnsi="Calibri" w:eastAsia="Calibri" w:cs="Calibri"/>
                <w:b w:val="0"/>
                <w:bCs w:val="0"/>
                <w:color w:val="1A1A1A"/>
                <w:sz w:val="18"/>
                <w:szCs w:val="18"/>
              </w:rPr>
              <w:t>09:17:15</w:t>
            </w:r>
          </w:p>
        </w:tc>
        <w:tc>
          <w:tcPr>
            <w:tcW w:w="3600" w:type="dxa"/>
            <w:shd w:val="clear" w:color="auto" w:fill="F2F4F7"/>
            <w:tcMar>
              <w:top w:w="80" w:type="dxa"/>
              <w:left w:w="120" w:type="dxa"/>
              <w:bottom w:w="80" w:type="dxa"/>
              <w:right w:w="120" w:type="dxa"/>
            </w:tcMar>
            <w:vAlign w:val="center"/>
          </w:tcPr>
          <w:p w14:paraId="0DA87942">
            <w:pPr>
              <w:jc w:val="left"/>
            </w:pPr>
            <w:r>
              <w:rPr>
                <w:rFonts w:ascii="Calibri" w:hAnsi="Calibri" w:eastAsia="Calibri" w:cs="Calibri"/>
                <w:b w:val="0"/>
                <w:bCs w:val="0"/>
                <w:color w:val="1A1A1A"/>
                <w:sz w:val="18"/>
                <w:szCs w:val="18"/>
              </w:rPr>
              <w:t>User j.doe saves the attachment to C:\Users\j.doe\Downloads\.</w:t>
            </w:r>
          </w:p>
        </w:tc>
        <w:tc>
          <w:tcPr>
            <w:tcW w:w="1800" w:type="dxa"/>
            <w:shd w:val="clear" w:color="auto" w:fill="F2F4F7"/>
            <w:tcMar>
              <w:top w:w="80" w:type="dxa"/>
              <w:left w:w="120" w:type="dxa"/>
              <w:bottom w:w="80" w:type="dxa"/>
              <w:right w:w="120" w:type="dxa"/>
            </w:tcMar>
            <w:vAlign w:val="center"/>
          </w:tcPr>
          <w:p w14:paraId="0EDFB7D1">
            <w:pPr>
              <w:jc w:val="left"/>
            </w:pPr>
            <w:r>
              <w:rPr>
                <w:rFonts w:ascii="Calibri" w:hAnsi="Calibri" w:eastAsia="Calibri" w:cs="Calibri"/>
                <w:b w:val="0"/>
                <w:bCs w:val="0"/>
                <w:color w:val="1A1A1A"/>
                <w:sz w:val="18"/>
                <w:szCs w:val="18"/>
              </w:rPr>
              <w:t>EDR / File System Logs</w:t>
            </w:r>
          </w:p>
        </w:tc>
        <w:tc>
          <w:tcPr>
            <w:tcW w:w="3000" w:type="dxa"/>
            <w:shd w:val="clear" w:color="auto" w:fill="F2F4F7"/>
            <w:tcMar>
              <w:top w:w="80" w:type="dxa"/>
              <w:left w:w="120" w:type="dxa"/>
              <w:bottom w:w="80" w:type="dxa"/>
              <w:right w:w="120" w:type="dxa"/>
            </w:tcMar>
            <w:vAlign w:val="center"/>
          </w:tcPr>
          <w:p w14:paraId="33A891AB">
            <w:pPr>
              <w:jc w:val="left"/>
            </w:pPr>
            <w:r>
              <w:rPr>
                <w:rFonts w:ascii="Calibri" w:hAnsi="Calibri" w:eastAsia="Calibri" w:cs="Calibri"/>
                <w:b w:val="0"/>
                <w:bCs w:val="0"/>
                <w:color w:val="1A1A1A"/>
                <w:sz w:val="18"/>
                <w:szCs w:val="18"/>
              </w:rPr>
              <w:t>Confirms the payload bypassed email filtering and successfully landed on the local disk.</w:t>
            </w:r>
          </w:p>
        </w:tc>
      </w:tr>
      <w:tr w14:paraId="7D02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FFFFFF"/>
            <w:tcMar>
              <w:top w:w="80" w:type="dxa"/>
              <w:left w:w="120" w:type="dxa"/>
              <w:bottom w:w="80" w:type="dxa"/>
              <w:right w:w="120" w:type="dxa"/>
            </w:tcMar>
            <w:vAlign w:val="center"/>
          </w:tcPr>
          <w:p w14:paraId="6AE0BF5D">
            <w:pPr>
              <w:jc w:val="left"/>
            </w:pPr>
            <w:r>
              <w:rPr>
                <w:rFonts w:ascii="Calibri" w:hAnsi="Calibri" w:eastAsia="Calibri" w:cs="Calibri"/>
                <w:b w:val="0"/>
                <w:bCs w:val="0"/>
                <w:color w:val="1A1A1A"/>
                <w:sz w:val="18"/>
                <w:szCs w:val="18"/>
              </w:rPr>
              <w:t>09:17:45</w:t>
            </w:r>
          </w:p>
        </w:tc>
        <w:tc>
          <w:tcPr>
            <w:tcW w:w="3600" w:type="dxa"/>
            <w:shd w:val="clear" w:color="auto" w:fill="FFFFFF"/>
            <w:tcMar>
              <w:top w:w="80" w:type="dxa"/>
              <w:left w:w="120" w:type="dxa"/>
              <w:bottom w:w="80" w:type="dxa"/>
              <w:right w:w="120" w:type="dxa"/>
            </w:tcMar>
            <w:vAlign w:val="center"/>
          </w:tcPr>
          <w:p w14:paraId="07A4B2D2">
            <w:pPr>
              <w:jc w:val="left"/>
            </w:pPr>
            <w:r>
              <w:rPr>
                <w:rFonts w:ascii="Calibri" w:hAnsi="Calibri" w:eastAsia="Calibri" w:cs="Calibri"/>
                <w:b w:val="0"/>
                <w:bCs w:val="0"/>
                <w:color w:val="1A1A1A"/>
                <w:sz w:val="18"/>
                <w:szCs w:val="18"/>
              </w:rPr>
              <w:t>invoice.pdf.exe is executed by the user via Windows Explorer.</w:t>
            </w:r>
          </w:p>
        </w:tc>
        <w:tc>
          <w:tcPr>
            <w:tcW w:w="1800" w:type="dxa"/>
            <w:shd w:val="clear" w:color="auto" w:fill="FFFFFF"/>
            <w:tcMar>
              <w:top w:w="80" w:type="dxa"/>
              <w:left w:w="120" w:type="dxa"/>
              <w:bottom w:w="80" w:type="dxa"/>
              <w:right w:w="120" w:type="dxa"/>
            </w:tcMar>
            <w:vAlign w:val="center"/>
          </w:tcPr>
          <w:p w14:paraId="0005EF21">
            <w:pPr>
              <w:jc w:val="left"/>
            </w:pPr>
            <w:r>
              <w:rPr>
                <w:rFonts w:ascii="Calibri" w:hAnsi="Calibri" w:eastAsia="Calibri" w:cs="Calibri"/>
                <w:b w:val="0"/>
                <w:bCs w:val="0"/>
                <w:color w:val="1A1A1A"/>
                <w:sz w:val="18"/>
                <w:szCs w:val="18"/>
              </w:rPr>
              <w:t>Sysmon (Event ID 1)</w:t>
            </w:r>
          </w:p>
        </w:tc>
        <w:tc>
          <w:tcPr>
            <w:tcW w:w="3000" w:type="dxa"/>
            <w:shd w:val="clear" w:color="auto" w:fill="FFFFFF"/>
            <w:tcMar>
              <w:top w:w="80" w:type="dxa"/>
              <w:left w:w="120" w:type="dxa"/>
              <w:bottom w:w="80" w:type="dxa"/>
              <w:right w:w="120" w:type="dxa"/>
            </w:tcMar>
            <w:vAlign w:val="center"/>
          </w:tcPr>
          <w:p w14:paraId="35A29D86">
            <w:pPr>
              <w:jc w:val="left"/>
            </w:pPr>
            <w:r>
              <w:rPr>
                <w:rFonts w:ascii="Calibri" w:hAnsi="Calibri" w:eastAsia="Calibri" w:cs="Calibri"/>
                <w:b w:val="0"/>
                <w:bCs w:val="0"/>
                <w:color w:val="1A1A1A"/>
                <w:sz w:val="18"/>
                <w:szCs w:val="18"/>
              </w:rPr>
              <w:t>Marks the exact moment of initial compromise and user interaction.</w:t>
            </w:r>
          </w:p>
        </w:tc>
      </w:tr>
      <w:tr w14:paraId="3C0B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F2F4F7"/>
            <w:tcMar>
              <w:top w:w="80" w:type="dxa"/>
              <w:left w:w="120" w:type="dxa"/>
              <w:bottom w:w="80" w:type="dxa"/>
              <w:right w:w="120" w:type="dxa"/>
            </w:tcMar>
            <w:vAlign w:val="center"/>
          </w:tcPr>
          <w:p w14:paraId="19AE6EBB">
            <w:pPr>
              <w:jc w:val="left"/>
            </w:pPr>
            <w:r>
              <w:rPr>
                <w:rFonts w:ascii="Calibri" w:hAnsi="Calibri" w:eastAsia="Calibri" w:cs="Calibri"/>
                <w:b w:val="0"/>
                <w:bCs w:val="0"/>
                <w:color w:val="1A1A1A"/>
                <w:sz w:val="18"/>
                <w:szCs w:val="18"/>
              </w:rPr>
              <w:t>09:17:48</w:t>
            </w:r>
          </w:p>
        </w:tc>
        <w:tc>
          <w:tcPr>
            <w:tcW w:w="3600" w:type="dxa"/>
            <w:shd w:val="clear" w:color="auto" w:fill="F2F4F7"/>
            <w:tcMar>
              <w:top w:w="80" w:type="dxa"/>
              <w:left w:w="120" w:type="dxa"/>
              <w:bottom w:w="80" w:type="dxa"/>
              <w:right w:w="120" w:type="dxa"/>
            </w:tcMar>
            <w:vAlign w:val="center"/>
          </w:tcPr>
          <w:p w14:paraId="50C58C90">
            <w:pPr>
              <w:jc w:val="left"/>
            </w:pPr>
            <w:r>
              <w:rPr>
                <w:rFonts w:ascii="Calibri" w:hAnsi="Calibri" w:eastAsia="Calibri" w:cs="Calibri"/>
                <w:b w:val="0"/>
                <w:bCs w:val="0"/>
                <w:color w:val="1A1A1A"/>
                <w:sz w:val="18"/>
                <w:szCs w:val="18"/>
              </w:rPr>
              <w:t>invoice.pdf.exe spawns a child process: powershell.exe -WindowStyle Hidden -ep bypass -enc [base64_string].</w:t>
            </w:r>
          </w:p>
        </w:tc>
        <w:tc>
          <w:tcPr>
            <w:tcW w:w="1800" w:type="dxa"/>
            <w:shd w:val="clear" w:color="auto" w:fill="F2F4F7"/>
            <w:tcMar>
              <w:top w:w="80" w:type="dxa"/>
              <w:left w:w="120" w:type="dxa"/>
              <w:bottom w:w="80" w:type="dxa"/>
              <w:right w:w="120" w:type="dxa"/>
            </w:tcMar>
            <w:vAlign w:val="center"/>
          </w:tcPr>
          <w:p w14:paraId="791938ED">
            <w:pPr>
              <w:jc w:val="left"/>
            </w:pPr>
            <w:r>
              <w:rPr>
                <w:rFonts w:ascii="Calibri" w:hAnsi="Calibri" w:eastAsia="Calibri" w:cs="Calibri"/>
                <w:b w:val="0"/>
                <w:bCs w:val="0"/>
                <w:color w:val="1A1A1A"/>
                <w:sz w:val="18"/>
                <w:szCs w:val="18"/>
              </w:rPr>
              <w:t>Sysmon (Event ID 1)</w:t>
            </w:r>
          </w:p>
        </w:tc>
        <w:tc>
          <w:tcPr>
            <w:tcW w:w="3000" w:type="dxa"/>
            <w:shd w:val="clear" w:color="auto" w:fill="F2F4F7"/>
            <w:tcMar>
              <w:top w:w="80" w:type="dxa"/>
              <w:left w:w="120" w:type="dxa"/>
              <w:bottom w:w="80" w:type="dxa"/>
              <w:right w:w="120" w:type="dxa"/>
            </w:tcMar>
            <w:vAlign w:val="center"/>
          </w:tcPr>
          <w:p w14:paraId="722A01FE">
            <w:pPr>
              <w:jc w:val="left"/>
            </w:pPr>
            <w:r>
              <w:rPr>
                <w:rFonts w:ascii="Calibri" w:hAnsi="Calibri" w:eastAsia="Calibri" w:cs="Calibri"/>
                <w:b w:val="0"/>
                <w:bCs w:val="0"/>
                <w:color w:val="1A1A1A"/>
                <w:sz w:val="18"/>
                <w:szCs w:val="18"/>
              </w:rPr>
              <w:t>Demonstrates defense evasion techniques and the transition from the dropper to the primary execution phase.</w:t>
            </w:r>
          </w:p>
        </w:tc>
      </w:tr>
      <w:tr w14:paraId="0DC5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FFFFFF"/>
            <w:tcMar>
              <w:top w:w="80" w:type="dxa"/>
              <w:left w:w="120" w:type="dxa"/>
              <w:bottom w:w="80" w:type="dxa"/>
              <w:right w:w="120" w:type="dxa"/>
            </w:tcMar>
            <w:vAlign w:val="center"/>
          </w:tcPr>
          <w:p w14:paraId="66099D9C">
            <w:pPr>
              <w:jc w:val="left"/>
            </w:pPr>
            <w:r>
              <w:rPr>
                <w:rFonts w:ascii="Calibri" w:hAnsi="Calibri" w:eastAsia="Calibri" w:cs="Calibri"/>
                <w:b w:val="0"/>
                <w:bCs w:val="0"/>
                <w:color w:val="1A1A1A"/>
                <w:sz w:val="18"/>
                <w:szCs w:val="18"/>
              </w:rPr>
              <w:t>09:17:52</w:t>
            </w:r>
          </w:p>
        </w:tc>
        <w:tc>
          <w:tcPr>
            <w:tcW w:w="3600" w:type="dxa"/>
            <w:shd w:val="clear" w:color="auto" w:fill="FFFFFF"/>
            <w:tcMar>
              <w:top w:w="80" w:type="dxa"/>
              <w:left w:w="120" w:type="dxa"/>
              <w:bottom w:w="80" w:type="dxa"/>
              <w:right w:w="120" w:type="dxa"/>
            </w:tcMar>
            <w:vAlign w:val="center"/>
          </w:tcPr>
          <w:p w14:paraId="43D21F07">
            <w:pPr>
              <w:jc w:val="left"/>
            </w:pPr>
            <w:r>
              <w:rPr>
                <w:rFonts w:ascii="Calibri" w:hAnsi="Calibri" w:eastAsia="Calibri" w:cs="Calibri"/>
                <w:b w:val="0"/>
                <w:bCs w:val="0"/>
                <w:color w:val="1A1A1A"/>
                <w:sz w:val="18"/>
                <w:szCs w:val="18"/>
              </w:rPr>
              <w:t>powershell.exe initiates an outbound TCP connection to 198.51.100.45 on port 443.</w:t>
            </w:r>
          </w:p>
        </w:tc>
        <w:tc>
          <w:tcPr>
            <w:tcW w:w="1800" w:type="dxa"/>
            <w:shd w:val="clear" w:color="auto" w:fill="FFFFFF"/>
            <w:tcMar>
              <w:top w:w="80" w:type="dxa"/>
              <w:left w:w="120" w:type="dxa"/>
              <w:bottom w:w="80" w:type="dxa"/>
              <w:right w:w="120" w:type="dxa"/>
            </w:tcMar>
            <w:vAlign w:val="center"/>
          </w:tcPr>
          <w:p w14:paraId="5F25B6B2">
            <w:pPr>
              <w:jc w:val="left"/>
            </w:pPr>
            <w:r>
              <w:rPr>
                <w:rFonts w:ascii="Calibri" w:hAnsi="Calibri" w:eastAsia="Calibri" w:cs="Calibri"/>
                <w:b w:val="0"/>
                <w:bCs w:val="0"/>
                <w:color w:val="1A1A1A"/>
                <w:sz w:val="18"/>
                <w:szCs w:val="18"/>
              </w:rPr>
              <w:t>Proxy / Sysmon (EID 3)</w:t>
            </w:r>
          </w:p>
        </w:tc>
        <w:tc>
          <w:tcPr>
            <w:tcW w:w="3000" w:type="dxa"/>
            <w:shd w:val="clear" w:color="auto" w:fill="FFFFFF"/>
            <w:tcMar>
              <w:top w:w="80" w:type="dxa"/>
              <w:left w:w="120" w:type="dxa"/>
              <w:bottom w:w="80" w:type="dxa"/>
              <w:right w:w="120" w:type="dxa"/>
            </w:tcMar>
            <w:vAlign w:val="center"/>
          </w:tcPr>
          <w:p w14:paraId="073E79FC">
            <w:pPr>
              <w:jc w:val="left"/>
            </w:pPr>
            <w:r>
              <w:rPr>
                <w:rFonts w:ascii="Calibri" w:hAnsi="Calibri" w:eastAsia="Calibri" w:cs="Calibri"/>
                <w:b w:val="0"/>
                <w:bCs w:val="0"/>
                <w:color w:val="1A1A1A"/>
                <w:sz w:val="18"/>
                <w:szCs w:val="18"/>
              </w:rPr>
              <w:t>Indicates potential command-and-control (C2) beaconing or secondary payload downloading.</w:t>
            </w:r>
          </w:p>
        </w:tc>
      </w:tr>
      <w:tr w14:paraId="5DC9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shd w:val="clear" w:color="auto" w:fill="F2F4F7"/>
            <w:tcMar>
              <w:top w:w="80" w:type="dxa"/>
              <w:left w:w="120" w:type="dxa"/>
              <w:bottom w:w="80" w:type="dxa"/>
              <w:right w:w="120" w:type="dxa"/>
            </w:tcMar>
            <w:vAlign w:val="center"/>
          </w:tcPr>
          <w:p w14:paraId="1F98B322">
            <w:pPr>
              <w:jc w:val="left"/>
            </w:pPr>
            <w:r>
              <w:rPr>
                <w:rFonts w:ascii="Calibri" w:hAnsi="Calibri" w:eastAsia="Calibri" w:cs="Calibri"/>
                <w:b w:val="0"/>
                <w:bCs w:val="0"/>
                <w:color w:val="1A1A1A"/>
                <w:sz w:val="18"/>
                <w:szCs w:val="18"/>
              </w:rPr>
              <w:t>09:18:05</w:t>
            </w:r>
          </w:p>
        </w:tc>
        <w:tc>
          <w:tcPr>
            <w:tcW w:w="3600" w:type="dxa"/>
            <w:shd w:val="clear" w:color="auto" w:fill="F2F4F7"/>
            <w:tcMar>
              <w:top w:w="80" w:type="dxa"/>
              <w:left w:w="120" w:type="dxa"/>
              <w:bottom w:w="80" w:type="dxa"/>
              <w:right w:w="120" w:type="dxa"/>
            </w:tcMar>
            <w:vAlign w:val="center"/>
          </w:tcPr>
          <w:p w14:paraId="1EC222E5">
            <w:pPr>
              <w:jc w:val="left"/>
            </w:pPr>
            <w:r>
              <w:rPr>
                <w:rFonts w:ascii="Calibri" w:hAnsi="Calibri" w:eastAsia="Calibri" w:cs="Calibri"/>
                <w:b w:val="0"/>
                <w:bCs w:val="0"/>
                <w:color w:val="1A1A1A"/>
                <w:sz w:val="18"/>
                <w:szCs w:val="18"/>
              </w:rPr>
              <w:t>EDR detects anomalous PowerShell behavior and generates a high-severity alert.</w:t>
            </w:r>
          </w:p>
        </w:tc>
        <w:tc>
          <w:tcPr>
            <w:tcW w:w="1800" w:type="dxa"/>
            <w:shd w:val="clear" w:color="auto" w:fill="F2F4F7"/>
            <w:tcMar>
              <w:top w:w="80" w:type="dxa"/>
              <w:left w:w="120" w:type="dxa"/>
              <w:bottom w:w="80" w:type="dxa"/>
              <w:right w:w="120" w:type="dxa"/>
            </w:tcMar>
            <w:vAlign w:val="center"/>
          </w:tcPr>
          <w:p w14:paraId="1F15DA2C">
            <w:pPr>
              <w:jc w:val="left"/>
            </w:pPr>
            <w:r>
              <w:rPr>
                <w:rFonts w:ascii="Calibri" w:hAnsi="Calibri" w:eastAsia="Calibri" w:cs="Calibri"/>
                <w:b w:val="0"/>
                <w:bCs w:val="0"/>
                <w:color w:val="1A1A1A"/>
                <w:sz w:val="18"/>
                <w:szCs w:val="18"/>
              </w:rPr>
              <w:t>SIEM / EDR Console</w:t>
            </w:r>
          </w:p>
        </w:tc>
        <w:tc>
          <w:tcPr>
            <w:tcW w:w="3000" w:type="dxa"/>
            <w:shd w:val="clear" w:color="auto" w:fill="F2F4F7"/>
            <w:tcMar>
              <w:top w:w="80" w:type="dxa"/>
              <w:left w:w="120" w:type="dxa"/>
              <w:bottom w:w="80" w:type="dxa"/>
              <w:right w:w="120" w:type="dxa"/>
            </w:tcMar>
            <w:vAlign w:val="center"/>
          </w:tcPr>
          <w:p w14:paraId="08AE36F5">
            <w:pPr>
              <w:jc w:val="left"/>
            </w:pPr>
            <w:r>
              <w:rPr>
                <w:rFonts w:ascii="Calibri" w:hAnsi="Calibri" w:eastAsia="Calibri" w:cs="Calibri"/>
                <w:b w:val="0"/>
                <w:bCs w:val="0"/>
                <w:color w:val="1A1A1A"/>
                <w:sz w:val="18"/>
                <w:szCs w:val="18"/>
              </w:rPr>
              <w:t>The point at which the SOC is notified of the intrusion, starting the triage clock.</w:t>
            </w:r>
          </w:p>
        </w:tc>
      </w:tr>
    </w:tbl>
    <w:p w14:paraId="16D3F43D">
      <w:pPr>
        <w:spacing w:after="200"/>
      </w:pPr>
    </w:p>
    <w:p w14:paraId="4108180A">
      <w:pPr>
        <w:pStyle w:val="2"/>
        <w:spacing w:before="300" w:after="150"/>
      </w:pPr>
      <w:r>
        <w:rPr>
          <w:rFonts w:ascii="Calibri" w:hAnsi="Calibri" w:eastAsia="Calibri" w:cs="Calibri"/>
          <w:b/>
          <w:bCs/>
          <w:color w:val="071427"/>
        </w:rPr>
        <w:t>8. Evidence &amp; Screenshots</w:t>
      </w:r>
    </w:p>
    <w:p w14:paraId="23F3FA0F">
      <w:pPr>
        <w:spacing w:after="120"/>
      </w:pPr>
      <w:r>
        <w:rPr>
          <w:rFonts w:ascii="Calibri" w:hAnsi="Calibri" w:eastAsia="Calibri" w:cs="Calibri"/>
          <w:sz w:val="22"/>
          <w:szCs w:val="22"/>
        </w:rPr>
        <w:t>All screenshots referenced in this report (Figures 1–5) were captured directly from my own TryHackMe and Blue Team Labs Online sessions and are embedded in Section 4 (Learning Summary for Each Lab) alongside the task they support. The system clock visible in each screenshot (24–26 September 2026) satisfies the academic-integrity requirement to show the current date/time for each completed activity.</w:t>
      </w:r>
    </w:p>
    <w:p w14:paraId="6C3D97FD">
      <w:pPr>
        <w:spacing w:after="120"/>
        <w:rPr>
          <w:rFonts w:ascii="Calibri" w:hAnsi="Calibri" w:eastAsia="Calibri" w:cs="Calibri"/>
          <w:sz w:val="22"/>
          <w:szCs w:val="22"/>
        </w:rPr>
      </w:pPr>
      <w:r>
        <w:rPr>
          <w:rFonts w:ascii="Calibri" w:hAnsi="Calibri" w:eastAsia="Calibri" w:cs="Calibri"/>
          <w:sz w:val="22"/>
          <w:szCs w:val="22"/>
        </w:rPr>
        <w:t>Additional evidence for the phishing/PowerShell incident investigated in Sections 5–7 consists of the Sysmon Event ID 1 process-creation record showing the exact command line (powershell.exe -WindowStyle Hidden -ep bypass -enc [base64_string]), firewall/proxy telemetry showing 443/HTTPS traffic originating from the spawned powershell.exe process, and email headers indicating a spoofed sender domain (billing@external-vendor-spoof.com).</w:t>
      </w:r>
    </w:p>
    <w:p w14:paraId="33D50A8D">
      <w:pPr>
        <w:spacing w:after="120"/>
        <w:rPr>
          <w:rFonts w:ascii="Calibri" w:hAnsi="Calibri" w:eastAsia="Calibri" w:cs="Calibri"/>
          <w:sz w:val="22"/>
          <w:szCs w:val="22"/>
        </w:rPr>
      </w:pPr>
    </w:p>
    <w:p w14:paraId="132E65E3">
      <w:pPr>
        <w:spacing w:after="120"/>
        <w:rPr>
          <w:rFonts w:ascii="Calibri" w:hAnsi="Calibri" w:eastAsia="Calibri" w:cs="Calibri"/>
          <w:sz w:val="22"/>
          <w:szCs w:val="22"/>
        </w:rPr>
      </w:pPr>
    </w:p>
    <w:p w14:paraId="4F78C3AF">
      <w:pPr>
        <w:spacing w:after="120"/>
        <w:rPr>
          <w:rFonts w:ascii="Calibri" w:hAnsi="Calibri" w:eastAsia="Calibri" w:cs="Calibri"/>
          <w:sz w:val="22"/>
          <w:szCs w:val="22"/>
        </w:rPr>
      </w:pPr>
    </w:p>
    <w:p w14:paraId="0F380CBE">
      <w:pPr>
        <w:spacing w:after="120"/>
        <w:rPr>
          <w:rFonts w:ascii="Calibri" w:hAnsi="Calibri" w:eastAsia="Calibri" w:cs="Calibri"/>
          <w:sz w:val="22"/>
          <w:szCs w:val="22"/>
        </w:rPr>
      </w:pPr>
    </w:p>
    <w:p w14:paraId="5DF4C442">
      <w:pPr>
        <w:spacing w:after="120"/>
        <w:rPr>
          <w:rFonts w:ascii="Calibri" w:hAnsi="Calibri" w:eastAsia="Calibri" w:cs="Calibri"/>
          <w:sz w:val="22"/>
          <w:szCs w:val="22"/>
        </w:rPr>
      </w:pPr>
    </w:p>
    <w:p w14:paraId="7395B8E4">
      <w:pPr>
        <w:spacing w:after="120"/>
        <w:rPr>
          <w:rFonts w:ascii="Calibri" w:hAnsi="Calibri" w:eastAsia="Calibri" w:cs="Calibri"/>
          <w:sz w:val="22"/>
          <w:szCs w:val="22"/>
        </w:rPr>
      </w:pPr>
    </w:p>
    <w:p w14:paraId="6E5B6A8D">
      <w:pPr>
        <w:spacing w:after="120"/>
        <w:rPr>
          <w:rFonts w:ascii="Calibri" w:hAnsi="Calibri" w:eastAsia="Calibri" w:cs="Calibri"/>
          <w:sz w:val="22"/>
          <w:szCs w:val="22"/>
        </w:rPr>
      </w:pPr>
    </w:p>
    <w:p w14:paraId="19B0B677">
      <w:pPr>
        <w:pStyle w:val="2"/>
        <w:spacing w:before="300" w:after="150"/>
      </w:pPr>
      <w:r>
        <w:rPr>
          <w:rFonts w:ascii="Calibri" w:hAnsi="Calibri" w:eastAsia="Calibri" w:cs="Calibri"/>
          <w:b/>
          <w:bCs/>
          <w:color w:val="071427"/>
        </w:rPr>
        <w:t>9. Verdict / Severity</w:t>
      </w:r>
    </w:p>
    <w:p w14:paraId="67BF959A">
      <w:pPr>
        <w:spacing w:after="100"/>
      </w:pPr>
      <w:r>
        <w:rPr>
          <w:rFonts w:ascii="Calibri" w:hAnsi="Calibri" w:eastAsia="Calibri" w:cs="Calibri"/>
          <w:b/>
          <w:bCs/>
          <w:color w:val="071427"/>
          <w:sz w:val="22"/>
          <w:szCs w:val="22"/>
        </w:rPr>
        <w:t xml:space="preserve">Case ID / Alert ID: </w:t>
      </w:r>
      <w:r>
        <w:rPr>
          <w:rFonts w:ascii="Calibri" w:hAnsi="Calibri" w:eastAsia="Calibri" w:cs="Calibri"/>
          <w:color w:val="1A1A1A"/>
          <w:sz w:val="22"/>
          <w:szCs w:val="22"/>
        </w:rPr>
        <w:t>SOC-INC-2026-0926-01</w:t>
      </w:r>
    </w:p>
    <w:p w14:paraId="08327238">
      <w:pPr>
        <w:spacing w:after="100"/>
      </w:pPr>
      <w:r>
        <w:rPr>
          <w:rFonts w:ascii="Calibri" w:hAnsi="Calibri" w:eastAsia="Calibri" w:cs="Calibri"/>
          <w:b/>
          <w:bCs/>
          <w:color w:val="071427"/>
          <w:sz w:val="22"/>
          <w:szCs w:val="22"/>
        </w:rPr>
        <w:t xml:space="preserve">Alert Name: </w:t>
      </w:r>
      <w:r>
        <w:rPr>
          <w:rFonts w:ascii="Calibri" w:hAnsi="Calibri" w:eastAsia="Calibri" w:cs="Calibri"/>
          <w:color w:val="1A1A1A"/>
          <w:sz w:val="22"/>
          <w:szCs w:val="22"/>
        </w:rPr>
        <w:t>Suspicious PowerShell Execution Post-Download</w:t>
      </w:r>
    </w:p>
    <w:p w14:paraId="5EC089AB">
      <w:pPr>
        <w:spacing w:after="100"/>
      </w:pPr>
      <w:r>
        <w:rPr>
          <w:rFonts w:ascii="Calibri" w:hAnsi="Calibri" w:eastAsia="Calibri" w:cs="Calibri"/>
          <w:b/>
          <w:bCs/>
          <w:color w:val="071427"/>
          <w:sz w:val="22"/>
          <w:szCs w:val="22"/>
        </w:rPr>
        <w:t xml:space="preserve">Severity: </w:t>
      </w:r>
      <w:r>
        <w:rPr>
          <w:rFonts w:ascii="Calibri" w:hAnsi="Calibri" w:eastAsia="Calibri" w:cs="Calibri"/>
          <w:color w:val="1A1A1A"/>
          <w:sz w:val="22"/>
          <w:szCs w:val="22"/>
        </w:rPr>
        <w:t>High</w:t>
      </w:r>
    </w:p>
    <w:p w14:paraId="261B6E47">
      <w:pPr>
        <w:spacing w:after="100"/>
      </w:pPr>
      <w:r>
        <w:rPr>
          <w:rFonts w:ascii="Calibri" w:hAnsi="Calibri" w:eastAsia="Calibri" w:cs="Calibri"/>
          <w:b/>
          <w:bCs/>
          <w:color w:val="071427"/>
          <w:sz w:val="22"/>
          <w:szCs w:val="22"/>
        </w:rPr>
        <w:t xml:space="preserve">Detection Source: </w:t>
      </w:r>
      <w:r>
        <w:rPr>
          <w:rFonts w:ascii="Calibri" w:hAnsi="Calibri" w:eastAsia="Calibri" w:cs="Calibri"/>
          <w:color w:val="1A1A1A"/>
          <w:sz w:val="22"/>
          <w:szCs w:val="22"/>
        </w:rPr>
        <w:t>Endpoint Detection and Response (EDR) / SIEM</w:t>
      </w:r>
    </w:p>
    <w:p w14:paraId="01FBB49E">
      <w:pPr>
        <w:spacing w:after="100"/>
      </w:pPr>
      <w:r>
        <w:rPr>
          <w:rFonts w:ascii="Calibri" w:hAnsi="Calibri" w:eastAsia="Calibri" w:cs="Calibri"/>
          <w:b/>
          <w:bCs/>
          <w:color w:val="071427"/>
          <w:sz w:val="22"/>
          <w:szCs w:val="22"/>
        </w:rPr>
        <w:t xml:space="preserve">Verdict: </w:t>
      </w:r>
      <w:r>
        <w:rPr>
          <w:rFonts w:ascii="Calibri" w:hAnsi="Calibri" w:eastAsia="Calibri" w:cs="Calibri"/>
          <w:color w:val="1A1A1A"/>
          <w:sz w:val="22"/>
          <w:szCs w:val="22"/>
        </w:rPr>
        <w:t>True Positive (Initial Access / Execution)</w:t>
      </w:r>
    </w:p>
    <w:p w14:paraId="2C9155B7">
      <w:pPr>
        <w:spacing w:after="120"/>
      </w:pPr>
      <w:r>
        <w:rPr>
          <w:rFonts w:ascii="Calibri" w:hAnsi="Calibri" w:eastAsia="Calibri" w:cs="Calibri"/>
          <w:sz w:val="22"/>
          <w:szCs w:val="22"/>
        </w:rPr>
        <w:t>Log Correlation / Analysis: Correlation between the Email Gateway and EDR telemetry confirms a direct chain of events. The timestamp of the email delivery directly precedes the file creation event in the user's Downloads folder. The process GUID of the executed downloaded file matches the parent process GUID of the malicious PowerShell instance, providing a definitive, unbroken execution chain from the phishing email to the C2 beacon.</w:t>
      </w:r>
    </w:p>
    <w:p w14:paraId="1BB27268">
      <w:pPr>
        <w:pStyle w:val="2"/>
        <w:spacing w:before="300" w:after="150"/>
      </w:pPr>
      <w:r>
        <w:rPr>
          <w:rFonts w:ascii="Calibri" w:hAnsi="Calibri" w:eastAsia="Calibri" w:cs="Calibri"/>
          <w:b/>
          <w:bCs/>
          <w:color w:val="071427"/>
        </w:rPr>
        <w:t>10. Impact</w:t>
      </w:r>
    </w:p>
    <w:p w14:paraId="7FE65F6D">
      <w:pPr>
        <w:spacing w:after="120"/>
      </w:pPr>
      <w:r>
        <w:rPr>
          <w:rFonts w:ascii="Calibri" w:hAnsi="Calibri" w:eastAsia="Calibri" w:cs="Calibri"/>
          <w:sz w:val="22"/>
          <w:szCs w:val="22"/>
        </w:rPr>
        <w:t>A single endpoint has been compromised. Based on current proxy logs, the payload successfully established an outbound connection, meaning initial system reconnaissance data or credentials may have been exfiltrated. There is currently no evidence of lateral movement to other internal servers.</w:t>
      </w:r>
    </w:p>
    <w:p w14:paraId="20C38E1D">
      <w:pPr>
        <w:pStyle w:val="2"/>
        <w:spacing w:before="300" w:after="150"/>
      </w:pPr>
      <w:r>
        <w:rPr>
          <w:rFonts w:ascii="Calibri" w:hAnsi="Calibri" w:eastAsia="Calibri" w:cs="Calibri"/>
          <w:b/>
          <w:bCs/>
          <w:color w:val="071427"/>
        </w:rPr>
        <w:t>11. Recommended Response</w:t>
      </w:r>
    </w:p>
    <w:p w14:paraId="54EB5851">
      <w:pPr>
        <w:spacing w:after="100"/>
      </w:pPr>
      <w:r>
        <w:rPr>
          <w:rFonts w:ascii="Calibri" w:hAnsi="Calibri" w:eastAsia="Calibri" w:cs="Calibri"/>
          <w:b/>
          <w:bCs/>
          <w:color w:val="071427"/>
          <w:sz w:val="22"/>
          <w:szCs w:val="22"/>
        </w:rPr>
        <w:t xml:space="preserve">Containment Recommendation: </w:t>
      </w:r>
      <w:r>
        <w:rPr>
          <w:rFonts w:ascii="Calibri" w:hAnsi="Calibri" w:eastAsia="Calibri" w:cs="Calibri"/>
          <w:color w:val="1A1A1A"/>
          <w:sz w:val="22"/>
          <w:szCs w:val="22"/>
        </w:rPr>
        <w:t>Enforce immediate network isolation on DESKTOP-WKSTN-04 via the EDR console. Block the C2 IP (198.51.100.45) and the sender domain at the perimeter firewall and email gateway, respectively.</w:t>
      </w:r>
    </w:p>
    <w:p w14:paraId="6ED158DB">
      <w:pPr>
        <w:spacing w:after="100"/>
      </w:pPr>
      <w:r>
        <w:rPr>
          <w:rFonts w:ascii="Calibri" w:hAnsi="Calibri" w:eastAsia="Calibri" w:cs="Calibri"/>
          <w:b/>
          <w:bCs/>
          <w:color w:val="071427"/>
          <w:sz w:val="22"/>
          <w:szCs w:val="22"/>
        </w:rPr>
        <w:t xml:space="preserve">Recommended Next Action: </w:t>
      </w:r>
      <w:r>
        <w:rPr>
          <w:rFonts w:ascii="Calibri" w:hAnsi="Calibri" w:eastAsia="Calibri" w:cs="Calibri"/>
          <w:color w:val="1A1A1A"/>
          <w:sz w:val="22"/>
          <w:szCs w:val="22"/>
        </w:rPr>
        <w:t>Immediately isolate DESKTOP-WKSTN-04 from the corporate network, initiate credential rotation for the j.doe account, and acquire a memory dump for L2 forensic analysis to determine the extent of the C2 communication.</w:t>
      </w:r>
    </w:p>
    <w:p w14:paraId="02687C47">
      <w:pPr>
        <w:spacing w:after="100"/>
      </w:pPr>
      <w:r>
        <w:rPr>
          <w:rFonts w:ascii="Calibri" w:hAnsi="Calibri" w:eastAsia="Calibri" w:cs="Calibri"/>
          <w:b/>
          <w:bCs/>
          <w:color w:val="071427"/>
          <w:sz w:val="22"/>
          <w:szCs w:val="22"/>
        </w:rPr>
        <w:t xml:space="preserve">Further Investigation: </w:t>
      </w:r>
      <w:r>
        <w:rPr>
          <w:rFonts w:ascii="Calibri" w:hAnsi="Calibri" w:eastAsia="Calibri" w:cs="Calibri"/>
          <w:color w:val="1A1A1A"/>
          <w:sz w:val="22"/>
          <w:szCs w:val="22"/>
        </w:rPr>
        <w:t>Decode the base64 PowerShell string to understand the exact script behavior. Review network flow logs for any internal lateral movement originating from the compromised host prior to isolation.</w:t>
      </w:r>
    </w:p>
    <w:p w14:paraId="28A2227A">
      <w:pPr>
        <w:spacing w:after="100"/>
        <w:rPr>
          <w:rFonts w:ascii="Calibri" w:hAnsi="Calibri" w:eastAsia="Calibri" w:cs="Calibri"/>
          <w:color w:val="1A1A1A"/>
          <w:sz w:val="22"/>
          <w:szCs w:val="22"/>
        </w:rPr>
      </w:pPr>
      <w:r>
        <w:rPr>
          <w:rFonts w:ascii="Calibri" w:hAnsi="Calibri" w:eastAsia="Calibri" w:cs="Calibri"/>
          <w:b/>
          <w:bCs/>
          <w:color w:val="071427"/>
          <w:sz w:val="22"/>
          <w:szCs w:val="22"/>
        </w:rPr>
        <w:t xml:space="preserve">Escalation Decision: </w:t>
      </w:r>
      <w:r>
        <w:rPr>
          <w:rFonts w:ascii="Calibri" w:hAnsi="Calibri" w:eastAsia="Calibri" w:cs="Calibri"/>
          <w:color w:val="1A1A1A"/>
          <w:sz w:val="22"/>
          <w:szCs w:val="22"/>
        </w:rPr>
        <w:t>Escalate to Tier 2 (Incident Response) for memory forensics, malware reverse-engineering of the dropper, and comprehensive enterprise-wide threat hunting using the identified Indicators of Compromise (IoCs).</w:t>
      </w:r>
    </w:p>
    <w:p w14:paraId="14551909">
      <w:pPr>
        <w:spacing w:after="100"/>
        <w:rPr>
          <w:rFonts w:ascii="Calibri" w:hAnsi="Calibri" w:eastAsia="Calibri" w:cs="Calibri"/>
          <w:color w:val="1A1A1A"/>
          <w:sz w:val="22"/>
          <w:szCs w:val="22"/>
        </w:rPr>
      </w:pPr>
    </w:p>
    <w:p w14:paraId="3CDC8FCE">
      <w:pPr>
        <w:spacing w:after="100"/>
        <w:rPr>
          <w:rFonts w:ascii="Calibri" w:hAnsi="Calibri" w:eastAsia="Calibri" w:cs="Calibri"/>
          <w:color w:val="1A1A1A"/>
          <w:sz w:val="22"/>
          <w:szCs w:val="22"/>
        </w:rPr>
      </w:pPr>
    </w:p>
    <w:p w14:paraId="05B0ADA6">
      <w:pPr>
        <w:spacing w:after="100"/>
        <w:rPr>
          <w:rFonts w:ascii="Calibri" w:hAnsi="Calibri" w:eastAsia="Calibri" w:cs="Calibri"/>
          <w:color w:val="1A1A1A"/>
          <w:sz w:val="22"/>
          <w:szCs w:val="22"/>
        </w:rPr>
      </w:pPr>
    </w:p>
    <w:p w14:paraId="1BE873B4">
      <w:pPr>
        <w:spacing w:after="100"/>
        <w:rPr>
          <w:rFonts w:ascii="Calibri" w:hAnsi="Calibri" w:eastAsia="Calibri" w:cs="Calibri"/>
          <w:color w:val="1A1A1A"/>
          <w:sz w:val="22"/>
          <w:szCs w:val="22"/>
        </w:rPr>
      </w:pPr>
    </w:p>
    <w:p w14:paraId="0C39C05A">
      <w:pPr>
        <w:spacing w:after="100"/>
        <w:rPr>
          <w:rFonts w:ascii="Calibri" w:hAnsi="Calibri" w:eastAsia="Calibri" w:cs="Calibri"/>
          <w:color w:val="1A1A1A"/>
          <w:sz w:val="22"/>
          <w:szCs w:val="22"/>
        </w:rPr>
      </w:pPr>
    </w:p>
    <w:p w14:paraId="7FD886D8">
      <w:pPr>
        <w:spacing w:after="100"/>
        <w:rPr>
          <w:rFonts w:ascii="Calibri" w:hAnsi="Calibri" w:eastAsia="Calibri" w:cs="Calibri"/>
          <w:color w:val="1A1A1A"/>
          <w:sz w:val="22"/>
          <w:szCs w:val="22"/>
        </w:rPr>
      </w:pPr>
    </w:p>
    <w:p w14:paraId="4130D4DA">
      <w:pPr>
        <w:spacing w:after="100"/>
        <w:rPr>
          <w:rFonts w:ascii="Calibri" w:hAnsi="Calibri" w:eastAsia="Calibri" w:cs="Calibri"/>
          <w:color w:val="1A1A1A"/>
          <w:sz w:val="22"/>
          <w:szCs w:val="22"/>
        </w:rPr>
      </w:pPr>
    </w:p>
    <w:p w14:paraId="1354A172">
      <w:pPr>
        <w:spacing w:after="100"/>
        <w:rPr>
          <w:rFonts w:ascii="Calibri" w:hAnsi="Calibri" w:eastAsia="Calibri" w:cs="Calibri"/>
          <w:color w:val="1A1A1A"/>
          <w:sz w:val="22"/>
          <w:szCs w:val="22"/>
        </w:rPr>
      </w:pPr>
    </w:p>
    <w:p w14:paraId="42899BFB">
      <w:pPr>
        <w:pStyle w:val="2"/>
        <w:spacing w:before="300" w:after="150"/>
      </w:pPr>
      <w:r>
        <w:rPr>
          <w:rFonts w:ascii="Calibri" w:hAnsi="Calibri" w:eastAsia="Calibri" w:cs="Calibri"/>
          <w:b/>
          <w:bCs/>
          <w:color w:val="071427"/>
        </w:rPr>
        <w:t>12. Conclusion</w:t>
      </w:r>
    </w:p>
    <w:p w14:paraId="77BAE321">
      <w:pPr>
        <w:spacing w:after="120"/>
      </w:pPr>
      <w:r>
        <w:rPr>
          <w:rFonts w:ascii="Calibri" w:hAnsi="Calibri" w:eastAsia="Calibri" w:cs="Calibri"/>
          <w:sz w:val="22"/>
          <w:szCs w:val="22"/>
        </w:rPr>
        <w:t>This assessment reinforced the full SOC L1 workflow: monitoring, triage using the 5 Ws, log correlation across multiple sources, timeline reconstruction, and verdict-driven escalation. Completing SOC Fundamentals and SOC L1 Alert Triage built a systematic triage flow (New → Assigned → Investigating → Verdict → Close/Escalate), while the D3FEND challenge highlighted how defensive techniques map directly onto adversary behaviors defined in MITRE ATT&amp;CK. The most important lesson from the structured investigation of the phishing/PowerShell incident was that no single log source tells the whole story — it was only by correlating the Email Gateway, Sysmon, and firewall/proxy logs together that a definitive, unbroken execution chain from phishing email to C2 beacon could be established.</w:t>
      </w:r>
    </w:p>
    <w:p w14:paraId="37918898">
      <w:pPr>
        <w:spacing w:after="120"/>
      </w:pPr>
      <w:r>
        <w:rPr>
          <w:rFonts w:ascii="Calibri" w:hAnsi="Calibri" w:eastAsia="Calibri" w:cs="Calibri"/>
          <w:sz w:val="22"/>
          <w:szCs w:val="22"/>
        </w:rPr>
        <w:t>What I would improve next: practice decoding obfuscated PowerShell payloads directly (base64/encoded command inspection) rather than only recognizing the execution-bypass flags, and build more experience distinguishing true positives from benign-true-positives (like the authorized Nessus port scan in Task A) earlier in the triage flow to reduce time-to-verdict.</w:t>
      </w:r>
    </w:p>
    <w:p w14:paraId="255B16B9">
      <w:pPr>
        <w:spacing w:after="100"/>
      </w:pPr>
    </w:p>
    <w:sectPr>
      <w:headerReference r:id="rId3" w:type="default"/>
      <w:footerReference r:id="rId4" w:type="default"/>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527D7">
    <w:pPr>
      <w:jc w:val="center"/>
    </w:pPr>
    <w:r>
      <w:rPr>
        <w:rFonts w:ascii="Calibri" w:hAnsi="Calibri" w:eastAsia="Calibri" w:cs="Calibri"/>
        <w:color w:val="5A5A5A"/>
        <w:sz w:val="16"/>
        <w:szCs w:val="16"/>
      </w:rPr>
      <w:t xml:space="preserve">Page </w:t>
    </w:r>
    <w:r>
      <w:rPr>
        <w:rFonts w:ascii="Calibri" w:hAnsi="Calibri" w:eastAsia="Calibri" w:cs="Calibri"/>
        <w:color w:val="5A5A5A"/>
        <w:sz w:val="16"/>
        <w:szCs w:val="16"/>
      </w:rPr>
      <w:fldChar w:fldCharType="begin"/>
    </w:r>
    <w:r>
      <w:rPr>
        <w:rFonts w:ascii="Calibri" w:hAnsi="Calibri" w:eastAsia="Calibri" w:cs="Calibri"/>
        <w:color w:val="5A5A5A"/>
        <w:sz w:val="16"/>
        <w:szCs w:val="16"/>
      </w:rPr>
      <w:instrText xml:space="preserve">PAGE</w:instrText>
    </w:r>
    <w:r>
      <w:rPr>
        <w:rFonts w:ascii="Calibri" w:hAnsi="Calibri" w:eastAsia="Calibri" w:cs="Calibri"/>
        <w:color w:val="5A5A5A"/>
        <w:sz w:val="16"/>
        <w:szCs w:val="16"/>
      </w:rPr>
      <w:fldChar w:fldCharType="separate"/>
    </w:r>
    <w:r>
      <w:rPr>
        <w:rFonts w:ascii="Calibri" w:hAnsi="Calibri" w:eastAsia="Calibri" w:cs="Calibri"/>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208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D126C01"/>
    <w:rsid w:val="3AD2005B"/>
    <w:rsid w:val="4A6921C0"/>
    <w:rsid w:val="67EC4F11"/>
    <w:rsid w:val="75AA7C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2314</Words>
  <Characters>13979</Characters>
  <TotalTime>7</TotalTime>
  <ScaleCrop>false</ScaleCrop>
  <LinksUpToDate>false</LinksUpToDate>
  <CharactersWithSpaces>16124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2026-09-26T13:46:00Z</dcterms:created>
  <dc:creator>Un-named</dc:creator>
  <cp:lastModifiedBy>Raza Javaid</cp:lastModifiedBy>
  <dcterms:modified xsi:type="dcterms:W3CDTF">2026-09-26T14:02:12Z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1033-12.1.0.28485</vt:lpwstr>
  </property>
  <property fmtid="{D5CDD505-2E9C-101B-9397-08002B2CF9AE}" pid="4" name="ICV">
    <vt:lpwstr>3BEE2FCB65B64171BDB04B37A37B638F_12</vt:lpwstr>
  </property>
</Properties>
</file>