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A2030">
      <w:pPr>
        <w:spacing w:before="400" w:after="160"/>
        <w:jc w:val="center"/>
      </w:pPr>
      <w:r>
        <w:drawing>
          <wp:inline distT="0" distB="0" distL="0" distR="0">
            <wp:extent cx="4714875" cy="4714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714875" cy="4714875"/>
                    </a:xfrm>
                    <a:prstGeom prst="rect">
                      <a:avLst/>
                    </a:prstGeom>
                  </pic:spPr>
                </pic:pic>
              </a:graphicData>
            </a:graphic>
          </wp:inline>
        </w:drawing>
      </w:r>
    </w:p>
    <w:p w14:paraId="6ED90FE6">
      <w:pPr>
        <w:spacing w:after="60"/>
        <w:jc w:val="center"/>
      </w:pPr>
      <w:r>
        <w:rPr>
          <w:rFonts w:ascii="Arial" w:hAnsi="Arial" w:eastAsia="Arial" w:cs="Arial"/>
          <w:b/>
          <w:bCs/>
          <w:color w:val="2B2B2B"/>
          <w:sz w:val="40"/>
          <w:szCs w:val="40"/>
        </w:rPr>
        <w:t>CYBERSTER</w:t>
      </w:r>
    </w:p>
    <w:p w14:paraId="193A9F61">
      <w:pPr>
        <w:spacing w:after="80"/>
        <w:jc w:val="center"/>
        <w:rPr>
          <w:rFonts w:ascii="Arial" w:hAnsi="Arial" w:eastAsia="Arial" w:cs="Arial"/>
          <w:b/>
          <w:bCs/>
          <w:color w:val="2B2B2B"/>
          <w:sz w:val="32"/>
          <w:szCs w:val="32"/>
        </w:rPr>
      </w:pPr>
      <w:r>
        <w:rPr>
          <w:rFonts w:ascii="Arial" w:hAnsi="Arial" w:eastAsia="Arial" w:cs="Arial"/>
          <w:b/>
          <w:bCs/>
          <w:color w:val="2B2B2B"/>
          <w:sz w:val="32"/>
          <w:szCs w:val="32"/>
        </w:rPr>
        <w:t xml:space="preserve">NetSec Internship </w:t>
      </w:r>
      <w:r>
        <w:rPr>
          <w:rFonts w:hint="default" w:cs="Arial"/>
          <w:b/>
          <w:bCs/>
          <w:color w:val="2B2B2B"/>
          <w:sz w:val="32"/>
          <w:szCs w:val="32"/>
          <w:lang w:val="en-US"/>
        </w:rPr>
        <w:t>-</w:t>
      </w:r>
      <w:r>
        <w:rPr>
          <w:rFonts w:ascii="Arial" w:hAnsi="Arial" w:eastAsia="Arial" w:cs="Arial"/>
          <w:b/>
          <w:bCs/>
          <w:color w:val="2B2B2B"/>
          <w:sz w:val="32"/>
          <w:szCs w:val="32"/>
        </w:rPr>
        <w:t xml:space="preserve"> Week 4 Task Report</w:t>
      </w:r>
    </w:p>
    <w:p w14:paraId="6FEFB93A">
      <w:pPr>
        <w:spacing w:after="80"/>
        <w:jc w:val="center"/>
        <w:rPr>
          <w:rFonts w:ascii="Arial" w:hAnsi="Arial" w:eastAsia="Arial" w:cs="Arial"/>
          <w:b/>
          <w:bCs/>
          <w:color w:val="2B2B2B"/>
          <w:sz w:val="32"/>
          <w:szCs w:val="32"/>
        </w:rPr>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6552"/>
      </w:tblGrid>
      <w:tr w14:paraId="6B559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D760511">
            <w:r>
              <w:rPr>
                <w:rFonts w:ascii="Arial" w:hAnsi="Arial" w:eastAsia="Arial" w:cs="Arial"/>
                <w:b/>
                <w:bCs/>
                <w:color w:val="2B2B2B"/>
                <w:sz w:val="21"/>
                <w:szCs w:val="21"/>
              </w:rPr>
              <w:t>Intern Name:</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2BF940E1">
            <w:r>
              <w:rPr>
                <w:rFonts w:ascii="Arial" w:hAnsi="Arial" w:eastAsia="Arial" w:cs="Arial"/>
                <w:b w:val="0"/>
                <w:bCs w:val="0"/>
                <w:sz w:val="21"/>
                <w:szCs w:val="21"/>
              </w:rPr>
              <w:t>Muhammad Raza</w:t>
            </w:r>
          </w:p>
        </w:tc>
      </w:tr>
      <w:tr w14:paraId="7A403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E7A90F2">
            <w:r>
              <w:rPr>
                <w:rFonts w:ascii="Arial" w:hAnsi="Arial" w:eastAsia="Arial" w:cs="Arial"/>
                <w:b/>
                <w:bCs/>
                <w:color w:val="2B2B2B"/>
                <w:sz w:val="21"/>
                <w:szCs w:val="21"/>
              </w:rPr>
              <w:t>Instructor Name:</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1F8DC6DF">
            <w:r>
              <w:rPr>
                <w:rFonts w:ascii="Arial" w:hAnsi="Arial" w:eastAsia="Arial" w:cs="Arial"/>
                <w:b w:val="0"/>
                <w:bCs w:val="0"/>
                <w:sz w:val="21"/>
                <w:szCs w:val="21"/>
              </w:rPr>
              <w:t>Muhammad Huzaifa Riaz</w:t>
            </w:r>
          </w:p>
        </w:tc>
      </w:tr>
      <w:tr w14:paraId="6A45E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F775D9E">
            <w:r>
              <w:rPr>
                <w:rFonts w:ascii="Arial" w:hAnsi="Arial" w:eastAsia="Arial" w:cs="Arial"/>
                <w:b/>
                <w:bCs/>
                <w:color w:val="2B2B2B"/>
                <w:sz w:val="21"/>
                <w:szCs w:val="21"/>
              </w:rPr>
              <w:t>Company:</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48DB6E74">
            <w:r>
              <w:rPr>
                <w:rFonts w:ascii="Arial" w:hAnsi="Arial" w:eastAsia="Arial" w:cs="Arial"/>
                <w:b w:val="0"/>
                <w:bCs w:val="0"/>
                <w:sz w:val="21"/>
                <w:szCs w:val="21"/>
              </w:rPr>
              <w:t>CYBERSTER (Batch 2)</w:t>
            </w:r>
          </w:p>
        </w:tc>
      </w:tr>
      <w:tr w14:paraId="0B6A2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AAB0148">
            <w:r>
              <w:rPr>
                <w:rFonts w:ascii="Arial" w:hAnsi="Arial" w:eastAsia="Arial" w:cs="Arial"/>
                <w:b/>
                <w:bCs/>
                <w:color w:val="2B2B2B"/>
                <w:sz w:val="21"/>
                <w:szCs w:val="21"/>
              </w:rPr>
              <w:t>Task:</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52C8A2AA">
            <w:r>
              <w:rPr>
                <w:rFonts w:ascii="Arial" w:hAnsi="Arial" w:eastAsia="Arial" w:cs="Arial"/>
                <w:b w:val="0"/>
                <w:bCs w:val="0"/>
                <w:sz w:val="21"/>
                <w:szCs w:val="21"/>
              </w:rPr>
              <w:t>Three-Tier Hierarchical Network Design</w:t>
            </w:r>
          </w:p>
        </w:tc>
      </w:tr>
      <w:tr w14:paraId="2F5BF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8746091">
            <w:r>
              <w:rPr>
                <w:rFonts w:ascii="Arial" w:hAnsi="Arial" w:eastAsia="Arial" w:cs="Arial"/>
                <w:b/>
                <w:bCs/>
                <w:color w:val="2B2B2B"/>
                <w:sz w:val="21"/>
                <w:szCs w:val="21"/>
              </w:rPr>
              <w:t>Date:</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72431A99">
            <w:r>
              <w:rPr>
                <w:rFonts w:ascii="Arial" w:hAnsi="Arial" w:eastAsia="Arial" w:cs="Arial"/>
                <w:b w:val="0"/>
                <w:bCs w:val="0"/>
                <w:sz w:val="21"/>
                <w:szCs w:val="21"/>
              </w:rPr>
              <w:t>18 July 2026</w:t>
            </w:r>
          </w:p>
        </w:tc>
      </w:tr>
    </w:tbl>
    <w:p w14:paraId="11A85CE4">
      <w:r>
        <w:br w:type="page"/>
      </w:r>
    </w:p>
    <w:p w14:paraId="4A42E750">
      <w:pPr>
        <w:pStyle w:val="2"/>
        <w:pBdr>
          <w:bottom w:val="single" w:color="2B2B2B" w:sz="6" w:space="4"/>
        </w:pBdr>
      </w:pPr>
      <w:r>
        <w:rPr>
          <w:rFonts w:ascii="Arial" w:hAnsi="Arial" w:eastAsia="Arial" w:cs="Arial"/>
          <w:b/>
          <w:bCs/>
          <w:color w:val="2B2B2B"/>
          <w:sz w:val="30"/>
          <w:szCs w:val="30"/>
        </w:rPr>
        <w:t>Table of Contents</w:t>
      </w:r>
    </w:p>
    <w:p w14:paraId="1FA41B06">
      <w:pPr>
        <w:spacing w:after="12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60"/>
        <w:gridCol w:w="1800"/>
      </w:tblGrid>
      <w:tr w14:paraId="42070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gridSpan w:val="2"/>
            <w:tcBorders>
              <w:top w:val="nil"/>
              <w:left w:val="nil"/>
              <w:bottom w:val="nil"/>
              <w:right w:val="nil"/>
            </w:tcBorders>
            <w:shd w:val="clear" w:color="auto" w:fill="2B2B2B"/>
            <w:tcMar>
              <w:top w:w="80" w:type="dxa"/>
              <w:left w:w="140" w:type="dxa"/>
              <w:bottom w:w="80" w:type="dxa"/>
              <w:right w:w="140" w:type="dxa"/>
            </w:tcMar>
          </w:tcPr>
          <w:p w14:paraId="050CAE23">
            <w:r>
              <w:rPr>
                <w:rFonts w:ascii="Arial" w:hAnsi="Arial" w:eastAsia="Arial" w:cs="Arial"/>
                <w:b/>
                <w:bCs/>
                <w:color w:val="FFFFFF"/>
                <w:sz w:val="22"/>
                <w:szCs w:val="22"/>
              </w:rPr>
              <w:t>Section</w:t>
            </w:r>
          </w:p>
        </w:tc>
      </w:tr>
      <w:tr w14:paraId="27A18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60" w:type="dxa"/>
              <w:left w:w="0" w:type="dxa"/>
              <w:bottom w:w="60" w:type="dxa"/>
              <w:right w:w="0" w:type="dxa"/>
            </w:tcMar>
          </w:tcPr>
          <w:p w14:paraId="55D4C78E">
            <w:r>
              <w:rPr>
                <w:rFonts w:ascii="Arial" w:hAnsi="Arial" w:eastAsia="Arial" w:cs="Arial"/>
                <w:color w:val="2B2B2B"/>
                <w:sz w:val="22"/>
                <w:szCs w:val="22"/>
              </w:rPr>
              <w:t>1.  Network Topology Upgrade: Week 3 → Week 4</w:t>
            </w:r>
          </w:p>
        </w:tc>
        <w:tc>
          <w:tcPr>
            <w:tcW w:w="1800" w:type="dxa"/>
            <w:tcBorders>
              <w:top w:val="nil"/>
              <w:left w:val="nil"/>
              <w:bottom w:val="nil"/>
              <w:right w:val="nil"/>
            </w:tcBorders>
            <w:tcMar>
              <w:top w:w="60" w:type="dxa"/>
              <w:left w:w="0" w:type="dxa"/>
              <w:bottom w:w="60" w:type="dxa"/>
              <w:right w:w="0" w:type="dxa"/>
            </w:tcMar>
          </w:tcPr>
          <w:p w14:paraId="4E171B7F">
            <w:pPr>
              <w:jc w:val="right"/>
            </w:pPr>
            <w:r>
              <w:rPr>
                <w:rFonts w:ascii="Arial" w:hAnsi="Arial" w:eastAsia="Arial" w:cs="Arial"/>
                <w:color w:val="595959"/>
                <w:sz w:val="22"/>
                <w:szCs w:val="22"/>
              </w:rPr>
              <w:t>3</w:t>
            </w:r>
          </w:p>
        </w:tc>
      </w:tr>
      <w:tr w14:paraId="7DC6D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042AFA2D">
            <w:r>
              <w:rPr>
                <w:rFonts w:ascii="Arial" w:hAnsi="Arial" w:eastAsia="Arial" w:cs="Arial"/>
                <w:i/>
                <w:iCs/>
                <w:color w:val="595959"/>
                <w:sz w:val="20"/>
                <w:szCs w:val="20"/>
              </w:rPr>
              <w:t>1.1  Week 3 Baseline Topology</w:t>
            </w:r>
          </w:p>
        </w:tc>
        <w:tc>
          <w:tcPr>
            <w:tcW w:w="1800" w:type="dxa"/>
            <w:tcBorders>
              <w:top w:val="nil"/>
              <w:left w:val="nil"/>
              <w:bottom w:val="nil"/>
              <w:right w:val="nil"/>
            </w:tcBorders>
            <w:tcMar>
              <w:top w:w="40" w:type="dxa"/>
              <w:left w:w="0" w:type="dxa"/>
              <w:bottom w:w="40" w:type="dxa"/>
              <w:right w:w="0" w:type="dxa"/>
            </w:tcMar>
          </w:tcPr>
          <w:p w14:paraId="4D80D41D">
            <w:pPr>
              <w:jc w:val="right"/>
            </w:pPr>
            <w:r>
              <w:rPr>
                <w:rFonts w:ascii="Arial" w:hAnsi="Arial" w:eastAsia="Arial" w:cs="Arial"/>
                <w:color w:val="595959"/>
                <w:sz w:val="20"/>
                <w:szCs w:val="20"/>
              </w:rPr>
              <w:t>3</w:t>
            </w:r>
          </w:p>
        </w:tc>
      </w:tr>
      <w:tr w14:paraId="55498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7FF3F396">
            <w:r>
              <w:rPr>
                <w:rFonts w:ascii="Arial" w:hAnsi="Arial" w:eastAsia="Arial" w:cs="Arial"/>
                <w:i/>
                <w:iCs/>
                <w:color w:val="595959"/>
                <w:sz w:val="20"/>
                <w:szCs w:val="20"/>
              </w:rPr>
              <w:t>1.2  Week 4 Three-Tier Topology</w:t>
            </w:r>
          </w:p>
        </w:tc>
        <w:tc>
          <w:tcPr>
            <w:tcW w:w="1800" w:type="dxa"/>
            <w:tcBorders>
              <w:top w:val="nil"/>
              <w:left w:val="nil"/>
              <w:bottom w:val="nil"/>
              <w:right w:val="nil"/>
            </w:tcBorders>
            <w:tcMar>
              <w:top w:w="40" w:type="dxa"/>
              <w:left w:w="0" w:type="dxa"/>
              <w:bottom w:w="40" w:type="dxa"/>
              <w:right w:w="0" w:type="dxa"/>
            </w:tcMar>
          </w:tcPr>
          <w:p w14:paraId="03FFDBF8">
            <w:pPr>
              <w:jc w:val="right"/>
            </w:pPr>
            <w:r>
              <w:rPr>
                <w:rFonts w:ascii="Arial" w:hAnsi="Arial" w:eastAsia="Arial" w:cs="Arial"/>
                <w:color w:val="595959"/>
                <w:sz w:val="20"/>
                <w:szCs w:val="20"/>
              </w:rPr>
              <w:t>3</w:t>
            </w:r>
          </w:p>
        </w:tc>
      </w:tr>
      <w:tr w14:paraId="2B4E6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16EF222A">
            <w:r>
              <w:rPr>
                <w:rFonts w:ascii="Arial" w:hAnsi="Arial" w:eastAsia="Arial" w:cs="Arial"/>
                <w:i/>
                <w:iCs/>
                <w:color w:val="595959"/>
                <w:sz w:val="20"/>
                <w:szCs w:val="20"/>
              </w:rPr>
              <w:t>1.3  Upgrade Summary</w:t>
            </w:r>
          </w:p>
        </w:tc>
        <w:tc>
          <w:tcPr>
            <w:tcW w:w="1800" w:type="dxa"/>
            <w:tcBorders>
              <w:top w:val="nil"/>
              <w:left w:val="nil"/>
              <w:bottom w:val="nil"/>
              <w:right w:val="nil"/>
            </w:tcBorders>
            <w:tcMar>
              <w:top w:w="40" w:type="dxa"/>
              <w:left w:w="0" w:type="dxa"/>
              <w:bottom w:w="40" w:type="dxa"/>
              <w:right w:w="0" w:type="dxa"/>
            </w:tcMar>
          </w:tcPr>
          <w:p w14:paraId="64B9BBDE">
            <w:pPr>
              <w:jc w:val="right"/>
            </w:pPr>
            <w:r>
              <w:rPr>
                <w:rFonts w:ascii="Arial" w:hAnsi="Arial" w:eastAsia="Arial" w:cs="Arial"/>
                <w:color w:val="595959"/>
                <w:sz w:val="20"/>
                <w:szCs w:val="20"/>
              </w:rPr>
              <w:t>4</w:t>
            </w:r>
          </w:p>
        </w:tc>
      </w:tr>
      <w:tr w14:paraId="6ED98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60" w:type="dxa"/>
              <w:left w:w="0" w:type="dxa"/>
              <w:bottom w:w="60" w:type="dxa"/>
              <w:right w:w="0" w:type="dxa"/>
            </w:tcMar>
          </w:tcPr>
          <w:p w14:paraId="662CA37C">
            <w:r>
              <w:rPr>
                <w:rFonts w:ascii="Arial" w:hAnsi="Arial" w:eastAsia="Arial" w:cs="Arial"/>
                <w:color w:val="2B2B2B"/>
                <w:sz w:val="22"/>
                <w:szCs w:val="22"/>
              </w:rPr>
              <w:t>2.  Three-Tier Architecture Overview</w:t>
            </w:r>
          </w:p>
        </w:tc>
        <w:tc>
          <w:tcPr>
            <w:tcW w:w="1800" w:type="dxa"/>
            <w:tcBorders>
              <w:top w:val="nil"/>
              <w:left w:val="nil"/>
              <w:bottom w:val="nil"/>
              <w:right w:val="nil"/>
            </w:tcBorders>
            <w:tcMar>
              <w:top w:w="60" w:type="dxa"/>
              <w:left w:w="0" w:type="dxa"/>
              <w:bottom w:w="60" w:type="dxa"/>
              <w:right w:w="0" w:type="dxa"/>
            </w:tcMar>
          </w:tcPr>
          <w:p w14:paraId="254582F0">
            <w:pPr>
              <w:jc w:val="right"/>
            </w:pPr>
            <w:r>
              <w:rPr>
                <w:rFonts w:ascii="Arial" w:hAnsi="Arial" w:eastAsia="Arial" w:cs="Arial"/>
                <w:color w:val="595959"/>
                <w:sz w:val="22"/>
                <w:szCs w:val="22"/>
              </w:rPr>
              <w:t>4</w:t>
            </w:r>
          </w:p>
        </w:tc>
      </w:tr>
      <w:tr w14:paraId="7809A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60" w:type="dxa"/>
              <w:left w:w="0" w:type="dxa"/>
              <w:bottom w:w="60" w:type="dxa"/>
              <w:right w:w="0" w:type="dxa"/>
            </w:tcMar>
          </w:tcPr>
          <w:p w14:paraId="30854F32">
            <w:r>
              <w:rPr>
                <w:rFonts w:ascii="Arial" w:hAnsi="Arial" w:eastAsia="Arial" w:cs="Arial"/>
                <w:color w:val="2B2B2B"/>
                <w:sz w:val="22"/>
                <w:szCs w:val="22"/>
              </w:rPr>
              <w:t>3.  Device Justification by Layer</w:t>
            </w:r>
          </w:p>
        </w:tc>
        <w:tc>
          <w:tcPr>
            <w:tcW w:w="1800" w:type="dxa"/>
            <w:tcBorders>
              <w:top w:val="nil"/>
              <w:left w:val="nil"/>
              <w:bottom w:val="nil"/>
              <w:right w:val="nil"/>
            </w:tcBorders>
            <w:tcMar>
              <w:top w:w="60" w:type="dxa"/>
              <w:left w:w="0" w:type="dxa"/>
              <w:bottom w:w="60" w:type="dxa"/>
              <w:right w:w="0" w:type="dxa"/>
            </w:tcMar>
          </w:tcPr>
          <w:p w14:paraId="7DF9316C">
            <w:pPr>
              <w:jc w:val="right"/>
            </w:pPr>
            <w:r>
              <w:rPr>
                <w:rFonts w:ascii="Arial" w:hAnsi="Arial" w:eastAsia="Arial" w:cs="Arial"/>
                <w:color w:val="595959"/>
                <w:sz w:val="22"/>
                <w:szCs w:val="22"/>
              </w:rPr>
              <w:t>5</w:t>
            </w:r>
          </w:p>
        </w:tc>
      </w:tr>
      <w:tr w14:paraId="640D8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40A3B7E2">
            <w:r>
              <w:rPr>
                <w:rFonts w:ascii="Arial" w:hAnsi="Arial" w:eastAsia="Arial" w:cs="Arial"/>
                <w:i/>
                <w:iCs/>
                <w:color w:val="595959"/>
                <w:sz w:val="20"/>
                <w:szCs w:val="20"/>
              </w:rPr>
              <w:t xml:space="preserve">3.1  Core Layer </w:t>
            </w:r>
            <w:r>
              <w:rPr>
                <w:rFonts w:hint="default" w:cs="Arial"/>
                <w:i/>
                <w:iCs/>
                <w:color w:val="595959"/>
                <w:sz w:val="20"/>
                <w:szCs w:val="20"/>
                <w:lang w:val="en-US"/>
              </w:rPr>
              <w:t>-</w:t>
            </w:r>
            <w:r>
              <w:rPr>
                <w:rFonts w:ascii="Arial" w:hAnsi="Arial" w:eastAsia="Arial" w:cs="Arial"/>
                <w:i/>
                <w:iCs/>
                <w:color w:val="595959"/>
                <w:sz w:val="20"/>
                <w:szCs w:val="20"/>
              </w:rPr>
              <w:t xml:space="preserve"> The Backbone</w:t>
            </w:r>
          </w:p>
        </w:tc>
        <w:tc>
          <w:tcPr>
            <w:tcW w:w="1800" w:type="dxa"/>
            <w:tcBorders>
              <w:top w:val="nil"/>
              <w:left w:val="nil"/>
              <w:bottom w:val="nil"/>
              <w:right w:val="nil"/>
            </w:tcBorders>
            <w:tcMar>
              <w:top w:w="40" w:type="dxa"/>
              <w:left w:w="0" w:type="dxa"/>
              <w:bottom w:w="40" w:type="dxa"/>
              <w:right w:w="0" w:type="dxa"/>
            </w:tcMar>
          </w:tcPr>
          <w:p w14:paraId="1E4FB21E">
            <w:pPr>
              <w:jc w:val="right"/>
            </w:pPr>
            <w:r>
              <w:rPr>
                <w:rFonts w:ascii="Arial" w:hAnsi="Arial" w:eastAsia="Arial" w:cs="Arial"/>
                <w:color w:val="595959"/>
                <w:sz w:val="20"/>
                <w:szCs w:val="20"/>
              </w:rPr>
              <w:t>5</w:t>
            </w:r>
          </w:p>
        </w:tc>
      </w:tr>
      <w:tr w14:paraId="6BE01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7217F846">
            <w:r>
              <w:rPr>
                <w:rFonts w:ascii="Arial" w:hAnsi="Arial" w:eastAsia="Arial" w:cs="Arial"/>
                <w:i/>
                <w:iCs/>
                <w:color w:val="595959"/>
                <w:sz w:val="20"/>
                <w:szCs w:val="20"/>
              </w:rPr>
              <w:t xml:space="preserve">3.2  Distribution Layer </w:t>
            </w:r>
            <w:r>
              <w:rPr>
                <w:rFonts w:hint="default" w:cs="Arial"/>
                <w:i/>
                <w:iCs/>
                <w:color w:val="595959"/>
                <w:sz w:val="20"/>
                <w:szCs w:val="20"/>
                <w:lang w:val="en-US"/>
              </w:rPr>
              <w:t>-</w:t>
            </w:r>
            <w:r>
              <w:rPr>
                <w:rFonts w:ascii="Arial" w:hAnsi="Arial" w:eastAsia="Arial" w:cs="Arial"/>
                <w:i/>
                <w:iCs/>
                <w:color w:val="595959"/>
                <w:sz w:val="20"/>
                <w:szCs w:val="20"/>
              </w:rPr>
              <w:t xml:space="preserve"> The Policy Boundary</w:t>
            </w:r>
          </w:p>
        </w:tc>
        <w:tc>
          <w:tcPr>
            <w:tcW w:w="1800" w:type="dxa"/>
            <w:tcBorders>
              <w:top w:val="nil"/>
              <w:left w:val="nil"/>
              <w:bottom w:val="nil"/>
              <w:right w:val="nil"/>
            </w:tcBorders>
            <w:tcMar>
              <w:top w:w="40" w:type="dxa"/>
              <w:left w:w="0" w:type="dxa"/>
              <w:bottom w:w="40" w:type="dxa"/>
              <w:right w:w="0" w:type="dxa"/>
            </w:tcMar>
          </w:tcPr>
          <w:p w14:paraId="3A868439">
            <w:pPr>
              <w:jc w:val="right"/>
            </w:pPr>
            <w:r>
              <w:rPr>
                <w:rFonts w:ascii="Arial" w:hAnsi="Arial" w:eastAsia="Arial" w:cs="Arial"/>
                <w:color w:val="595959"/>
                <w:sz w:val="20"/>
                <w:szCs w:val="20"/>
              </w:rPr>
              <w:t>5</w:t>
            </w:r>
          </w:p>
        </w:tc>
      </w:tr>
      <w:tr w14:paraId="3125B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40" w:type="dxa"/>
              <w:left w:w="360" w:type="dxa"/>
              <w:bottom w:w="40" w:type="dxa"/>
              <w:right w:w="0" w:type="dxa"/>
            </w:tcMar>
          </w:tcPr>
          <w:p w14:paraId="0B5DB006">
            <w:r>
              <w:rPr>
                <w:rFonts w:ascii="Arial" w:hAnsi="Arial" w:eastAsia="Arial" w:cs="Arial"/>
                <w:i/>
                <w:iCs/>
                <w:color w:val="595959"/>
                <w:sz w:val="20"/>
                <w:szCs w:val="20"/>
              </w:rPr>
              <w:t xml:space="preserve">3.3  Access Layer </w:t>
            </w:r>
            <w:r>
              <w:rPr>
                <w:rFonts w:hint="default" w:cs="Arial"/>
                <w:i/>
                <w:iCs/>
                <w:color w:val="595959"/>
                <w:sz w:val="20"/>
                <w:szCs w:val="20"/>
                <w:lang w:val="en-US"/>
              </w:rPr>
              <w:t>-</w:t>
            </w:r>
            <w:r>
              <w:rPr>
                <w:rFonts w:ascii="Arial" w:hAnsi="Arial" w:eastAsia="Arial" w:cs="Arial"/>
                <w:i/>
                <w:iCs/>
                <w:color w:val="595959"/>
                <w:sz w:val="20"/>
                <w:szCs w:val="20"/>
              </w:rPr>
              <w:t xml:space="preserve"> The Edge</w:t>
            </w:r>
          </w:p>
        </w:tc>
        <w:tc>
          <w:tcPr>
            <w:tcW w:w="1800" w:type="dxa"/>
            <w:tcBorders>
              <w:top w:val="nil"/>
              <w:left w:val="nil"/>
              <w:bottom w:val="nil"/>
              <w:right w:val="nil"/>
            </w:tcBorders>
            <w:tcMar>
              <w:top w:w="40" w:type="dxa"/>
              <w:left w:w="0" w:type="dxa"/>
              <w:bottom w:w="40" w:type="dxa"/>
              <w:right w:w="0" w:type="dxa"/>
            </w:tcMar>
          </w:tcPr>
          <w:p w14:paraId="0AD32E9C">
            <w:pPr>
              <w:jc w:val="right"/>
            </w:pPr>
            <w:r>
              <w:rPr>
                <w:rFonts w:ascii="Arial" w:hAnsi="Arial" w:eastAsia="Arial" w:cs="Arial"/>
                <w:color w:val="595959"/>
                <w:sz w:val="20"/>
                <w:szCs w:val="20"/>
              </w:rPr>
              <w:t>6</w:t>
            </w:r>
          </w:p>
        </w:tc>
      </w:tr>
      <w:tr w14:paraId="0C517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60" w:type="dxa"/>
              <w:left w:w="0" w:type="dxa"/>
              <w:bottom w:w="60" w:type="dxa"/>
              <w:right w:w="0" w:type="dxa"/>
            </w:tcMar>
          </w:tcPr>
          <w:p w14:paraId="3583B481">
            <w:r>
              <w:rPr>
                <w:rFonts w:ascii="Arial" w:hAnsi="Arial" w:eastAsia="Arial" w:cs="Arial"/>
                <w:color w:val="2B2B2B"/>
                <w:sz w:val="22"/>
                <w:szCs w:val="22"/>
              </w:rPr>
              <w:t>4.  Architectural Comparison: Access vs. Distribution Layer</w:t>
            </w:r>
          </w:p>
        </w:tc>
        <w:tc>
          <w:tcPr>
            <w:tcW w:w="1800" w:type="dxa"/>
            <w:tcBorders>
              <w:top w:val="nil"/>
              <w:left w:val="nil"/>
              <w:bottom w:val="nil"/>
              <w:right w:val="nil"/>
            </w:tcBorders>
            <w:tcMar>
              <w:top w:w="60" w:type="dxa"/>
              <w:left w:w="0" w:type="dxa"/>
              <w:bottom w:w="60" w:type="dxa"/>
              <w:right w:w="0" w:type="dxa"/>
            </w:tcMar>
          </w:tcPr>
          <w:p w14:paraId="718D41D0">
            <w:pPr>
              <w:jc w:val="right"/>
            </w:pPr>
            <w:r>
              <w:rPr>
                <w:rFonts w:ascii="Arial" w:hAnsi="Arial" w:eastAsia="Arial" w:cs="Arial"/>
                <w:color w:val="595959"/>
                <w:sz w:val="22"/>
                <w:szCs w:val="22"/>
              </w:rPr>
              <w:t>6</w:t>
            </w:r>
          </w:p>
        </w:tc>
      </w:tr>
      <w:tr w14:paraId="7B571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560" w:type="dxa"/>
            <w:tcBorders>
              <w:top w:val="nil"/>
              <w:left w:val="nil"/>
              <w:bottom w:val="nil"/>
              <w:right w:val="nil"/>
            </w:tcBorders>
            <w:tcMar>
              <w:top w:w="60" w:type="dxa"/>
              <w:left w:w="0" w:type="dxa"/>
              <w:bottom w:w="60" w:type="dxa"/>
              <w:right w:w="0" w:type="dxa"/>
            </w:tcMar>
          </w:tcPr>
          <w:p w14:paraId="709EDB45">
            <w:r>
              <w:rPr>
                <w:rFonts w:ascii="Arial" w:hAnsi="Arial" w:eastAsia="Arial" w:cs="Arial"/>
                <w:color w:val="2B2B2B"/>
                <w:sz w:val="22"/>
                <w:szCs w:val="22"/>
              </w:rPr>
              <w:t>5.  Conclusion</w:t>
            </w:r>
          </w:p>
        </w:tc>
        <w:tc>
          <w:tcPr>
            <w:tcW w:w="1800" w:type="dxa"/>
            <w:tcBorders>
              <w:top w:val="nil"/>
              <w:left w:val="nil"/>
              <w:bottom w:val="nil"/>
              <w:right w:val="nil"/>
            </w:tcBorders>
            <w:tcMar>
              <w:top w:w="60" w:type="dxa"/>
              <w:left w:w="0" w:type="dxa"/>
              <w:bottom w:w="60" w:type="dxa"/>
              <w:right w:w="0" w:type="dxa"/>
            </w:tcMar>
          </w:tcPr>
          <w:p w14:paraId="221B48E4">
            <w:pPr>
              <w:jc w:val="right"/>
            </w:pPr>
            <w:r>
              <w:rPr>
                <w:rFonts w:ascii="Arial" w:hAnsi="Arial" w:eastAsia="Arial" w:cs="Arial"/>
                <w:color w:val="595959"/>
                <w:sz w:val="22"/>
                <w:szCs w:val="22"/>
              </w:rPr>
              <w:t>7</w:t>
            </w:r>
          </w:p>
        </w:tc>
      </w:tr>
    </w:tbl>
    <w:p w14:paraId="308E2E3F">
      <w:r>
        <w:br w:type="page"/>
      </w:r>
    </w:p>
    <w:p w14:paraId="1FB5B33B">
      <w:pPr>
        <w:pStyle w:val="2"/>
        <w:pBdr>
          <w:bottom w:val="single" w:color="2B2B2B" w:sz="6" w:space="4"/>
        </w:pBdr>
      </w:pPr>
      <w:r>
        <w:rPr>
          <w:rFonts w:ascii="Arial" w:hAnsi="Arial" w:eastAsia="Arial" w:cs="Arial"/>
          <w:b/>
          <w:bCs/>
          <w:color w:val="2B2B2B"/>
          <w:sz w:val="30"/>
          <w:szCs w:val="30"/>
        </w:rPr>
        <w:t>1.  Network Topology Upgrade: Week 3 → Week 4</w:t>
      </w:r>
    </w:p>
    <w:p w14:paraId="5557D44F">
      <w:pPr>
        <w:spacing w:after="160"/>
      </w:pPr>
      <w:r>
        <w:rPr>
          <w:rFonts w:ascii="Arial" w:hAnsi="Arial" w:eastAsia="Arial" w:cs="Arial"/>
          <w:sz w:val="22"/>
          <w:szCs w:val="22"/>
        </w:rPr>
        <w:t>To ensure scalability, fault isolation, and efficient traffic management, the foundational Layer 2 and ROAS topology developed in Week 3 was upgraded into a standard enterprise Three-Tier Hierarchical Model. New dedicated hardware was introduced</w:t>
      </w:r>
      <w:r>
        <w:rPr>
          <w:rFonts w:hint="default" w:cs="Arial"/>
          <w:sz w:val="22"/>
          <w:szCs w:val="22"/>
          <w:lang w:val="en-US"/>
        </w:rPr>
        <w:t>,</w:t>
      </w:r>
      <w:r>
        <w:rPr>
          <w:rFonts w:ascii="Arial" w:hAnsi="Arial" w:eastAsia="Arial" w:cs="Arial"/>
          <w:sz w:val="22"/>
          <w:szCs w:val="22"/>
        </w:rPr>
        <w:t xml:space="preserve"> including centralised servers, a Distribution switch, and wireless infrastructure</w:t>
      </w:r>
      <w:r>
        <w:rPr>
          <w:rFonts w:hint="default" w:cs="Arial"/>
          <w:sz w:val="22"/>
          <w:szCs w:val="22"/>
          <w:lang w:val="en-US"/>
        </w:rPr>
        <w:t>,</w:t>
      </w:r>
      <w:r>
        <w:rPr>
          <w:rFonts w:ascii="Arial" w:hAnsi="Arial" w:eastAsia="Arial" w:cs="Arial"/>
          <w:sz w:val="22"/>
          <w:szCs w:val="22"/>
        </w:rPr>
        <w:t xml:space="preserve"> and the network boundaries were visually redefined into distinct Core, Distribution, and Access layers as per industry best practices.</w:t>
      </w:r>
    </w:p>
    <w:p w14:paraId="25C92C16">
      <w:pPr>
        <w:spacing w:after="100"/>
      </w:pPr>
    </w:p>
    <w:p w14:paraId="0E68F419">
      <w:pPr>
        <w:pStyle w:val="3"/>
        <w:spacing w:before="280" w:after="140"/>
      </w:pPr>
      <w:r>
        <w:rPr>
          <w:rFonts w:ascii="Arial" w:hAnsi="Arial" w:eastAsia="Arial" w:cs="Arial"/>
          <w:b/>
          <w:bCs/>
          <w:color w:val="2B2B2B"/>
          <w:sz w:val="26"/>
          <w:szCs w:val="26"/>
        </w:rPr>
        <w:t>1.1  Week 3 Baseline Topology</w:t>
      </w:r>
    </w:p>
    <w:p w14:paraId="660AFA26">
      <w:pPr>
        <w:spacing w:after="160"/>
      </w:pPr>
      <w:r>
        <w:rPr>
          <w:rFonts w:ascii="Arial" w:hAnsi="Arial" w:eastAsia="Arial" w:cs="Arial"/>
          <w:sz w:val="22"/>
          <w:szCs w:val="22"/>
        </w:rPr>
        <w:t>The Week 3 network consisted of a flat two-tier model: a single Core Switch aggregating two Access Switches, with a 1941 Router performing inter-VLAN routing via the Router-on-a-Stick technique. While functional, this design lacked a dedicated policy/aggregation layer and offered no separation between server infrastructure and end-user traffic.</w:t>
      </w:r>
    </w:p>
    <w:p w14:paraId="21A15E2D">
      <w:pPr>
        <w:spacing w:after="80"/>
      </w:pPr>
    </w:p>
    <w:p w14:paraId="4703093F">
      <w:pPr>
        <w:spacing w:before="80" w:after="60"/>
        <w:jc w:val="center"/>
      </w:pPr>
      <w:r>
        <w:drawing>
          <wp:inline distT="0" distB="0" distL="0" distR="0">
            <wp:extent cx="45720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572000" cy="3200400"/>
                    </a:xfrm>
                    <a:prstGeom prst="rect">
                      <a:avLst/>
                    </a:prstGeom>
                  </pic:spPr>
                </pic:pic>
              </a:graphicData>
            </a:graphic>
          </wp:inline>
        </w:drawing>
      </w:r>
    </w:p>
    <w:p w14:paraId="600F4751">
      <w:pPr>
        <w:spacing w:before="60" w:after="220"/>
        <w:jc w:val="center"/>
      </w:pPr>
      <w:r>
        <w:rPr>
          <w:rFonts w:ascii="Arial" w:hAnsi="Arial" w:eastAsia="Arial" w:cs="Arial"/>
          <w:i/>
          <w:iCs/>
          <w:color w:val="595959"/>
          <w:sz w:val="20"/>
          <w:szCs w:val="20"/>
        </w:rPr>
        <w:t xml:space="preserve">Figure 1: Week 3 baseline </w:t>
      </w:r>
      <w:r>
        <w:rPr>
          <w:rFonts w:hint="default" w:cs="Arial"/>
          <w:i/>
          <w:iCs/>
          <w:color w:val="595959"/>
          <w:sz w:val="20"/>
          <w:szCs w:val="20"/>
          <w:lang w:val="en-US"/>
        </w:rPr>
        <w:t>-</w:t>
      </w:r>
      <w:r>
        <w:rPr>
          <w:rFonts w:ascii="Arial" w:hAnsi="Arial" w:eastAsia="Arial" w:cs="Arial"/>
          <w:i/>
          <w:iCs/>
          <w:color w:val="595959"/>
          <w:sz w:val="20"/>
          <w:szCs w:val="20"/>
        </w:rPr>
        <w:t xml:space="preserve"> two-tier ROAS topology with Core Switch, two Access Switches, and 6 end-user PCs.</w:t>
      </w:r>
    </w:p>
    <w:p w14:paraId="55BC274D">
      <w:pPr>
        <w:pStyle w:val="3"/>
        <w:spacing w:before="280" w:after="140"/>
      </w:pPr>
      <w:r>
        <w:rPr>
          <w:rFonts w:ascii="Arial" w:hAnsi="Arial" w:eastAsia="Arial" w:cs="Arial"/>
          <w:b/>
          <w:bCs/>
          <w:color w:val="2B2B2B"/>
          <w:sz w:val="26"/>
          <w:szCs w:val="26"/>
        </w:rPr>
        <w:t>1.2  Week 4 Three-Tier Topology</w:t>
      </w:r>
    </w:p>
    <w:p w14:paraId="6EC3DD4F">
      <w:pPr>
        <w:spacing w:after="160"/>
      </w:pPr>
      <w:r>
        <w:rPr>
          <w:rFonts w:ascii="Arial" w:hAnsi="Arial" w:eastAsia="Arial" w:cs="Arial"/>
          <w:sz w:val="22"/>
          <w:szCs w:val="22"/>
        </w:rPr>
        <w:t>The Week 4 upgrade introduces a fully segmented three-tier hierarchy. A dedicated Core Layer houses centralised servers and the backbone switch. A new Distribution Layer hosts the router, an aggregation switch, and a Cloud/WAN emulation. The existing Access Layer is retained with two Access Switches, expanded with a wireless Access Point and a Laptop for wireless endpoint coverage.</w:t>
      </w:r>
    </w:p>
    <w:p w14:paraId="0DAC50A7">
      <w:pPr>
        <w:spacing w:after="80"/>
      </w:pPr>
    </w:p>
    <w:p w14:paraId="7CF8DB98">
      <w:pPr>
        <w:spacing w:before="80" w:after="60"/>
        <w:jc w:val="center"/>
      </w:pPr>
      <w:r>
        <w:drawing>
          <wp:inline distT="0" distB="0" distL="0" distR="0">
            <wp:extent cx="4762500" cy="3209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762500" cy="3209925"/>
                    </a:xfrm>
                    <a:prstGeom prst="rect">
                      <a:avLst/>
                    </a:prstGeom>
                  </pic:spPr>
                </pic:pic>
              </a:graphicData>
            </a:graphic>
          </wp:inline>
        </w:drawing>
      </w:r>
    </w:p>
    <w:p w14:paraId="25F0D22F">
      <w:pPr>
        <w:spacing w:before="60" w:after="220"/>
        <w:jc w:val="center"/>
      </w:pPr>
      <w:r>
        <w:rPr>
          <w:rFonts w:ascii="Arial" w:hAnsi="Arial" w:eastAsia="Arial" w:cs="Arial"/>
          <w:i/>
          <w:iCs/>
          <w:color w:val="595959"/>
          <w:sz w:val="20"/>
          <w:szCs w:val="20"/>
        </w:rPr>
        <w:t xml:space="preserve">Figure 2: Week 4 upgraded topology </w:t>
      </w:r>
      <w:r>
        <w:rPr>
          <w:rFonts w:hint="default" w:cs="Arial"/>
          <w:i/>
          <w:iCs/>
          <w:color w:val="595959"/>
          <w:sz w:val="20"/>
          <w:szCs w:val="20"/>
          <w:lang w:val="en-US"/>
        </w:rPr>
        <w:t>-</w:t>
      </w:r>
      <w:r>
        <w:rPr>
          <w:rFonts w:ascii="Arial" w:hAnsi="Arial" w:eastAsia="Arial" w:cs="Arial"/>
          <w:i/>
          <w:iCs/>
          <w:color w:val="595959"/>
          <w:sz w:val="20"/>
          <w:szCs w:val="20"/>
        </w:rPr>
        <w:t xml:space="preserve"> Three-Tier Hierarchical Model with Core, Distribution, and Access layers clearly delineated.</w:t>
      </w:r>
    </w:p>
    <w:p w14:paraId="1CAB3E03">
      <w:pPr>
        <w:pStyle w:val="3"/>
        <w:spacing w:before="280" w:after="140"/>
      </w:pPr>
      <w:r>
        <w:rPr>
          <w:rFonts w:ascii="Arial" w:hAnsi="Arial" w:eastAsia="Arial" w:cs="Arial"/>
          <w:b/>
          <w:bCs/>
          <w:color w:val="2B2B2B"/>
          <w:sz w:val="26"/>
          <w:szCs w:val="26"/>
        </w:rPr>
        <w:t>1.3  Upgrade Summary</w:t>
      </w:r>
    </w:p>
    <w:p w14:paraId="269B6098">
      <w:pPr>
        <w:spacing w:after="160"/>
      </w:pPr>
      <w:r>
        <w:rPr>
          <w:rFonts w:ascii="Arial" w:hAnsi="Arial" w:eastAsia="Arial" w:cs="Arial"/>
          <w:sz w:val="22"/>
          <w:szCs w:val="22"/>
        </w:rPr>
        <w:t>The following table captures the key changes introduced between the two topology versions:</w:t>
      </w:r>
      <w:bookmarkStart w:id="0" w:name="_GoBack"/>
      <w:bookmarkEnd w:id="0"/>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16553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5216CF45">
            <w:pPr>
              <w:jc w:val="center"/>
            </w:pPr>
            <w:r>
              <w:rPr>
                <w:rFonts w:ascii="Arial" w:hAnsi="Arial" w:eastAsia="Arial" w:cs="Arial"/>
                <w:b/>
                <w:bCs/>
                <w:color w:val="FFFFFF"/>
                <w:sz w:val="22"/>
                <w:szCs w:val="22"/>
              </w:rPr>
              <w:t>Component</w:t>
            </w:r>
          </w:p>
        </w:tc>
        <w:tc>
          <w:tcPr>
            <w:tcW w:w="348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5A74E885">
            <w:pPr>
              <w:jc w:val="center"/>
            </w:pPr>
            <w:r>
              <w:rPr>
                <w:rFonts w:ascii="Arial" w:hAnsi="Arial" w:eastAsia="Arial" w:cs="Arial"/>
                <w:b/>
                <w:bCs/>
                <w:color w:val="FFFFFF"/>
                <w:sz w:val="22"/>
                <w:szCs w:val="22"/>
              </w:rPr>
              <w:t>Week 3 (Baseline)</w:t>
            </w:r>
          </w:p>
        </w:tc>
        <w:tc>
          <w:tcPr>
            <w:tcW w:w="348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2E80E6A">
            <w:pPr>
              <w:jc w:val="center"/>
            </w:pPr>
            <w:r>
              <w:rPr>
                <w:rFonts w:ascii="Arial" w:hAnsi="Arial" w:eastAsia="Arial" w:cs="Arial"/>
                <w:b/>
                <w:bCs/>
                <w:color w:val="FFFFFF"/>
                <w:sz w:val="22"/>
                <w:szCs w:val="22"/>
              </w:rPr>
              <w:t>Week 4 (Upgraded)</w:t>
            </w:r>
          </w:p>
        </w:tc>
      </w:tr>
      <w:tr w14:paraId="12F9C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527886E">
            <w:r>
              <w:rPr>
                <w:rFonts w:ascii="Arial" w:hAnsi="Arial" w:eastAsia="Arial" w:cs="Arial"/>
                <w:b/>
                <w:bCs/>
                <w:color w:val="2B2B2B"/>
                <w:sz w:val="21"/>
                <w:szCs w:val="21"/>
              </w:rPr>
              <w:t>Architecture</w:t>
            </w:r>
          </w:p>
        </w:tc>
        <w:tc>
          <w:tcPr>
            <w:tcW w:w="34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3D7CBB74">
            <w:r>
              <w:rPr>
                <w:rFonts w:ascii="Arial" w:hAnsi="Arial" w:eastAsia="Arial" w:cs="Arial"/>
                <w:b w:val="0"/>
                <w:bCs w:val="0"/>
                <w:sz w:val="21"/>
                <w:szCs w:val="21"/>
              </w:rPr>
              <w:t>Two-Tier (Core + Access)</w:t>
            </w:r>
          </w:p>
        </w:tc>
        <w:tc>
          <w:tcPr>
            <w:tcW w:w="34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56739A80">
            <w:r>
              <w:rPr>
                <w:rFonts w:ascii="Arial" w:hAnsi="Arial" w:eastAsia="Arial" w:cs="Arial"/>
                <w:b w:val="0"/>
                <w:bCs w:val="0"/>
                <w:sz w:val="21"/>
                <w:szCs w:val="21"/>
              </w:rPr>
              <w:t>Three-Tier (Core + Distribution + Access)</w:t>
            </w:r>
          </w:p>
        </w:tc>
      </w:tr>
      <w:tr w14:paraId="79DD1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375EE71">
            <w:r>
              <w:rPr>
                <w:rFonts w:ascii="Arial" w:hAnsi="Arial" w:eastAsia="Arial" w:cs="Arial"/>
                <w:b/>
                <w:bCs/>
                <w:color w:val="2B2B2B"/>
                <w:sz w:val="21"/>
                <w:szCs w:val="21"/>
              </w:rPr>
              <w:t>Routing</w:t>
            </w:r>
          </w:p>
        </w:tc>
        <w:tc>
          <w:tcPr>
            <w:tcW w:w="348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9EE3A57">
            <w:r>
              <w:rPr>
                <w:rFonts w:ascii="Arial" w:hAnsi="Arial" w:eastAsia="Arial" w:cs="Arial"/>
                <w:b w:val="0"/>
                <w:bCs w:val="0"/>
                <w:sz w:val="21"/>
                <w:szCs w:val="21"/>
              </w:rPr>
              <w:t>ROAS on Core Switch uplink</w:t>
            </w:r>
          </w:p>
        </w:tc>
        <w:tc>
          <w:tcPr>
            <w:tcW w:w="348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2066CB1">
            <w:r>
              <w:rPr>
                <w:rFonts w:ascii="Arial" w:hAnsi="Arial" w:eastAsia="Arial" w:cs="Arial"/>
                <w:b w:val="0"/>
                <w:bCs w:val="0"/>
                <w:sz w:val="21"/>
                <w:szCs w:val="21"/>
              </w:rPr>
              <w:t>Dedicated 1941 Router at Distribution Layer</w:t>
            </w:r>
          </w:p>
        </w:tc>
      </w:tr>
      <w:tr w14:paraId="4FD3F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95B9BA2">
            <w:r>
              <w:rPr>
                <w:rFonts w:ascii="Arial" w:hAnsi="Arial" w:eastAsia="Arial" w:cs="Arial"/>
                <w:b/>
                <w:bCs/>
                <w:color w:val="2B2B2B"/>
                <w:sz w:val="21"/>
                <w:szCs w:val="21"/>
              </w:rPr>
              <w:t>Servers</w:t>
            </w:r>
          </w:p>
        </w:tc>
        <w:tc>
          <w:tcPr>
            <w:tcW w:w="34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7E222AE">
            <w:r>
              <w:rPr>
                <w:rFonts w:ascii="Arial" w:hAnsi="Arial" w:eastAsia="Arial" w:cs="Arial"/>
                <w:b w:val="0"/>
                <w:bCs w:val="0"/>
                <w:sz w:val="21"/>
                <w:szCs w:val="21"/>
              </w:rPr>
              <w:t>None</w:t>
            </w:r>
          </w:p>
        </w:tc>
        <w:tc>
          <w:tcPr>
            <w:tcW w:w="34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0207A43">
            <w:r>
              <w:rPr>
                <w:rFonts w:ascii="Arial" w:hAnsi="Arial" w:eastAsia="Arial" w:cs="Arial"/>
                <w:b w:val="0"/>
                <w:bCs w:val="0"/>
                <w:sz w:val="21"/>
                <w:szCs w:val="21"/>
              </w:rPr>
              <w:t>Data Server + Web Server at Core Layer</w:t>
            </w:r>
          </w:p>
        </w:tc>
      </w:tr>
      <w:tr w14:paraId="798A1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968239C">
            <w:r>
              <w:rPr>
                <w:rFonts w:ascii="Arial" w:hAnsi="Arial" w:eastAsia="Arial" w:cs="Arial"/>
                <w:b/>
                <w:bCs/>
                <w:color w:val="2B2B2B"/>
                <w:sz w:val="21"/>
                <w:szCs w:val="21"/>
              </w:rPr>
              <w:t>Switching</w:t>
            </w:r>
          </w:p>
        </w:tc>
        <w:tc>
          <w:tcPr>
            <w:tcW w:w="348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12B3F1B">
            <w:r>
              <w:rPr>
                <w:rFonts w:ascii="Arial" w:hAnsi="Arial" w:eastAsia="Arial" w:cs="Arial"/>
                <w:b w:val="0"/>
                <w:bCs w:val="0"/>
                <w:sz w:val="21"/>
                <w:szCs w:val="21"/>
              </w:rPr>
              <w:t>1 Core Switch + 2 Access Switches</w:t>
            </w:r>
          </w:p>
        </w:tc>
        <w:tc>
          <w:tcPr>
            <w:tcW w:w="348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E40E1F8">
            <w:r>
              <w:rPr>
                <w:rFonts w:ascii="Arial" w:hAnsi="Arial" w:eastAsia="Arial" w:cs="Arial"/>
                <w:b w:val="0"/>
                <w:bCs w:val="0"/>
                <w:sz w:val="21"/>
                <w:szCs w:val="21"/>
              </w:rPr>
              <w:t>Core Switch + Distribution Switch + 2 Access Switches</w:t>
            </w:r>
          </w:p>
        </w:tc>
      </w:tr>
      <w:tr w14:paraId="595F2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BED064C">
            <w:r>
              <w:rPr>
                <w:rFonts w:ascii="Arial" w:hAnsi="Arial" w:eastAsia="Arial" w:cs="Arial"/>
                <w:b/>
                <w:bCs/>
                <w:color w:val="2B2B2B"/>
                <w:sz w:val="21"/>
                <w:szCs w:val="21"/>
              </w:rPr>
              <w:t>Wireless</w:t>
            </w:r>
          </w:p>
        </w:tc>
        <w:tc>
          <w:tcPr>
            <w:tcW w:w="34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5A903954">
            <w:r>
              <w:rPr>
                <w:rFonts w:ascii="Arial" w:hAnsi="Arial" w:eastAsia="Arial" w:cs="Arial"/>
                <w:b w:val="0"/>
                <w:bCs w:val="0"/>
                <w:sz w:val="21"/>
                <w:szCs w:val="21"/>
              </w:rPr>
              <w:t>None</w:t>
            </w:r>
          </w:p>
        </w:tc>
        <w:tc>
          <w:tcPr>
            <w:tcW w:w="34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99749AC">
            <w:r>
              <w:rPr>
                <w:rFonts w:ascii="Arial" w:hAnsi="Arial" w:eastAsia="Arial" w:cs="Arial"/>
                <w:b w:val="0"/>
                <w:bCs w:val="0"/>
                <w:sz w:val="21"/>
                <w:szCs w:val="21"/>
              </w:rPr>
              <w:t>Wireless Access Point + Laptop at Access Layer</w:t>
            </w:r>
          </w:p>
        </w:tc>
      </w:tr>
      <w:tr w14:paraId="378B4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DC60286">
            <w:r>
              <w:rPr>
                <w:rFonts w:ascii="Arial" w:hAnsi="Arial" w:eastAsia="Arial" w:cs="Arial"/>
                <w:b/>
                <w:bCs/>
                <w:color w:val="2B2B2B"/>
                <w:sz w:val="21"/>
                <w:szCs w:val="21"/>
              </w:rPr>
              <w:t>WAN/Cloud</w:t>
            </w:r>
          </w:p>
        </w:tc>
        <w:tc>
          <w:tcPr>
            <w:tcW w:w="348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EA3FBCA">
            <w:r>
              <w:rPr>
                <w:rFonts w:ascii="Arial" w:hAnsi="Arial" w:eastAsia="Arial" w:cs="Arial"/>
                <w:b w:val="0"/>
                <w:bCs w:val="0"/>
                <w:sz w:val="21"/>
                <w:szCs w:val="21"/>
              </w:rPr>
              <w:t>None</w:t>
            </w:r>
          </w:p>
        </w:tc>
        <w:tc>
          <w:tcPr>
            <w:tcW w:w="348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5542AD7">
            <w:r>
              <w:rPr>
                <w:rFonts w:ascii="Arial" w:hAnsi="Arial" w:eastAsia="Arial" w:cs="Arial"/>
                <w:b w:val="0"/>
                <w:bCs w:val="0"/>
                <w:sz w:val="21"/>
                <w:szCs w:val="21"/>
              </w:rPr>
              <w:t>Cloud-PT emulation at Distribution Layer</w:t>
            </w:r>
          </w:p>
        </w:tc>
      </w:tr>
      <w:tr w14:paraId="341A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9677885">
            <w:r>
              <w:rPr>
                <w:rFonts w:ascii="Arial" w:hAnsi="Arial" w:eastAsia="Arial" w:cs="Arial"/>
                <w:b/>
                <w:bCs/>
                <w:color w:val="2B2B2B"/>
                <w:sz w:val="21"/>
                <w:szCs w:val="21"/>
              </w:rPr>
              <w:t>End Devices</w:t>
            </w:r>
          </w:p>
        </w:tc>
        <w:tc>
          <w:tcPr>
            <w:tcW w:w="34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16411FF4">
            <w:r>
              <w:rPr>
                <w:rFonts w:ascii="Arial" w:hAnsi="Arial" w:eastAsia="Arial" w:cs="Arial"/>
                <w:b w:val="0"/>
                <w:bCs w:val="0"/>
                <w:sz w:val="21"/>
                <w:szCs w:val="21"/>
              </w:rPr>
              <w:t>6 PCs (wired only)</w:t>
            </w:r>
          </w:p>
        </w:tc>
        <w:tc>
          <w:tcPr>
            <w:tcW w:w="34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49857E0">
            <w:r>
              <w:rPr>
                <w:rFonts w:ascii="Arial" w:hAnsi="Arial" w:eastAsia="Arial" w:cs="Arial"/>
                <w:b w:val="0"/>
                <w:bCs w:val="0"/>
                <w:sz w:val="21"/>
                <w:szCs w:val="21"/>
              </w:rPr>
              <w:t>6 PCs + 1 Laptop (wired + wireless)</w:t>
            </w:r>
          </w:p>
        </w:tc>
      </w:tr>
      <w:tr w14:paraId="2DA1A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746C11D">
            <w:r>
              <w:rPr>
                <w:rFonts w:ascii="Arial" w:hAnsi="Arial" w:eastAsia="Arial" w:cs="Arial"/>
                <w:b/>
                <w:bCs/>
                <w:color w:val="2B2B2B"/>
                <w:sz w:val="21"/>
                <w:szCs w:val="21"/>
              </w:rPr>
              <w:t>Segmentation</w:t>
            </w:r>
          </w:p>
        </w:tc>
        <w:tc>
          <w:tcPr>
            <w:tcW w:w="348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970D368">
            <w:r>
              <w:rPr>
                <w:rFonts w:ascii="Arial" w:hAnsi="Arial" w:eastAsia="Arial" w:cs="Arial"/>
                <w:b w:val="0"/>
                <w:bCs w:val="0"/>
                <w:sz w:val="21"/>
                <w:szCs w:val="21"/>
              </w:rPr>
              <w:t>VLAN-based, flat boundary</w:t>
            </w:r>
          </w:p>
        </w:tc>
        <w:tc>
          <w:tcPr>
            <w:tcW w:w="348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FBF6AAD">
            <w:r>
              <w:rPr>
                <w:rFonts w:ascii="Arial" w:hAnsi="Arial" w:eastAsia="Arial" w:cs="Arial"/>
                <w:b w:val="0"/>
                <w:bCs w:val="0"/>
                <w:sz w:val="21"/>
                <w:szCs w:val="21"/>
              </w:rPr>
              <w:t>Physical + logical layer boundaries enforced</w:t>
            </w:r>
          </w:p>
        </w:tc>
      </w:tr>
    </w:tbl>
    <w:p w14:paraId="1C3E8D87">
      <w:r>
        <w:br w:type="page"/>
      </w:r>
    </w:p>
    <w:p w14:paraId="1BC29607">
      <w:pPr>
        <w:pStyle w:val="2"/>
        <w:pBdr>
          <w:bottom w:val="single" w:color="2B2B2B" w:sz="6" w:space="4"/>
        </w:pBdr>
      </w:pPr>
      <w:r>
        <w:rPr>
          <w:rFonts w:ascii="Arial" w:hAnsi="Arial" w:eastAsia="Arial" w:cs="Arial"/>
          <w:b/>
          <w:bCs/>
          <w:color w:val="2B2B2B"/>
          <w:sz w:val="30"/>
          <w:szCs w:val="30"/>
        </w:rPr>
        <w:t>2.  Three-Tier Architecture Overview</w:t>
      </w:r>
    </w:p>
    <w:p w14:paraId="38F03388">
      <w:pPr>
        <w:spacing w:after="160"/>
      </w:pPr>
      <w:r>
        <w:rPr>
          <w:rFonts w:ascii="Arial" w:hAnsi="Arial" w:eastAsia="Arial" w:cs="Arial"/>
          <w:sz w:val="22"/>
          <w:szCs w:val="22"/>
        </w:rPr>
        <w:t>The Cisco Three-Tier Hierarchical Model is the gold standard for enterprise network design. It separates network functions into three distinct tiers — each with a clearly defined role — enabling independent scaling, fault containment, and simplified troubleshooting.</w:t>
      </w:r>
    </w:p>
    <w:p w14:paraId="6582DD94">
      <w:pPr>
        <w:spacing w:after="10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400"/>
        <w:gridCol w:w="2360"/>
        <w:gridCol w:w="2800"/>
      </w:tblGrid>
      <w:tr w14:paraId="38164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51A6FF8">
            <w:pPr>
              <w:jc w:val="center"/>
            </w:pPr>
            <w:r>
              <w:rPr>
                <w:rFonts w:ascii="Arial" w:hAnsi="Arial" w:eastAsia="Arial" w:cs="Arial"/>
                <w:b/>
                <w:bCs/>
                <w:color w:val="FFFFFF"/>
                <w:sz w:val="22"/>
                <w:szCs w:val="22"/>
              </w:rPr>
              <w:t>Tier</w:t>
            </w:r>
          </w:p>
        </w:tc>
        <w:tc>
          <w:tcPr>
            <w:tcW w:w="24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178D6823">
            <w:pPr>
              <w:jc w:val="center"/>
            </w:pPr>
            <w:r>
              <w:rPr>
                <w:rFonts w:ascii="Arial" w:hAnsi="Arial" w:eastAsia="Arial" w:cs="Arial"/>
                <w:b/>
                <w:bCs/>
                <w:color w:val="FFFFFF"/>
                <w:sz w:val="22"/>
                <w:szCs w:val="22"/>
              </w:rPr>
              <w:t>Primary Role</w:t>
            </w:r>
          </w:p>
        </w:tc>
        <w:tc>
          <w:tcPr>
            <w:tcW w:w="23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0E9BA66E">
            <w:pPr>
              <w:jc w:val="center"/>
            </w:pPr>
            <w:r>
              <w:rPr>
                <w:rFonts w:ascii="Arial" w:hAnsi="Arial" w:eastAsia="Arial" w:cs="Arial"/>
                <w:b/>
                <w:bCs/>
                <w:color w:val="FFFFFF"/>
                <w:sz w:val="22"/>
                <w:szCs w:val="22"/>
              </w:rPr>
              <w:t>OSI Layer</w:t>
            </w:r>
          </w:p>
        </w:tc>
        <w:tc>
          <w:tcPr>
            <w:tcW w:w="2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43779689">
            <w:pPr>
              <w:jc w:val="center"/>
            </w:pPr>
            <w:r>
              <w:rPr>
                <w:rFonts w:ascii="Arial" w:hAnsi="Arial" w:eastAsia="Arial" w:cs="Arial"/>
                <w:b/>
                <w:bCs/>
                <w:color w:val="FFFFFF"/>
                <w:sz w:val="22"/>
                <w:szCs w:val="22"/>
              </w:rPr>
              <w:t>Devices in This Lab</w:t>
            </w:r>
          </w:p>
        </w:tc>
      </w:tr>
      <w:tr w14:paraId="5B91C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B2B2B" w:sz="6" w:space="0"/>
              <w:left w:val="single" w:color="2B2B2B" w:sz="6" w:space="0"/>
              <w:bottom w:val="single" w:color="2B2B2B" w:sz="6" w:space="0"/>
              <w:right w:val="single" w:color="2B2B2B" w:sz="6" w:space="0"/>
            </w:tcBorders>
            <w:shd w:val="clear" w:color="auto" w:fill="2E7D32"/>
            <w:tcMar>
              <w:top w:w="100" w:type="dxa"/>
              <w:left w:w="140" w:type="dxa"/>
              <w:bottom w:w="100" w:type="dxa"/>
              <w:right w:w="140" w:type="dxa"/>
            </w:tcMar>
            <w:vAlign w:val="center"/>
          </w:tcPr>
          <w:p w14:paraId="1C0FFE65">
            <w:pPr>
              <w:jc w:val="center"/>
            </w:pPr>
            <w:r>
              <w:rPr>
                <w:rFonts w:ascii="Arial" w:hAnsi="Arial" w:eastAsia="Arial" w:cs="Arial"/>
                <w:b/>
                <w:bCs/>
                <w:color w:val="FFFFFF"/>
                <w:sz w:val="21"/>
                <w:szCs w:val="21"/>
              </w:rPr>
              <w:t>Core Layer</w:t>
            </w:r>
          </w:p>
        </w:tc>
        <w:tc>
          <w:tcPr>
            <w:tcW w:w="2400"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3EF21D87">
            <w:r>
              <w:rPr>
                <w:rFonts w:ascii="Arial" w:hAnsi="Arial" w:eastAsia="Arial" w:cs="Arial"/>
                <w:b w:val="0"/>
                <w:bCs w:val="0"/>
                <w:sz w:val="21"/>
                <w:szCs w:val="21"/>
              </w:rPr>
              <w:t>High-speed backbone; fast transport of data between Distribution and server infrastructure</w:t>
            </w:r>
          </w:p>
        </w:tc>
        <w:tc>
          <w:tcPr>
            <w:tcW w:w="2360"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20FF6186">
            <w:r>
              <w:rPr>
                <w:rFonts w:ascii="Arial" w:hAnsi="Arial" w:eastAsia="Arial" w:cs="Arial"/>
                <w:b w:val="0"/>
                <w:bCs w:val="0"/>
                <w:sz w:val="21"/>
                <w:szCs w:val="21"/>
              </w:rPr>
              <w:t xml:space="preserve">Layer 2 (switching only </w:t>
            </w:r>
            <w:r>
              <w:rPr>
                <w:rFonts w:hint="default" w:cs="Arial"/>
                <w:b w:val="0"/>
                <w:bCs w:val="0"/>
                <w:sz w:val="21"/>
                <w:szCs w:val="21"/>
                <w:lang w:val="en-US"/>
              </w:rPr>
              <w:t>-</w:t>
            </w:r>
            <w:r>
              <w:rPr>
                <w:rFonts w:ascii="Arial" w:hAnsi="Arial" w:eastAsia="Arial" w:cs="Arial"/>
                <w:b w:val="0"/>
                <w:bCs w:val="0"/>
                <w:sz w:val="21"/>
                <w:szCs w:val="21"/>
              </w:rPr>
              <w:t xml:space="preserve"> no policy)</w:t>
            </w:r>
          </w:p>
        </w:tc>
        <w:tc>
          <w:tcPr>
            <w:tcW w:w="2800"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798CB820">
            <w:r>
              <w:rPr>
                <w:rFonts w:ascii="Arial" w:hAnsi="Arial" w:eastAsia="Arial" w:cs="Arial"/>
                <w:b w:val="0"/>
                <w:bCs w:val="0"/>
                <w:sz w:val="21"/>
                <w:szCs w:val="21"/>
              </w:rPr>
              <w:t>Core Switch (2960), Data Server, Web Server</w:t>
            </w:r>
          </w:p>
        </w:tc>
      </w:tr>
      <w:tr w14:paraId="76EC5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B2B2B" w:sz="6" w:space="0"/>
              <w:left w:val="single" w:color="2B2B2B" w:sz="6" w:space="0"/>
              <w:bottom w:val="single" w:color="2B2B2B" w:sz="6" w:space="0"/>
              <w:right w:val="single" w:color="2B2B2B" w:sz="6" w:space="0"/>
            </w:tcBorders>
            <w:shd w:val="clear" w:color="auto" w:fill="1565C0"/>
            <w:tcMar>
              <w:top w:w="100" w:type="dxa"/>
              <w:left w:w="140" w:type="dxa"/>
              <w:bottom w:w="100" w:type="dxa"/>
              <w:right w:w="140" w:type="dxa"/>
            </w:tcMar>
            <w:vAlign w:val="center"/>
          </w:tcPr>
          <w:p w14:paraId="4D094741">
            <w:pPr>
              <w:jc w:val="center"/>
            </w:pPr>
            <w:r>
              <w:rPr>
                <w:rFonts w:ascii="Arial" w:hAnsi="Arial" w:eastAsia="Arial" w:cs="Arial"/>
                <w:b/>
                <w:bCs/>
                <w:color w:val="FFFFFF"/>
                <w:sz w:val="21"/>
                <w:szCs w:val="21"/>
              </w:rPr>
              <w:t>Distribution Layer</w:t>
            </w:r>
          </w:p>
        </w:tc>
        <w:tc>
          <w:tcPr>
            <w:tcW w:w="240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247CCB10">
            <w:r>
              <w:rPr>
                <w:rFonts w:ascii="Arial" w:hAnsi="Arial" w:eastAsia="Arial" w:cs="Arial"/>
                <w:b w:val="0"/>
                <w:bCs w:val="0"/>
                <w:sz w:val="21"/>
                <w:szCs w:val="21"/>
              </w:rPr>
              <w:t>Policy enforcement, inter-VLAN routing, traffic aggregation, WAN/Cloud gateway</w:t>
            </w:r>
          </w:p>
        </w:tc>
        <w:tc>
          <w:tcPr>
            <w:tcW w:w="236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06574F5D">
            <w:r>
              <w:rPr>
                <w:rFonts w:ascii="Arial" w:hAnsi="Arial" w:eastAsia="Arial" w:cs="Arial"/>
                <w:b w:val="0"/>
                <w:bCs w:val="0"/>
                <w:sz w:val="21"/>
                <w:szCs w:val="21"/>
              </w:rPr>
              <w:t>Layer 3 (routing + policy)</w:t>
            </w:r>
          </w:p>
        </w:tc>
        <w:tc>
          <w:tcPr>
            <w:tcW w:w="280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29C7E2B6">
            <w:r>
              <w:rPr>
                <w:rFonts w:ascii="Arial" w:hAnsi="Arial" w:eastAsia="Arial" w:cs="Arial"/>
                <w:b w:val="0"/>
                <w:bCs w:val="0"/>
                <w:sz w:val="21"/>
                <w:szCs w:val="21"/>
              </w:rPr>
              <w:t>1941 Router, Distribution Switch (2960), Cloud-PT</w:t>
            </w:r>
          </w:p>
        </w:tc>
      </w:tr>
      <w:tr w14:paraId="79F65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2B2B2B" w:sz="6" w:space="0"/>
              <w:left w:val="single" w:color="2B2B2B" w:sz="6" w:space="0"/>
              <w:bottom w:val="single" w:color="2B2B2B" w:sz="6" w:space="0"/>
              <w:right w:val="single" w:color="2B2B2B" w:sz="6" w:space="0"/>
            </w:tcBorders>
            <w:shd w:val="clear" w:color="auto" w:fill="E65100"/>
            <w:tcMar>
              <w:top w:w="100" w:type="dxa"/>
              <w:left w:w="140" w:type="dxa"/>
              <w:bottom w:w="100" w:type="dxa"/>
              <w:right w:w="140" w:type="dxa"/>
            </w:tcMar>
            <w:vAlign w:val="center"/>
          </w:tcPr>
          <w:p w14:paraId="377E57F6">
            <w:pPr>
              <w:jc w:val="center"/>
            </w:pPr>
            <w:r>
              <w:rPr>
                <w:rFonts w:ascii="Arial" w:hAnsi="Arial" w:eastAsia="Arial" w:cs="Arial"/>
                <w:b/>
                <w:bCs/>
                <w:color w:val="FFFFFF"/>
                <w:sz w:val="21"/>
                <w:szCs w:val="21"/>
              </w:rPr>
              <w:t>Access Layer</w:t>
            </w:r>
          </w:p>
        </w:tc>
        <w:tc>
          <w:tcPr>
            <w:tcW w:w="2400" w:type="dxa"/>
            <w:tcBorders>
              <w:top w:val="single" w:color="2B2B2B" w:sz="6" w:space="0"/>
              <w:left w:val="single" w:color="2B2B2B" w:sz="6" w:space="0"/>
              <w:bottom w:val="single" w:color="2B2B2B" w:sz="6" w:space="0"/>
              <w:right w:val="single" w:color="2B2B2B" w:sz="6" w:space="0"/>
            </w:tcBorders>
            <w:shd w:val="clear" w:color="auto" w:fill="FFF8E1"/>
            <w:tcMar>
              <w:top w:w="80" w:type="dxa"/>
              <w:left w:w="140" w:type="dxa"/>
              <w:bottom w:w="80" w:type="dxa"/>
              <w:right w:w="140" w:type="dxa"/>
            </w:tcMar>
            <w:vAlign w:val="center"/>
          </w:tcPr>
          <w:p w14:paraId="2E0F72F8">
            <w:r>
              <w:rPr>
                <w:rFonts w:ascii="Arial" w:hAnsi="Arial" w:eastAsia="Arial" w:cs="Arial"/>
                <w:b w:val="0"/>
                <w:bCs w:val="0"/>
                <w:sz w:val="21"/>
                <w:szCs w:val="21"/>
              </w:rPr>
              <w:t>End-user connectivity; port-level security; wired and wireless endpoint access</w:t>
            </w:r>
          </w:p>
        </w:tc>
        <w:tc>
          <w:tcPr>
            <w:tcW w:w="2360" w:type="dxa"/>
            <w:tcBorders>
              <w:top w:val="single" w:color="2B2B2B" w:sz="6" w:space="0"/>
              <w:left w:val="single" w:color="2B2B2B" w:sz="6" w:space="0"/>
              <w:bottom w:val="single" w:color="2B2B2B" w:sz="6" w:space="0"/>
              <w:right w:val="single" w:color="2B2B2B" w:sz="6" w:space="0"/>
            </w:tcBorders>
            <w:shd w:val="clear" w:color="auto" w:fill="FFF8E1"/>
            <w:tcMar>
              <w:top w:w="80" w:type="dxa"/>
              <w:left w:w="140" w:type="dxa"/>
              <w:bottom w:w="80" w:type="dxa"/>
              <w:right w:w="140" w:type="dxa"/>
            </w:tcMar>
            <w:vAlign w:val="center"/>
          </w:tcPr>
          <w:p w14:paraId="04731C3A">
            <w:r>
              <w:rPr>
                <w:rFonts w:ascii="Arial" w:hAnsi="Arial" w:eastAsia="Arial" w:cs="Arial"/>
                <w:b w:val="0"/>
                <w:bCs w:val="0"/>
                <w:sz w:val="21"/>
                <w:szCs w:val="21"/>
              </w:rPr>
              <w:t>Layer 2 (switching + port security)</w:t>
            </w:r>
          </w:p>
        </w:tc>
        <w:tc>
          <w:tcPr>
            <w:tcW w:w="2800" w:type="dxa"/>
            <w:tcBorders>
              <w:top w:val="single" w:color="2B2B2B" w:sz="6" w:space="0"/>
              <w:left w:val="single" w:color="2B2B2B" w:sz="6" w:space="0"/>
              <w:bottom w:val="single" w:color="2B2B2B" w:sz="6" w:space="0"/>
              <w:right w:val="single" w:color="2B2B2B" w:sz="6" w:space="0"/>
            </w:tcBorders>
            <w:shd w:val="clear" w:color="auto" w:fill="FFF8E1"/>
            <w:tcMar>
              <w:top w:w="80" w:type="dxa"/>
              <w:left w:w="140" w:type="dxa"/>
              <w:bottom w:w="80" w:type="dxa"/>
              <w:right w:w="140" w:type="dxa"/>
            </w:tcMar>
            <w:vAlign w:val="center"/>
          </w:tcPr>
          <w:p w14:paraId="053A7595">
            <w:r>
              <w:rPr>
                <w:rFonts w:ascii="Arial" w:hAnsi="Arial" w:eastAsia="Arial" w:cs="Arial"/>
                <w:b w:val="0"/>
                <w:bCs w:val="0"/>
                <w:sz w:val="21"/>
                <w:szCs w:val="21"/>
              </w:rPr>
              <w:t>Access Switch 1 &amp; 2 (2960), Access Point, PCs, Laptop</w:t>
            </w:r>
          </w:p>
        </w:tc>
      </w:tr>
    </w:tbl>
    <w:p w14:paraId="25C342EA">
      <w:pPr>
        <w:spacing w:after="240"/>
      </w:pPr>
    </w:p>
    <w:p w14:paraId="5A4A43B0">
      <w:r>
        <w:rPr>
          <w:rFonts w:ascii="Arial" w:hAnsi="Arial" w:eastAsia="Arial" w:cs="Arial"/>
          <w:b/>
          <w:bCs/>
          <w:color w:val="2B2B2B"/>
          <w:sz w:val="30"/>
          <w:szCs w:val="30"/>
        </w:rPr>
        <w:t>3.  Device Justification by Layer</w:t>
      </w:r>
    </w:p>
    <w:p w14:paraId="72FBA069">
      <w:pPr>
        <w:spacing w:after="160"/>
      </w:pPr>
      <w:r>
        <w:rPr>
          <w:rFonts w:ascii="Arial" w:hAnsi="Arial" w:eastAsia="Arial" w:cs="Arial"/>
          <w:sz w:val="22"/>
          <w:szCs w:val="22"/>
        </w:rPr>
        <w:t>Each device was strategically placed within the hierarchy to fulfil the unique performance, security, and functional requirements of its tier. The following sub-sections detail the rationale behind every placement decision.</w:t>
      </w:r>
    </w:p>
    <w:p w14:paraId="460EEC51">
      <w:pPr>
        <w:pStyle w:val="3"/>
        <w:spacing w:before="280" w:after="140"/>
      </w:pPr>
      <w:r>
        <w:rPr>
          <w:rFonts w:ascii="Arial" w:hAnsi="Arial" w:eastAsia="Arial" w:cs="Arial"/>
          <w:b/>
          <w:bCs/>
          <w:color w:val="2B2B2B"/>
          <w:sz w:val="26"/>
          <w:szCs w:val="26"/>
        </w:rPr>
        <w:t xml:space="preserve">3.1  Core Layer </w:t>
      </w:r>
      <w:r>
        <w:rPr>
          <w:rFonts w:hint="default" w:cs="Arial"/>
          <w:b/>
          <w:bCs/>
          <w:color w:val="2B2B2B"/>
          <w:sz w:val="26"/>
          <w:szCs w:val="26"/>
          <w:lang w:val="en-US"/>
        </w:rPr>
        <w:t>-</w:t>
      </w:r>
      <w:r>
        <w:rPr>
          <w:rFonts w:ascii="Arial" w:hAnsi="Arial" w:eastAsia="Arial" w:cs="Arial"/>
          <w:b/>
          <w:bCs/>
          <w:color w:val="2B2B2B"/>
          <w:sz w:val="26"/>
          <w:szCs w:val="26"/>
        </w:rPr>
        <w:t xml:space="preserve"> The Backbone</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6"/>
        <w:gridCol w:w="3125"/>
        <w:gridCol w:w="2829"/>
      </w:tblGrid>
      <w:tr w14:paraId="15317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gridSpan w:val="3"/>
            <w:tcBorders>
              <w:top w:val="single" w:color="2B2B2B" w:sz="6" w:space="0"/>
              <w:left w:val="single" w:color="2B2B2B" w:sz="6" w:space="0"/>
              <w:bottom w:val="single" w:color="2B2B2B" w:sz="6" w:space="0"/>
              <w:right w:val="single" w:color="2B2B2B" w:sz="6" w:space="0"/>
            </w:tcBorders>
            <w:shd w:val="clear" w:color="auto" w:fill="2E7D32"/>
            <w:tcMar>
              <w:top w:w="90" w:type="dxa"/>
              <w:left w:w="160" w:type="dxa"/>
              <w:bottom w:w="90" w:type="dxa"/>
              <w:right w:w="160" w:type="dxa"/>
            </w:tcMar>
          </w:tcPr>
          <w:p w14:paraId="5F88D0AB">
            <w:pPr>
              <w:jc w:val="center"/>
            </w:pPr>
            <w:r>
              <w:rPr>
                <w:rFonts w:ascii="Arial" w:hAnsi="Arial" w:eastAsia="Arial" w:cs="Arial"/>
                <w:b/>
                <w:bCs/>
                <w:color w:val="FFFFFF"/>
                <w:sz w:val="22"/>
                <w:szCs w:val="22"/>
              </w:rPr>
              <w:t xml:space="preserve">CORE LAYER  </w:t>
            </w:r>
            <w:r>
              <w:rPr>
                <w:rFonts w:hint="default" w:cs="Arial"/>
                <w:b/>
                <w:bCs/>
                <w:color w:val="FFFFFF"/>
                <w:sz w:val="22"/>
                <w:szCs w:val="22"/>
                <w:lang w:val="en-US"/>
              </w:rPr>
              <w:t>-</w:t>
            </w:r>
            <w:r>
              <w:rPr>
                <w:rFonts w:ascii="Arial" w:hAnsi="Arial" w:eastAsia="Arial" w:cs="Arial"/>
                <w:b/>
                <w:bCs/>
                <w:color w:val="FFFFFF"/>
                <w:sz w:val="22"/>
                <w:szCs w:val="22"/>
              </w:rPr>
              <w:t xml:space="preserve">  Primary Function: High-Speed Backbone &amp; Server Farm</w:t>
            </w:r>
          </w:p>
        </w:tc>
      </w:tr>
      <w:tr w14:paraId="4569B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406"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35ADFF7">
            <w:pPr>
              <w:jc w:val="center"/>
            </w:pPr>
            <w:r>
              <w:rPr>
                <w:rFonts w:ascii="Arial" w:hAnsi="Arial" w:eastAsia="Arial" w:cs="Arial"/>
                <w:b/>
                <w:bCs/>
                <w:color w:val="FFFFFF"/>
                <w:sz w:val="22"/>
                <w:szCs w:val="22"/>
              </w:rPr>
              <w:t>Device</w:t>
            </w:r>
          </w:p>
        </w:tc>
        <w:tc>
          <w:tcPr>
            <w:tcW w:w="3125"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D6C6734">
            <w:pPr>
              <w:jc w:val="center"/>
            </w:pPr>
            <w:r>
              <w:rPr>
                <w:rFonts w:ascii="Arial" w:hAnsi="Arial" w:eastAsia="Arial" w:cs="Arial"/>
                <w:b/>
                <w:bCs/>
                <w:color w:val="FFFFFF"/>
                <w:sz w:val="22"/>
                <w:szCs w:val="22"/>
              </w:rPr>
              <w:t>Role</w:t>
            </w:r>
          </w:p>
        </w:tc>
        <w:tc>
          <w:tcPr>
            <w:tcW w:w="2829"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F04979B">
            <w:pPr>
              <w:jc w:val="center"/>
            </w:pPr>
            <w:r>
              <w:rPr>
                <w:rFonts w:ascii="Arial" w:hAnsi="Arial" w:eastAsia="Arial" w:cs="Arial"/>
                <w:b/>
                <w:bCs/>
                <w:color w:val="FFFFFF"/>
                <w:sz w:val="22"/>
                <w:szCs w:val="22"/>
              </w:rPr>
              <w:t>Why Placed Here</w:t>
            </w:r>
          </w:p>
        </w:tc>
      </w:tr>
      <w:tr w14:paraId="395BF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406"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332C355D">
            <w:r>
              <w:rPr>
                <w:rFonts w:ascii="Arial" w:hAnsi="Arial" w:eastAsia="Arial" w:cs="Arial"/>
                <w:b/>
                <w:bCs/>
                <w:color w:val="2B2B2B"/>
                <w:sz w:val="21"/>
                <w:szCs w:val="21"/>
              </w:rPr>
              <w:t>Cisco 2960 Core Switch</w:t>
            </w:r>
          </w:p>
        </w:tc>
        <w:tc>
          <w:tcPr>
            <w:tcW w:w="3125"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750BB80">
            <w:r>
              <w:rPr>
                <w:rFonts w:ascii="Arial" w:hAnsi="Arial" w:eastAsia="Arial" w:cs="Arial"/>
                <w:b w:val="0"/>
                <w:bCs w:val="0"/>
                <w:sz w:val="21"/>
                <w:szCs w:val="21"/>
              </w:rPr>
              <w:t xml:space="preserve">Backbone switching </w:t>
            </w:r>
            <w:r>
              <w:rPr>
                <w:rFonts w:hint="default" w:cs="Arial"/>
                <w:b w:val="0"/>
                <w:bCs w:val="0"/>
                <w:sz w:val="21"/>
                <w:szCs w:val="21"/>
                <w:lang w:val="en-US"/>
              </w:rPr>
              <w:t>-</w:t>
            </w:r>
            <w:r>
              <w:rPr>
                <w:rFonts w:ascii="Arial" w:hAnsi="Arial" w:eastAsia="Arial" w:cs="Arial"/>
                <w:b w:val="0"/>
                <w:bCs w:val="0"/>
                <w:sz w:val="21"/>
                <w:szCs w:val="21"/>
              </w:rPr>
              <w:t xml:space="preserve"> connects servers to Distribution Layer via Gig0/1 trunk</w:t>
            </w:r>
          </w:p>
        </w:tc>
        <w:tc>
          <w:tcPr>
            <w:tcW w:w="2829"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2842C2D2">
            <w:r>
              <w:rPr>
                <w:rFonts w:ascii="Arial" w:hAnsi="Arial" w:eastAsia="Arial" w:cs="Arial"/>
                <w:b w:val="0"/>
                <w:bCs w:val="0"/>
                <w:sz w:val="21"/>
                <w:szCs w:val="21"/>
              </w:rPr>
              <w:t>Provides wire-speed Layer 2 forwarding for server traffic. Dedicated core switch ensures server-bound traffic never competes with edge congestion.</w:t>
            </w:r>
          </w:p>
        </w:tc>
      </w:tr>
      <w:tr w14:paraId="3FCD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406"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78CFB9CE">
            <w:r>
              <w:rPr>
                <w:rFonts w:ascii="Arial" w:hAnsi="Arial" w:eastAsia="Arial" w:cs="Arial"/>
                <w:b/>
                <w:bCs/>
                <w:color w:val="2B2B2B"/>
                <w:sz w:val="21"/>
                <w:szCs w:val="21"/>
              </w:rPr>
              <w:t>Data Server</w:t>
            </w:r>
          </w:p>
        </w:tc>
        <w:tc>
          <w:tcPr>
            <w:tcW w:w="3125"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09014EA3">
            <w:r>
              <w:rPr>
                <w:rFonts w:ascii="Arial" w:hAnsi="Arial" w:eastAsia="Arial" w:cs="Arial"/>
                <w:b w:val="0"/>
                <w:bCs w:val="0"/>
                <w:sz w:val="21"/>
                <w:szCs w:val="21"/>
              </w:rPr>
              <w:t>Centralized storage for organizational file shares, databases, and internal resources</w:t>
            </w:r>
          </w:p>
        </w:tc>
        <w:tc>
          <w:tcPr>
            <w:tcW w:w="2829"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4943BE69">
            <w:r>
              <w:rPr>
                <w:rFonts w:ascii="Arial" w:hAnsi="Arial" w:eastAsia="Arial" w:cs="Arial"/>
                <w:b w:val="0"/>
                <w:bCs w:val="0"/>
                <w:sz w:val="21"/>
                <w:szCs w:val="21"/>
              </w:rPr>
              <w:t>Core placement guarantees all internal hosts reach critical data via the high-speed backbone, not through slower edge links.</w:t>
            </w:r>
          </w:p>
        </w:tc>
      </w:tr>
      <w:tr w14:paraId="6452E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406" w:type="dxa"/>
            <w:tcBorders>
              <w:top w:val="single" w:color="2B2B2B" w:sz="6" w:space="0"/>
              <w:left w:val="single" w:color="2B2B2B" w:sz="6" w:space="0"/>
              <w:bottom w:val="single" w:color="2B2B2B" w:sz="6" w:space="0"/>
              <w:right w:val="single" w:color="2B2B2B" w:sz="6" w:space="0"/>
            </w:tcBorders>
            <w:shd w:val="clear" w:color="auto" w:fill="E8F5E9"/>
            <w:tcMar>
              <w:top w:w="80" w:type="dxa"/>
              <w:left w:w="140" w:type="dxa"/>
              <w:bottom w:w="80" w:type="dxa"/>
              <w:right w:w="140" w:type="dxa"/>
            </w:tcMar>
            <w:vAlign w:val="center"/>
          </w:tcPr>
          <w:p w14:paraId="5655F67E">
            <w:r>
              <w:rPr>
                <w:rFonts w:ascii="Arial" w:hAnsi="Arial" w:eastAsia="Arial" w:cs="Arial"/>
                <w:b/>
                <w:bCs/>
                <w:color w:val="2B2B2B"/>
                <w:sz w:val="21"/>
                <w:szCs w:val="21"/>
              </w:rPr>
              <w:t>Web Server</w:t>
            </w:r>
          </w:p>
        </w:tc>
        <w:tc>
          <w:tcPr>
            <w:tcW w:w="3125"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74F6A6A">
            <w:r>
              <w:rPr>
                <w:rFonts w:ascii="Arial" w:hAnsi="Arial" w:eastAsia="Arial" w:cs="Arial"/>
                <w:b w:val="0"/>
                <w:bCs w:val="0"/>
                <w:sz w:val="21"/>
                <w:szCs w:val="21"/>
              </w:rPr>
              <w:t>Hosts internal and external-facing web applications and services</w:t>
            </w:r>
          </w:p>
        </w:tc>
        <w:tc>
          <w:tcPr>
            <w:tcW w:w="2829"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6196B66">
            <w:r>
              <w:rPr>
                <w:rFonts w:ascii="Arial" w:hAnsi="Arial" w:eastAsia="Arial" w:cs="Arial"/>
                <w:b w:val="0"/>
                <w:bCs w:val="0"/>
                <w:sz w:val="21"/>
                <w:szCs w:val="21"/>
              </w:rPr>
              <w:t>Centralising the web server at the core enables the Distribution Layer to apply ACLs and security policies to all inbound web traffic before it reaches the server.</w:t>
            </w:r>
          </w:p>
        </w:tc>
      </w:tr>
    </w:tbl>
    <w:p w14:paraId="73D30062">
      <w:pPr>
        <w:spacing w:after="200"/>
      </w:pPr>
    </w:p>
    <w:p w14:paraId="28D3F2E7">
      <w:pPr>
        <w:pStyle w:val="3"/>
        <w:spacing w:before="280" w:after="140"/>
      </w:pPr>
      <w:r>
        <w:rPr>
          <w:rFonts w:ascii="Arial" w:hAnsi="Arial" w:eastAsia="Arial" w:cs="Arial"/>
          <w:b/>
          <w:bCs/>
          <w:color w:val="2B2B2B"/>
          <w:sz w:val="26"/>
          <w:szCs w:val="26"/>
        </w:rPr>
        <w:t xml:space="preserve">3.2  Distribution Layer </w:t>
      </w:r>
      <w:r>
        <w:rPr>
          <w:rFonts w:hint="default" w:cs="Arial"/>
          <w:b/>
          <w:bCs/>
          <w:color w:val="2B2B2B"/>
          <w:sz w:val="26"/>
          <w:szCs w:val="26"/>
          <w:lang w:val="en-US"/>
        </w:rPr>
        <w:t>-</w:t>
      </w:r>
      <w:r>
        <w:rPr>
          <w:rFonts w:ascii="Arial" w:hAnsi="Arial" w:eastAsia="Arial" w:cs="Arial"/>
          <w:b/>
          <w:bCs/>
          <w:color w:val="2B2B2B"/>
          <w:sz w:val="26"/>
          <w:szCs w:val="26"/>
        </w:rPr>
        <w:t xml:space="preserve"> The Policy Boundary</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91"/>
        <w:gridCol w:w="3249"/>
        <w:gridCol w:w="2820"/>
      </w:tblGrid>
      <w:tr w14:paraId="28691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gridSpan w:val="3"/>
            <w:tcBorders>
              <w:top w:val="single" w:color="2B2B2B" w:sz="6" w:space="0"/>
              <w:left w:val="single" w:color="2B2B2B" w:sz="6" w:space="0"/>
              <w:bottom w:val="single" w:color="2B2B2B" w:sz="6" w:space="0"/>
              <w:right w:val="single" w:color="2B2B2B" w:sz="6" w:space="0"/>
            </w:tcBorders>
            <w:shd w:val="clear" w:color="auto" w:fill="1565C0"/>
            <w:tcMar>
              <w:top w:w="90" w:type="dxa"/>
              <w:left w:w="160" w:type="dxa"/>
              <w:bottom w:w="90" w:type="dxa"/>
              <w:right w:w="160" w:type="dxa"/>
            </w:tcMar>
          </w:tcPr>
          <w:p w14:paraId="7F1EF8EA">
            <w:pPr>
              <w:jc w:val="center"/>
            </w:pPr>
            <w:r>
              <w:rPr>
                <w:rFonts w:ascii="Arial" w:hAnsi="Arial" w:eastAsia="Arial" w:cs="Arial"/>
                <w:b/>
                <w:bCs/>
                <w:color w:val="FFFFFF"/>
                <w:sz w:val="22"/>
                <w:szCs w:val="22"/>
              </w:rPr>
              <w:t xml:space="preserve">DISTRIBUTION LAYER  </w:t>
            </w:r>
            <w:r>
              <w:rPr>
                <w:rFonts w:hint="default" w:cs="Arial"/>
                <w:b/>
                <w:bCs/>
                <w:color w:val="FFFFFF"/>
                <w:sz w:val="22"/>
                <w:szCs w:val="22"/>
                <w:lang w:val="en-US"/>
              </w:rPr>
              <w:t>-</w:t>
            </w:r>
            <w:r>
              <w:rPr>
                <w:rFonts w:ascii="Arial" w:hAnsi="Arial" w:eastAsia="Arial" w:cs="Arial"/>
                <w:b/>
                <w:bCs/>
                <w:color w:val="FFFFFF"/>
                <w:sz w:val="22"/>
                <w:szCs w:val="22"/>
              </w:rPr>
              <w:t xml:space="preserve">  Primary Function: Routing, Policy Enforcement &amp; WAN Gateway</w:t>
            </w:r>
          </w:p>
        </w:tc>
      </w:tr>
      <w:tr w14:paraId="1E2E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91"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7864C42">
            <w:pPr>
              <w:jc w:val="center"/>
            </w:pPr>
            <w:r>
              <w:rPr>
                <w:rFonts w:ascii="Arial" w:hAnsi="Arial" w:eastAsia="Arial" w:cs="Arial"/>
                <w:b/>
                <w:bCs/>
                <w:color w:val="FFFFFF"/>
                <w:sz w:val="22"/>
                <w:szCs w:val="22"/>
              </w:rPr>
              <w:t>Device</w:t>
            </w:r>
          </w:p>
        </w:tc>
        <w:tc>
          <w:tcPr>
            <w:tcW w:w="3249"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1AC3D58">
            <w:pPr>
              <w:jc w:val="center"/>
            </w:pPr>
            <w:r>
              <w:rPr>
                <w:rFonts w:ascii="Arial" w:hAnsi="Arial" w:eastAsia="Arial" w:cs="Arial"/>
                <w:b/>
                <w:bCs/>
                <w:color w:val="FFFFFF"/>
                <w:sz w:val="22"/>
                <w:szCs w:val="22"/>
              </w:rPr>
              <w:t>Role</w:t>
            </w:r>
          </w:p>
        </w:tc>
        <w:tc>
          <w:tcPr>
            <w:tcW w:w="282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357EB590">
            <w:pPr>
              <w:jc w:val="center"/>
            </w:pPr>
            <w:r>
              <w:rPr>
                <w:rFonts w:ascii="Arial" w:hAnsi="Arial" w:eastAsia="Arial" w:cs="Arial"/>
                <w:b/>
                <w:bCs/>
                <w:color w:val="FFFFFF"/>
                <w:sz w:val="22"/>
                <w:szCs w:val="22"/>
              </w:rPr>
              <w:t>Why Placed Here</w:t>
            </w:r>
          </w:p>
        </w:tc>
      </w:tr>
      <w:tr w14:paraId="1590E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91"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2524E3EA">
            <w:r>
              <w:rPr>
                <w:rFonts w:ascii="Arial" w:hAnsi="Arial" w:eastAsia="Arial" w:cs="Arial"/>
                <w:b/>
                <w:bCs/>
                <w:color w:val="2B2B2B"/>
                <w:sz w:val="21"/>
                <w:szCs w:val="21"/>
              </w:rPr>
              <w:t>Cisco 1941 Router</w:t>
            </w:r>
          </w:p>
        </w:tc>
        <w:tc>
          <w:tcPr>
            <w:tcW w:w="3249"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2AE57599">
            <w:r>
              <w:rPr>
                <w:rFonts w:ascii="Arial" w:hAnsi="Arial" w:eastAsia="Arial" w:cs="Arial"/>
                <w:b w:val="0"/>
                <w:bCs w:val="0"/>
                <w:sz w:val="21"/>
                <w:szCs w:val="21"/>
              </w:rPr>
              <w:t>Inter-VLAN routing, ACL enforcement, and WAN/Cloud gateway</w:t>
            </w:r>
          </w:p>
        </w:tc>
        <w:tc>
          <w:tcPr>
            <w:tcW w:w="282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E6C850B">
            <w:r>
              <w:rPr>
                <w:rFonts w:ascii="Arial" w:hAnsi="Arial" w:eastAsia="Arial" w:cs="Arial"/>
                <w:b w:val="0"/>
                <w:bCs w:val="0"/>
                <w:sz w:val="21"/>
                <w:szCs w:val="21"/>
              </w:rPr>
              <w:t>This layer requires Layer 3 intelligence. The router is the only device capable of routing between VLANs and connecting to external networks (Cloud/WAN). Centralising this here keeps routing logic entirely out of the Access Layer.</w:t>
            </w:r>
          </w:p>
        </w:tc>
      </w:tr>
      <w:tr w14:paraId="59F76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91"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52E7A67D">
            <w:r>
              <w:rPr>
                <w:rFonts w:ascii="Arial" w:hAnsi="Arial" w:eastAsia="Arial" w:cs="Arial"/>
                <w:b/>
                <w:bCs/>
                <w:color w:val="2B2B2B"/>
                <w:sz w:val="21"/>
                <w:szCs w:val="21"/>
              </w:rPr>
              <w:t>Distribution Switch (2960)</w:t>
            </w:r>
          </w:p>
        </w:tc>
        <w:tc>
          <w:tcPr>
            <w:tcW w:w="3249"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3F40CD1A">
            <w:r>
              <w:rPr>
                <w:rFonts w:ascii="Arial" w:hAnsi="Arial" w:eastAsia="Arial" w:cs="Arial"/>
                <w:b w:val="0"/>
                <w:bCs w:val="0"/>
                <w:sz w:val="21"/>
                <w:szCs w:val="21"/>
              </w:rPr>
              <w:t>Aggregates uplinks from all Access Switches and passes them to the Router</w:t>
            </w:r>
          </w:p>
        </w:tc>
        <w:tc>
          <w:tcPr>
            <w:tcW w:w="282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301211FB">
            <w:r>
              <w:rPr>
                <w:rFonts w:ascii="Arial" w:hAnsi="Arial" w:eastAsia="Arial" w:cs="Arial"/>
                <w:b w:val="0"/>
                <w:bCs w:val="0"/>
                <w:sz w:val="21"/>
                <w:szCs w:val="21"/>
              </w:rPr>
              <w:t>Acts as the aggregation point, consolidating multiple Access Switch trunk links into a single high-capacity uplink to the router. This prevents the router from needing individual ports for every access switch.</w:t>
            </w:r>
          </w:p>
        </w:tc>
      </w:tr>
      <w:tr w14:paraId="17CFF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91"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58E0EF7D">
            <w:r>
              <w:rPr>
                <w:rFonts w:ascii="Arial" w:hAnsi="Arial" w:eastAsia="Arial" w:cs="Arial"/>
                <w:b/>
                <w:bCs/>
                <w:color w:val="2B2B2B"/>
                <w:sz w:val="21"/>
                <w:szCs w:val="21"/>
              </w:rPr>
              <w:t>Cloud-PT (WAN Emulation)</w:t>
            </w:r>
          </w:p>
        </w:tc>
        <w:tc>
          <w:tcPr>
            <w:tcW w:w="3249"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16A1A67">
            <w:r>
              <w:rPr>
                <w:rFonts w:ascii="Arial" w:hAnsi="Arial" w:eastAsia="Arial" w:cs="Arial"/>
                <w:b w:val="0"/>
                <w:bCs w:val="0"/>
                <w:sz w:val="21"/>
                <w:szCs w:val="21"/>
              </w:rPr>
              <w:t>Simulates an external WAN/Internet/Cloud connection at the network boundary</w:t>
            </w:r>
          </w:p>
        </w:tc>
        <w:tc>
          <w:tcPr>
            <w:tcW w:w="282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2A3EF305">
            <w:r>
              <w:rPr>
                <w:rFonts w:ascii="Arial" w:hAnsi="Arial" w:eastAsia="Arial" w:cs="Arial"/>
                <w:b w:val="0"/>
                <w:bCs w:val="0"/>
                <w:sz w:val="21"/>
                <w:szCs w:val="21"/>
              </w:rPr>
              <w:t>The Distribution Layer is the defined boundary between the trusted internal network and untrusted external environments. Connecting the Cloud here correctly models real enterprise WAN termination and VPN endpoints.</w:t>
            </w:r>
          </w:p>
        </w:tc>
      </w:tr>
    </w:tbl>
    <w:p w14:paraId="057DF6A5">
      <w:pPr>
        <w:spacing w:after="200"/>
      </w:pPr>
    </w:p>
    <w:p w14:paraId="21384DE3">
      <w:pPr>
        <w:spacing w:after="200"/>
      </w:pPr>
    </w:p>
    <w:p w14:paraId="6098DEF7">
      <w:pPr>
        <w:spacing w:after="200"/>
      </w:pPr>
    </w:p>
    <w:p w14:paraId="17F8CFF6">
      <w:pPr>
        <w:pStyle w:val="3"/>
        <w:spacing w:before="280" w:after="140"/>
        <w:rPr>
          <w:rFonts w:ascii="Arial" w:hAnsi="Arial" w:eastAsia="Arial" w:cs="Arial"/>
          <w:b/>
          <w:bCs/>
          <w:color w:val="2B2B2B"/>
          <w:sz w:val="26"/>
          <w:szCs w:val="26"/>
        </w:rPr>
      </w:pPr>
      <w:r>
        <w:rPr>
          <w:rFonts w:ascii="Arial" w:hAnsi="Arial" w:eastAsia="Arial" w:cs="Arial"/>
          <w:b/>
          <w:bCs/>
          <w:color w:val="2B2B2B"/>
          <w:sz w:val="26"/>
          <w:szCs w:val="26"/>
        </w:rPr>
        <w:t xml:space="preserve">3.3  Access Layer </w:t>
      </w:r>
      <w:r>
        <w:rPr>
          <w:rFonts w:hint="default" w:cs="Arial"/>
          <w:b/>
          <w:bCs/>
          <w:color w:val="2B2B2B"/>
          <w:sz w:val="26"/>
          <w:szCs w:val="26"/>
          <w:lang w:val="en-US"/>
        </w:rPr>
        <w:t>-</w:t>
      </w:r>
      <w:r>
        <w:rPr>
          <w:rFonts w:ascii="Arial" w:hAnsi="Arial" w:eastAsia="Arial" w:cs="Arial"/>
          <w:b/>
          <w:bCs/>
          <w:color w:val="2B2B2B"/>
          <w:sz w:val="26"/>
          <w:szCs w:val="26"/>
        </w:rPr>
        <w:t xml:space="preserve"> The Edge</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20"/>
        <w:gridCol w:w="3003"/>
        <w:gridCol w:w="2837"/>
      </w:tblGrid>
      <w:tr w14:paraId="2CD0C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gridSpan w:val="3"/>
            <w:tcBorders>
              <w:top w:val="single" w:color="2B2B2B" w:sz="6" w:space="0"/>
              <w:left w:val="single" w:color="2B2B2B" w:sz="6" w:space="0"/>
              <w:bottom w:val="single" w:color="2B2B2B" w:sz="6" w:space="0"/>
              <w:right w:val="single" w:color="2B2B2B" w:sz="6" w:space="0"/>
            </w:tcBorders>
            <w:shd w:val="clear" w:color="auto" w:fill="E65100"/>
            <w:tcMar>
              <w:top w:w="90" w:type="dxa"/>
              <w:left w:w="160" w:type="dxa"/>
              <w:bottom w:w="90" w:type="dxa"/>
              <w:right w:w="160" w:type="dxa"/>
            </w:tcMar>
          </w:tcPr>
          <w:p w14:paraId="3096B066">
            <w:pPr>
              <w:jc w:val="center"/>
            </w:pPr>
            <w:r>
              <w:rPr>
                <w:rFonts w:ascii="Arial" w:hAnsi="Arial" w:eastAsia="Arial" w:cs="Arial"/>
                <w:b/>
                <w:bCs/>
                <w:color w:val="FFFFFF"/>
                <w:sz w:val="22"/>
                <w:szCs w:val="22"/>
              </w:rPr>
              <w:t xml:space="preserve">ACCESS LAYER  </w:t>
            </w:r>
            <w:r>
              <w:rPr>
                <w:rFonts w:hint="default" w:cs="Arial"/>
                <w:b/>
                <w:bCs/>
                <w:color w:val="FFFFFF"/>
                <w:sz w:val="22"/>
                <w:szCs w:val="22"/>
                <w:lang w:val="en-US"/>
              </w:rPr>
              <w:t>-</w:t>
            </w:r>
            <w:r>
              <w:rPr>
                <w:rFonts w:ascii="Arial" w:hAnsi="Arial" w:eastAsia="Arial" w:cs="Arial"/>
                <w:b/>
                <w:bCs/>
                <w:color w:val="FFFFFF"/>
                <w:sz w:val="22"/>
                <w:szCs w:val="22"/>
              </w:rPr>
              <w:t xml:space="preserve">  Primary Function: End-User Connectivity &amp; Edge Security</w:t>
            </w:r>
          </w:p>
        </w:tc>
      </w:tr>
      <w:tr w14:paraId="50B62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2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03351246">
            <w:pPr>
              <w:jc w:val="center"/>
            </w:pPr>
            <w:r>
              <w:rPr>
                <w:rFonts w:ascii="Arial" w:hAnsi="Arial" w:eastAsia="Arial" w:cs="Arial"/>
                <w:b/>
                <w:bCs/>
                <w:color w:val="FFFFFF"/>
                <w:sz w:val="22"/>
                <w:szCs w:val="22"/>
              </w:rPr>
              <w:t>Device</w:t>
            </w:r>
          </w:p>
        </w:tc>
        <w:tc>
          <w:tcPr>
            <w:tcW w:w="3003"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7FDE1C49">
            <w:pPr>
              <w:jc w:val="center"/>
            </w:pPr>
            <w:r>
              <w:rPr>
                <w:rFonts w:ascii="Arial" w:hAnsi="Arial" w:eastAsia="Arial" w:cs="Arial"/>
                <w:b/>
                <w:bCs/>
                <w:color w:val="FFFFFF"/>
                <w:sz w:val="22"/>
                <w:szCs w:val="22"/>
              </w:rPr>
              <w:t>Role</w:t>
            </w:r>
          </w:p>
        </w:tc>
        <w:tc>
          <w:tcPr>
            <w:tcW w:w="2837"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5A71E679">
            <w:pPr>
              <w:jc w:val="center"/>
            </w:pPr>
            <w:r>
              <w:rPr>
                <w:rFonts w:ascii="Arial" w:hAnsi="Arial" w:eastAsia="Arial" w:cs="Arial"/>
                <w:b/>
                <w:bCs/>
                <w:color w:val="FFFFFF"/>
                <w:sz w:val="22"/>
                <w:szCs w:val="22"/>
              </w:rPr>
              <w:t>Why Placed Here</w:t>
            </w:r>
          </w:p>
        </w:tc>
      </w:tr>
      <w:tr w14:paraId="43A11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20" w:type="dxa"/>
            <w:tcBorders>
              <w:top w:val="single" w:color="2B2B2B" w:sz="6" w:space="0"/>
              <w:left w:val="single" w:color="2B2B2B" w:sz="6" w:space="0"/>
              <w:bottom w:val="single" w:color="2B2B2B" w:sz="6" w:space="0"/>
              <w:right w:val="single" w:color="2B2B2B" w:sz="6" w:space="0"/>
            </w:tcBorders>
            <w:shd w:val="clear" w:color="auto" w:fill="FFF8E1"/>
            <w:tcMar>
              <w:top w:w="80" w:type="dxa"/>
              <w:left w:w="140" w:type="dxa"/>
              <w:bottom w:w="80" w:type="dxa"/>
              <w:right w:w="140" w:type="dxa"/>
            </w:tcMar>
            <w:vAlign w:val="center"/>
          </w:tcPr>
          <w:p w14:paraId="3AAB4BA6">
            <w:r>
              <w:rPr>
                <w:rFonts w:ascii="Arial" w:hAnsi="Arial" w:eastAsia="Arial" w:cs="Arial"/>
                <w:b/>
                <w:bCs/>
                <w:color w:val="2B2B2B"/>
                <w:sz w:val="21"/>
                <w:szCs w:val="21"/>
              </w:rPr>
              <w:t>Cisco 2960 Access Switch 1 &amp; 2</w:t>
            </w:r>
          </w:p>
        </w:tc>
        <w:tc>
          <w:tcPr>
            <w:tcW w:w="3003"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02CE4BDB">
            <w:r>
              <w:rPr>
                <w:rFonts w:ascii="Arial" w:hAnsi="Arial" w:eastAsia="Arial" w:cs="Arial"/>
                <w:b w:val="0"/>
                <w:bCs w:val="0"/>
                <w:sz w:val="21"/>
                <w:szCs w:val="21"/>
              </w:rPr>
              <w:t>Provides wired port connectivity for end-user PCs (PC 1</w:t>
            </w:r>
            <w:r>
              <w:rPr>
                <w:rFonts w:hint="default" w:cs="Arial"/>
                <w:b w:val="0"/>
                <w:bCs w:val="0"/>
                <w:sz w:val="21"/>
                <w:szCs w:val="21"/>
                <w:lang w:val="en-US"/>
              </w:rPr>
              <w:t>-</w:t>
            </w:r>
            <w:r>
              <w:rPr>
                <w:rFonts w:ascii="Arial" w:hAnsi="Arial" w:eastAsia="Arial" w:cs="Arial"/>
                <w:b w:val="0"/>
                <w:bCs w:val="0"/>
                <w:sz w:val="21"/>
                <w:szCs w:val="21"/>
              </w:rPr>
              <w:t>6); enforces VLAN segmentation and port security at the edge</w:t>
            </w:r>
          </w:p>
        </w:tc>
        <w:tc>
          <w:tcPr>
            <w:tcW w:w="2837"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289BC5DB">
            <w:r>
              <w:rPr>
                <w:rFonts w:ascii="Arial" w:hAnsi="Arial" w:eastAsia="Arial" w:cs="Arial"/>
                <w:b w:val="0"/>
                <w:bCs w:val="0"/>
                <w:sz w:val="21"/>
                <w:szCs w:val="21"/>
              </w:rPr>
              <w:t>Layer 2 switches are the most cost-effective way to provide high-density port connectivity. This is the only layer where end devices physically plug in. VLAN and port security must be enforced here, closest to the endpoint.</w:t>
            </w:r>
          </w:p>
        </w:tc>
      </w:tr>
      <w:tr w14:paraId="430E2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20" w:type="dxa"/>
            <w:tcBorders>
              <w:top w:val="single" w:color="2B2B2B" w:sz="6" w:space="0"/>
              <w:left w:val="single" w:color="2B2B2B" w:sz="6" w:space="0"/>
              <w:bottom w:val="single" w:color="2B2B2B" w:sz="6" w:space="0"/>
              <w:right w:val="single" w:color="2B2B2B" w:sz="6" w:space="0"/>
            </w:tcBorders>
            <w:shd w:val="clear" w:color="auto" w:fill="FFF8E1"/>
            <w:tcMar>
              <w:top w:w="80" w:type="dxa"/>
              <w:left w:w="140" w:type="dxa"/>
              <w:bottom w:w="80" w:type="dxa"/>
              <w:right w:w="140" w:type="dxa"/>
            </w:tcMar>
            <w:vAlign w:val="center"/>
          </w:tcPr>
          <w:p w14:paraId="6EBAE2E5">
            <w:r>
              <w:rPr>
                <w:rFonts w:ascii="Arial" w:hAnsi="Arial" w:eastAsia="Arial" w:cs="Arial"/>
                <w:b/>
                <w:bCs/>
                <w:color w:val="2B2B2B"/>
                <w:sz w:val="21"/>
                <w:szCs w:val="21"/>
              </w:rPr>
              <w:t>Wireless Access Point (AP)</w:t>
            </w:r>
          </w:p>
        </w:tc>
        <w:tc>
          <w:tcPr>
            <w:tcW w:w="3003" w:type="dxa"/>
            <w:tcBorders>
              <w:top w:val="single" w:color="2B2B2B" w:sz="6" w:space="0"/>
              <w:left w:val="single" w:color="2B2B2B" w:sz="6" w:space="0"/>
              <w:bottom w:val="single" w:color="2B2B2B" w:sz="6" w:space="0"/>
              <w:right w:val="single" w:color="2B2B2B" w:sz="6" w:space="0"/>
            </w:tcBorders>
            <w:shd w:val="clear" w:color="auto" w:fill="FFF8E1"/>
            <w:tcMar>
              <w:top w:w="80" w:type="dxa"/>
              <w:left w:w="140" w:type="dxa"/>
              <w:bottom w:w="80" w:type="dxa"/>
              <w:right w:w="140" w:type="dxa"/>
            </w:tcMar>
            <w:vAlign w:val="center"/>
          </w:tcPr>
          <w:p w14:paraId="36FBE706">
            <w:r>
              <w:rPr>
                <w:rFonts w:ascii="Arial" w:hAnsi="Arial" w:eastAsia="Arial" w:cs="Arial"/>
                <w:b w:val="0"/>
                <w:bCs w:val="0"/>
                <w:sz w:val="21"/>
                <w:szCs w:val="21"/>
              </w:rPr>
              <w:t>Provides 2.4 GHz wireless connectivity for the Laptop endpoint</w:t>
            </w:r>
          </w:p>
        </w:tc>
        <w:tc>
          <w:tcPr>
            <w:tcW w:w="2837" w:type="dxa"/>
            <w:tcBorders>
              <w:top w:val="single" w:color="2B2B2B" w:sz="6" w:space="0"/>
              <w:left w:val="single" w:color="2B2B2B" w:sz="6" w:space="0"/>
              <w:bottom w:val="single" w:color="2B2B2B" w:sz="6" w:space="0"/>
              <w:right w:val="single" w:color="2B2B2B" w:sz="6" w:space="0"/>
            </w:tcBorders>
            <w:shd w:val="clear" w:color="auto" w:fill="FFF8E1"/>
            <w:tcMar>
              <w:top w:w="80" w:type="dxa"/>
              <w:left w:w="140" w:type="dxa"/>
              <w:bottom w:w="80" w:type="dxa"/>
              <w:right w:w="140" w:type="dxa"/>
            </w:tcMar>
            <w:vAlign w:val="center"/>
          </w:tcPr>
          <w:p w14:paraId="1AB429D4">
            <w:r>
              <w:rPr>
                <w:rFonts w:ascii="Arial" w:hAnsi="Arial" w:eastAsia="Arial" w:cs="Arial"/>
                <w:b w:val="0"/>
                <w:bCs w:val="0"/>
                <w:sz w:val="21"/>
                <w:szCs w:val="21"/>
              </w:rPr>
              <w:t xml:space="preserve">APs are edge devices </w:t>
            </w:r>
            <w:r>
              <w:rPr>
                <w:rFonts w:hint="default" w:cs="Arial"/>
                <w:b w:val="0"/>
                <w:bCs w:val="0"/>
                <w:sz w:val="21"/>
                <w:szCs w:val="21"/>
                <w:lang w:val="en-US"/>
              </w:rPr>
              <w:t>-</w:t>
            </w:r>
            <w:r>
              <w:rPr>
                <w:rFonts w:ascii="Arial" w:hAnsi="Arial" w:eastAsia="Arial" w:cs="Arial"/>
                <w:b w:val="0"/>
                <w:bCs w:val="0"/>
                <w:sz w:val="21"/>
                <w:szCs w:val="21"/>
              </w:rPr>
              <w:t xml:space="preserve"> their sole function is extending network access wirelessly to end-user devices. They operate at Layer 1/2 and have no routing intelligence, making them exclusively an Access Layer device.</w:t>
            </w:r>
          </w:p>
        </w:tc>
      </w:tr>
      <w:tr w14:paraId="43EA9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20" w:type="dxa"/>
            <w:tcBorders>
              <w:top w:val="single" w:color="2B2B2B" w:sz="6" w:space="0"/>
              <w:left w:val="single" w:color="2B2B2B" w:sz="6" w:space="0"/>
              <w:bottom w:val="single" w:color="2B2B2B" w:sz="6" w:space="0"/>
              <w:right w:val="single" w:color="2B2B2B" w:sz="6" w:space="0"/>
            </w:tcBorders>
            <w:shd w:val="clear" w:color="auto" w:fill="FFF8E1"/>
            <w:tcMar>
              <w:top w:w="80" w:type="dxa"/>
              <w:left w:w="140" w:type="dxa"/>
              <w:bottom w:w="80" w:type="dxa"/>
              <w:right w:w="140" w:type="dxa"/>
            </w:tcMar>
            <w:vAlign w:val="center"/>
          </w:tcPr>
          <w:p w14:paraId="67C6283E">
            <w:r>
              <w:rPr>
                <w:rFonts w:ascii="Arial" w:hAnsi="Arial" w:eastAsia="Arial" w:cs="Arial"/>
                <w:b/>
                <w:bCs/>
                <w:color w:val="2B2B2B"/>
                <w:sz w:val="21"/>
                <w:szCs w:val="21"/>
              </w:rPr>
              <w:t>PCs (PC 1</w:t>
            </w:r>
            <w:r>
              <w:rPr>
                <w:rFonts w:hint="default" w:cs="Arial"/>
                <w:b/>
                <w:bCs/>
                <w:color w:val="2B2B2B"/>
                <w:sz w:val="21"/>
                <w:szCs w:val="21"/>
                <w:lang w:val="en-US"/>
              </w:rPr>
              <w:t>-</w:t>
            </w:r>
            <w:r>
              <w:rPr>
                <w:rFonts w:ascii="Arial" w:hAnsi="Arial" w:eastAsia="Arial" w:cs="Arial"/>
                <w:b/>
                <w:bCs/>
                <w:color w:val="2B2B2B"/>
                <w:sz w:val="21"/>
                <w:szCs w:val="21"/>
              </w:rPr>
              <w:t>6) &amp; Laptop</w:t>
            </w:r>
          </w:p>
        </w:tc>
        <w:tc>
          <w:tcPr>
            <w:tcW w:w="3003"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7D0B30E">
            <w:r>
              <w:rPr>
                <w:rFonts w:ascii="Arial" w:hAnsi="Arial" w:eastAsia="Arial" w:cs="Arial"/>
                <w:b w:val="0"/>
                <w:bCs w:val="0"/>
                <w:sz w:val="21"/>
                <w:szCs w:val="21"/>
              </w:rPr>
              <w:t>End-user hosts; consumers of network resources</w:t>
            </w:r>
          </w:p>
        </w:tc>
        <w:tc>
          <w:tcPr>
            <w:tcW w:w="2837"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30ADBB31">
            <w:r>
              <w:rPr>
                <w:rFonts w:ascii="Arial" w:hAnsi="Arial" w:eastAsia="Arial" w:cs="Arial"/>
                <w:b w:val="0"/>
                <w:bCs w:val="0"/>
                <w:sz w:val="21"/>
                <w:szCs w:val="21"/>
              </w:rPr>
              <w:t>End devices are always Access Layer entities. They connect directly to switches or APs and have no knowledge of, or interaction with, the Distribution or Core layers.</w:t>
            </w:r>
          </w:p>
        </w:tc>
      </w:tr>
    </w:tbl>
    <w:p w14:paraId="68EC4494">
      <w:pPr>
        <w:spacing w:after="240"/>
      </w:pPr>
    </w:p>
    <w:p w14:paraId="30E489BD">
      <w:r>
        <w:br w:type="page"/>
      </w:r>
    </w:p>
    <w:p w14:paraId="60F9373F">
      <w:pPr>
        <w:pStyle w:val="2"/>
        <w:pBdr>
          <w:bottom w:val="single" w:color="2B2B2B" w:sz="6" w:space="4"/>
        </w:pBdr>
      </w:pPr>
      <w:r>
        <w:rPr>
          <w:rFonts w:ascii="Arial" w:hAnsi="Arial" w:eastAsia="Arial" w:cs="Arial"/>
          <w:b/>
          <w:bCs/>
          <w:color w:val="2B2B2B"/>
          <w:sz w:val="30"/>
          <w:szCs w:val="30"/>
        </w:rPr>
        <w:t>4.  Architectural Comparison: Access vs. Distribution Layer</w:t>
      </w:r>
    </w:p>
    <w:p w14:paraId="1B3817D8">
      <w:pPr>
        <w:spacing w:after="160"/>
      </w:pPr>
      <w:r>
        <w:rPr>
          <w:rFonts w:ascii="Arial" w:hAnsi="Arial" w:eastAsia="Arial" w:cs="Arial"/>
          <w:sz w:val="22"/>
          <w:szCs w:val="22"/>
        </w:rPr>
        <w:t>While both layers are critical to network functionality, the primary difference between the Access Layer and the Distribution Layer lies in their operational scope, OSI layer of operation, and intelligence within the traffic flow. This is a key architectural concept required by the Week 4 task brief.</w:t>
      </w:r>
    </w:p>
    <w:p w14:paraId="590CB6D9">
      <w:pPr>
        <w:spacing w:after="10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80"/>
        <w:gridCol w:w="3480"/>
      </w:tblGrid>
      <w:tr w14:paraId="0D89B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0BE7AE7F">
            <w:pPr>
              <w:jc w:val="center"/>
            </w:pPr>
            <w:r>
              <w:rPr>
                <w:rFonts w:ascii="Arial" w:hAnsi="Arial" w:eastAsia="Arial" w:cs="Arial"/>
                <w:b/>
                <w:bCs/>
                <w:color w:val="FFFFFF"/>
                <w:sz w:val="22"/>
                <w:szCs w:val="22"/>
              </w:rPr>
              <w:t>Criterion</w:t>
            </w:r>
          </w:p>
        </w:tc>
        <w:tc>
          <w:tcPr>
            <w:tcW w:w="3480" w:type="dxa"/>
            <w:tcBorders>
              <w:top w:val="single" w:color="2B2B2B" w:sz="6" w:space="0"/>
              <w:left w:val="single" w:color="2B2B2B" w:sz="6" w:space="0"/>
              <w:bottom w:val="single" w:color="2B2B2B" w:sz="6" w:space="0"/>
              <w:right w:val="single" w:color="2B2B2B" w:sz="6" w:space="0"/>
            </w:tcBorders>
            <w:shd w:val="clear" w:color="auto" w:fill="E65100"/>
            <w:tcMar>
              <w:top w:w="80" w:type="dxa"/>
              <w:left w:w="140" w:type="dxa"/>
              <w:bottom w:w="80" w:type="dxa"/>
              <w:right w:w="140" w:type="dxa"/>
            </w:tcMar>
          </w:tcPr>
          <w:p w14:paraId="74C3F81D">
            <w:pPr>
              <w:jc w:val="center"/>
            </w:pPr>
            <w:r>
              <w:rPr>
                <w:rFonts w:ascii="Arial" w:hAnsi="Arial" w:eastAsia="Arial" w:cs="Arial"/>
                <w:b/>
                <w:bCs/>
                <w:color w:val="FFFFFF"/>
                <w:sz w:val="22"/>
                <w:szCs w:val="22"/>
              </w:rPr>
              <w:t>Access Layer</w:t>
            </w:r>
          </w:p>
        </w:tc>
        <w:tc>
          <w:tcPr>
            <w:tcW w:w="3480" w:type="dxa"/>
            <w:tcBorders>
              <w:top w:val="single" w:color="2B2B2B" w:sz="6" w:space="0"/>
              <w:left w:val="single" w:color="2B2B2B" w:sz="6" w:space="0"/>
              <w:bottom w:val="single" w:color="2B2B2B" w:sz="6" w:space="0"/>
              <w:right w:val="single" w:color="2B2B2B" w:sz="6" w:space="0"/>
            </w:tcBorders>
            <w:shd w:val="clear" w:color="auto" w:fill="1565C0"/>
            <w:tcMar>
              <w:top w:w="80" w:type="dxa"/>
              <w:left w:w="140" w:type="dxa"/>
              <w:bottom w:w="80" w:type="dxa"/>
              <w:right w:w="140" w:type="dxa"/>
            </w:tcMar>
          </w:tcPr>
          <w:p w14:paraId="5ADBF902">
            <w:pPr>
              <w:jc w:val="center"/>
            </w:pPr>
            <w:r>
              <w:rPr>
                <w:rFonts w:ascii="Arial" w:hAnsi="Arial" w:eastAsia="Arial" w:cs="Arial"/>
                <w:b/>
                <w:bCs/>
                <w:color w:val="FFFFFF"/>
                <w:sz w:val="22"/>
                <w:szCs w:val="22"/>
              </w:rPr>
              <w:t>Distribution Layer</w:t>
            </w:r>
          </w:p>
        </w:tc>
      </w:tr>
      <w:tr w14:paraId="195B2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3D587D9">
            <w:r>
              <w:rPr>
                <w:rFonts w:ascii="Arial" w:hAnsi="Arial" w:eastAsia="Arial" w:cs="Arial"/>
                <w:b/>
                <w:bCs/>
                <w:color w:val="2B2B2B"/>
                <w:sz w:val="21"/>
                <w:szCs w:val="21"/>
              </w:rPr>
              <w:t>Primary Purpose</w:t>
            </w:r>
          </w:p>
        </w:tc>
        <w:tc>
          <w:tcPr>
            <w:tcW w:w="3480" w:type="dxa"/>
            <w:tcBorders>
              <w:top w:val="single" w:color="2B2B2B" w:sz="6" w:space="0"/>
              <w:left w:val="single" w:color="2B2B2B" w:sz="6" w:space="0"/>
              <w:bottom w:val="single" w:color="2B2B2B" w:sz="6" w:space="0"/>
              <w:right w:val="single" w:color="2B2B2B" w:sz="6" w:space="0"/>
            </w:tcBorders>
            <w:shd w:val="clear" w:color="auto" w:fill="FFF8E1"/>
            <w:tcMar>
              <w:top w:w="80" w:type="dxa"/>
              <w:left w:w="140" w:type="dxa"/>
              <w:bottom w:w="80" w:type="dxa"/>
              <w:right w:w="140" w:type="dxa"/>
            </w:tcMar>
            <w:vAlign w:val="center"/>
          </w:tcPr>
          <w:p w14:paraId="25F56F5D">
            <w:r>
              <w:rPr>
                <w:rFonts w:ascii="Arial" w:hAnsi="Arial" w:eastAsia="Arial" w:cs="Arial"/>
                <w:b w:val="0"/>
                <w:bCs w:val="0"/>
                <w:sz w:val="21"/>
                <w:szCs w:val="21"/>
              </w:rPr>
              <w:t>Provide end-user/device connectivity to the network</w:t>
            </w:r>
          </w:p>
        </w:tc>
        <w:tc>
          <w:tcPr>
            <w:tcW w:w="348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758765D2">
            <w:r>
              <w:rPr>
                <w:rFonts w:ascii="Arial" w:hAnsi="Arial" w:eastAsia="Arial" w:cs="Arial"/>
                <w:b w:val="0"/>
                <w:bCs w:val="0"/>
                <w:sz w:val="21"/>
                <w:szCs w:val="21"/>
              </w:rPr>
              <w:t>Aggregate access traffic; enforce routing and policy</w:t>
            </w:r>
          </w:p>
        </w:tc>
      </w:tr>
      <w:tr w14:paraId="08D7B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3DAD13E">
            <w:r>
              <w:rPr>
                <w:rFonts w:ascii="Arial" w:hAnsi="Arial" w:eastAsia="Arial" w:cs="Arial"/>
                <w:b/>
                <w:bCs/>
                <w:color w:val="2B2B2B"/>
                <w:sz w:val="21"/>
                <w:szCs w:val="21"/>
              </w:rPr>
              <w:t>OSI Layer</w:t>
            </w:r>
          </w:p>
        </w:tc>
        <w:tc>
          <w:tcPr>
            <w:tcW w:w="34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244C6B4E">
            <w:r>
              <w:rPr>
                <w:rFonts w:ascii="Arial" w:hAnsi="Arial" w:eastAsia="Arial" w:cs="Arial"/>
                <w:b w:val="0"/>
                <w:bCs w:val="0"/>
                <w:sz w:val="21"/>
                <w:szCs w:val="21"/>
              </w:rPr>
              <w:t>Layer 2 (Data Link — switching only)</w:t>
            </w:r>
          </w:p>
        </w:tc>
        <w:tc>
          <w:tcPr>
            <w:tcW w:w="34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A76F213">
            <w:r>
              <w:rPr>
                <w:rFonts w:ascii="Arial" w:hAnsi="Arial" w:eastAsia="Arial" w:cs="Arial"/>
                <w:b w:val="0"/>
                <w:bCs w:val="0"/>
                <w:sz w:val="21"/>
                <w:szCs w:val="21"/>
              </w:rPr>
              <w:t>Layer 3 (Network — routing + policy)</w:t>
            </w:r>
          </w:p>
        </w:tc>
      </w:tr>
      <w:tr w14:paraId="18372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1F2E543">
            <w:r>
              <w:rPr>
                <w:rFonts w:ascii="Arial" w:hAnsi="Arial" w:eastAsia="Arial" w:cs="Arial"/>
                <w:b/>
                <w:bCs/>
                <w:color w:val="2B2B2B"/>
                <w:sz w:val="21"/>
                <w:szCs w:val="21"/>
              </w:rPr>
              <w:t>Connects To</w:t>
            </w:r>
          </w:p>
        </w:tc>
        <w:tc>
          <w:tcPr>
            <w:tcW w:w="3480" w:type="dxa"/>
            <w:tcBorders>
              <w:top w:val="single" w:color="2B2B2B" w:sz="6" w:space="0"/>
              <w:left w:val="single" w:color="2B2B2B" w:sz="6" w:space="0"/>
              <w:bottom w:val="single" w:color="2B2B2B" w:sz="6" w:space="0"/>
              <w:right w:val="single" w:color="2B2B2B" w:sz="6" w:space="0"/>
            </w:tcBorders>
            <w:shd w:val="clear" w:color="auto" w:fill="FFF8E1"/>
            <w:tcMar>
              <w:top w:w="80" w:type="dxa"/>
              <w:left w:w="140" w:type="dxa"/>
              <w:bottom w:w="80" w:type="dxa"/>
              <w:right w:w="140" w:type="dxa"/>
            </w:tcMar>
            <w:vAlign w:val="center"/>
          </w:tcPr>
          <w:p w14:paraId="5CF360CA">
            <w:r>
              <w:rPr>
                <w:rFonts w:ascii="Arial" w:hAnsi="Arial" w:eastAsia="Arial" w:cs="Arial"/>
                <w:b w:val="0"/>
                <w:bCs w:val="0"/>
                <w:sz w:val="21"/>
                <w:szCs w:val="21"/>
              </w:rPr>
              <w:t>End devices: PCs, Laptops, Printers, IP Phones, APs</w:t>
            </w:r>
          </w:p>
        </w:tc>
        <w:tc>
          <w:tcPr>
            <w:tcW w:w="348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6617E049">
            <w:r>
              <w:rPr>
                <w:rFonts w:ascii="Arial" w:hAnsi="Arial" w:eastAsia="Arial" w:cs="Arial"/>
                <w:b w:val="0"/>
                <w:bCs w:val="0"/>
                <w:sz w:val="21"/>
                <w:szCs w:val="21"/>
              </w:rPr>
              <w:t>Access Switches below; Core Switch/Router above</w:t>
            </w:r>
          </w:p>
        </w:tc>
      </w:tr>
      <w:tr w14:paraId="56656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322AEC5">
            <w:r>
              <w:rPr>
                <w:rFonts w:ascii="Arial" w:hAnsi="Arial" w:eastAsia="Arial" w:cs="Arial"/>
                <w:b/>
                <w:bCs/>
                <w:color w:val="2B2B2B"/>
                <w:sz w:val="21"/>
                <w:szCs w:val="21"/>
              </w:rPr>
              <w:t>Routing</w:t>
            </w:r>
          </w:p>
        </w:tc>
        <w:tc>
          <w:tcPr>
            <w:tcW w:w="34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27FD4715">
            <w:r>
              <w:rPr>
                <w:rFonts w:ascii="Arial" w:hAnsi="Arial" w:eastAsia="Arial" w:cs="Arial"/>
                <w:b w:val="0"/>
                <w:bCs w:val="0"/>
                <w:sz w:val="21"/>
                <w:szCs w:val="21"/>
              </w:rPr>
              <w:t>No routing — forwards frames using MAC addresses only</w:t>
            </w:r>
          </w:p>
        </w:tc>
        <w:tc>
          <w:tcPr>
            <w:tcW w:w="34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0F92B2FA">
            <w:r>
              <w:rPr>
                <w:rFonts w:ascii="Arial" w:hAnsi="Arial" w:eastAsia="Arial" w:cs="Arial"/>
                <w:b w:val="0"/>
                <w:bCs w:val="0"/>
                <w:sz w:val="21"/>
                <w:szCs w:val="21"/>
              </w:rPr>
              <w:t>Full inter-VLAN routing; connects to WAN/Cloud</w:t>
            </w:r>
          </w:p>
        </w:tc>
      </w:tr>
      <w:tr w14:paraId="53F48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E2CC408">
            <w:r>
              <w:rPr>
                <w:rFonts w:ascii="Arial" w:hAnsi="Arial" w:eastAsia="Arial" w:cs="Arial"/>
                <w:b/>
                <w:bCs/>
                <w:color w:val="2B2B2B"/>
                <w:sz w:val="21"/>
                <w:szCs w:val="21"/>
              </w:rPr>
              <w:t>Security Functions</w:t>
            </w:r>
          </w:p>
        </w:tc>
        <w:tc>
          <w:tcPr>
            <w:tcW w:w="3480" w:type="dxa"/>
            <w:tcBorders>
              <w:top w:val="single" w:color="2B2B2B" w:sz="6" w:space="0"/>
              <w:left w:val="single" w:color="2B2B2B" w:sz="6" w:space="0"/>
              <w:bottom w:val="single" w:color="2B2B2B" w:sz="6" w:space="0"/>
              <w:right w:val="single" w:color="2B2B2B" w:sz="6" w:space="0"/>
            </w:tcBorders>
            <w:shd w:val="clear" w:color="auto" w:fill="FFF8E1"/>
            <w:tcMar>
              <w:top w:w="80" w:type="dxa"/>
              <w:left w:w="140" w:type="dxa"/>
              <w:bottom w:w="80" w:type="dxa"/>
              <w:right w:w="140" w:type="dxa"/>
            </w:tcMar>
            <w:vAlign w:val="center"/>
          </w:tcPr>
          <w:p w14:paraId="566986AE">
            <w:r>
              <w:rPr>
                <w:rFonts w:ascii="Arial" w:hAnsi="Arial" w:eastAsia="Arial" w:cs="Arial"/>
                <w:b w:val="0"/>
                <w:bCs w:val="0"/>
                <w:sz w:val="21"/>
                <w:szCs w:val="21"/>
              </w:rPr>
              <w:t>Port Security, VLAN Assignment, 802.1X authentication</w:t>
            </w:r>
          </w:p>
        </w:tc>
        <w:tc>
          <w:tcPr>
            <w:tcW w:w="348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17D4B8FD">
            <w:r>
              <w:rPr>
                <w:rFonts w:ascii="Arial" w:hAnsi="Arial" w:eastAsia="Arial" w:cs="Arial"/>
                <w:b w:val="0"/>
                <w:bCs w:val="0"/>
                <w:sz w:val="21"/>
                <w:szCs w:val="21"/>
              </w:rPr>
              <w:t>ACLs, Firewall rules, QoS policies, VPN termination</w:t>
            </w:r>
          </w:p>
        </w:tc>
      </w:tr>
      <w:tr w14:paraId="7A82F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7EE91D7">
            <w:r>
              <w:rPr>
                <w:rFonts w:ascii="Arial" w:hAnsi="Arial" w:eastAsia="Arial" w:cs="Arial"/>
                <w:b/>
                <w:bCs/>
                <w:color w:val="2B2B2B"/>
                <w:sz w:val="21"/>
                <w:szCs w:val="21"/>
              </w:rPr>
              <w:t>Traffic Type</w:t>
            </w:r>
          </w:p>
        </w:tc>
        <w:tc>
          <w:tcPr>
            <w:tcW w:w="34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1DD99207">
            <w:r>
              <w:rPr>
                <w:rFonts w:ascii="Arial" w:hAnsi="Arial" w:eastAsia="Arial" w:cs="Arial"/>
                <w:b w:val="0"/>
                <w:bCs w:val="0"/>
                <w:sz w:val="21"/>
                <w:szCs w:val="21"/>
              </w:rPr>
              <w:t>User-generated endpoint traffic (mostly east-west at edge)</w:t>
            </w:r>
          </w:p>
        </w:tc>
        <w:tc>
          <w:tcPr>
            <w:tcW w:w="34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C998747">
            <w:r>
              <w:rPr>
                <w:rFonts w:ascii="Arial" w:hAnsi="Arial" w:eastAsia="Arial" w:cs="Arial"/>
                <w:b w:val="0"/>
                <w:bCs w:val="0"/>
                <w:sz w:val="21"/>
                <w:szCs w:val="21"/>
              </w:rPr>
              <w:t>Aggregated, policy-filtered traffic (north-south flow)</w:t>
            </w:r>
          </w:p>
        </w:tc>
      </w:tr>
      <w:tr w14:paraId="30A3F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31FB39C">
            <w:r>
              <w:rPr>
                <w:rFonts w:ascii="Arial" w:hAnsi="Arial" w:eastAsia="Arial" w:cs="Arial"/>
                <w:b/>
                <w:bCs/>
                <w:color w:val="2B2B2B"/>
                <w:sz w:val="21"/>
                <w:szCs w:val="21"/>
              </w:rPr>
              <w:t>Devices</w:t>
            </w:r>
          </w:p>
        </w:tc>
        <w:tc>
          <w:tcPr>
            <w:tcW w:w="3480" w:type="dxa"/>
            <w:tcBorders>
              <w:top w:val="single" w:color="2B2B2B" w:sz="6" w:space="0"/>
              <w:left w:val="single" w:color="2B2B2B" w:sz="6" w:space="0"/>
              <w:bottom w:val="single" w:color="2B2B2B" w:sz="6" w:space="0"/>
              <w:right w:val="single" w:color="2B2B2B" w:sz="6" w:space="0"/>
            </w:tcBorders>
            <w:shd w:val="clear" w:color="auto" w:fill="FFF8E1"/>
            <w:tcMar>
              <w:top w:w="80" w:type="dxa"/>
              <w:left w:w="140" w:type="dxa"/>
              <w:bottom w:w="80" w:type="dxa"/>
              <w:right w:w="140" w:type="dxa"/>
            </w:tcMar>
            <w:vAlign w:val="center"/>
          </w:tcPr>
          <w:p w14:paraId="6AF98DA7">
            <w:r>
              <w:rPr>
                <w:rFonts w:ascii="Arial" w:hAnsi="Arial" w:eastAsia="Arial" w:cs="Arial"/>
                <w:b w:val="0"/>
                <w:bCs w:val="0"/>
                <w:sz w:val="21"/>
                <w:szCs w:val="21"/>
              </w:rPr>
              <w:t>Cisco 2960 Switches, Access Points, End Hosts</w:t>
            </w:r>
          </w:p>
        </w:tc>
        <w:tc>
          <w:tcPr>
            <w:tcW w:w="348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60A45EFD">
            <w:r>
              <w:rPr>
                <w:rFonts w:ascii="Arial" w:hAnsi="Arial" w:eastAsia="Arial" w:cs="Arial"/>
                <w:b w:val="0"/>
                <w:bCs w:val="0"/>
                <w:sz w:val="21"/>
                <w:szCs w:val="21"/>
              </w:rPr>
              <w:t>Cisco 1941 Router, Distribution Switch, Cloud/WAN</w:t>
            </w:r>
          </w:p>
        </w:tc>
      </w:tr>
      <w:tr w14:paraId="121C6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FCB0608">
            <w:r>
              <w:rPr>
                <w:rFonts w:ascii="Arial" w:hAnsi="Arial" w:eastAsia="Arial" w:cs="Arial"/>
                <w:b/>
                <w:bCs/>
                <w:color w:val="2B2B2B"/>
                <w:sz w:val="21"/>
                <w:szCs w:val="21"/>
              </w:rPr>
              <w:t>Scalability Impact</w:t>
            </w:r>
          </w:p>
        </w:tc>
        <w:tc>
          <w:tcPr>
            <w:tcW w:w="34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3A0BBFF">
            <w:r>
              <w:rPr>
                <w:rFonts w:ascii="Arial" w:hAnsi="Arial" w:eastAsia="Arial" w:cs="Arial"/>
                <w:b w:val="0"/>
                <w:bCs w:val="0"/>
                <w:sz w:val="21"/>
                <w:szCs w:val="21"/>
              </w:rPr>
              <w:t>Adding more ports/switches here does not affect routing</w:t>
            </w:r>
          </w:p>
        </w:tc>
        <w:tc>
          <w:tcPr>
            <w:tcW w:w="34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91E1EBF">
            <w:r>
              <w:rPr>
                <w:rFonts w:ascii="Arial" w:hAnsi="Arial" w:eastAsia="Arial" w:cs="Arial"/>
                <w:b w:val="0"/>
                <w:bCs w:val="0"/>
                <w:sz w:val="21"/>
                <w:szCs w:val="21"/>
              </w:rPr>
              <w:t>Changes here affect all downstream access switches simultaneously</w:t>
            </w:r>
          </w:p>
        </w:tc>
      </w:tr>
      <w:tr w14:paraId="3B5B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069F51F">
            <w:r>
              <w:rPr>
                <w:rFonts w:ascii="Arial" w:hAnsi="Arial" w:eastAsia="Arial" w:cs="Arial"/>
                <w:b/>
                <w:bCs/>
                <w:color w:val="2B2B2B"/>
                <w:sz w:val="21"/>
                <w:szCs w:val="21"/>
              </w:rPr>
              <w:t>Failure Blast Radius</w:t>
            </w:r>
          </w:p>
        </w:tc>
        <w:tc>
          <w:tcPr>
            <w:tcW w:w="3480" w:type="dxa"/>
            <w:tcBorders>
              <w:top w:val="single" w:color="2B2B2B" w:sz="6" w:space="0"/>
              <w:left w:val="single" w:color="2B2B2B" w:sz="6" w:space="0"/>
              <w:bottom w:val="single" w:color="2B2B2B" w:sz="6" w:space="0"/>
              <w:right w:val="single" w:color="2B2B2B" w:sz="6" w:space="0"/>
            </w:tcBorders>
            <w:shd w:val="clear" w:color="auto" w:fill="FFF8E1"/>
            <w:tcMar>
              <w:top w:w="80" w:type="dxa"/>
              <w:left w:w="140" w:type="dxa"/>
              <w:bottom w:w="80" w:type="dxa"/>
              <w:right w:w="140" w:type="dxa"/>
            </w:tcMar>
            <w:vAlign w:val="center"/>
          </w:tcPr>
          <w:p w14:paraId="71C05D02">
            <w:r>
              <w:rPr>
                <w:rFonts w:ascii="Arial" w:hAnsi="Arial" w:eastAsia="Arial" w:cs="Arial"/>
                <w:b w:val="0"/>
                <w:bCs w:val="0"/>
                <w:sz w:val="21"/>
                <w:szCs w:val="21"/>
              </w:rPr>
              <w:t>A failure affects only the directly connected end devices</w:t>
            </w:r>
          </w:p>
        </w:tc>
        <w:tc>
          <w:tcPr>
            <w:tcW w:w="3480" w:type="dxa"/>
            <w:tcBorders>
              <w:top w:val="single" w:color="2B2B2B" w:sz="6" w:space="0"/>
              <w:left w:val="single" w:color="2B2B2B" w:sz="6" w:space="0"/>
              <w:bottom w:val="single" w:color="2B2B2B" w:sz="6" w:space="0"/>
              <w:right w:val="single" w:color="2B2B2B" w:sz="6" w:space="0"/>
            </w:tcBorders>
            <w:shd w:val="clear" w:color="auto" w:fill="E3F2FD"/>
            <w:tcMar>
              <w:top w:w="80" w:type="dxa"/>
              <w:left w:w="140" w:type="dxa"/>
              <w:bottom w:w="80" w:type="dxa"/>
              <w:right w:w="140" w:type="dxa"/>
            </w:tcMar>
            <w:vAlign w:val="center"/>
          </w:tcPr>
          <w:p w14:paraId="20E3CCF3">
            <w:r>
              <w:rPr>
                <w:rFonts w:ascii="Arial" w:hAnsi="Arial" w:eastAsia="Arial" w:cs="Arial"/>
                <w:b w:val="0"/>
                <w:bCs w:val="0"/>
                <w:sz w:val="21"/>
                <w:szCs w:val="21"/>
              </w:rPr>
              <w:t>A failure can disrupt entire VLAN segments or WAN access</w:t>
            </w:r>
          </w:p>
        </w:tc>
      </w:tr>
    </w:tbl>
    <w:p w14:paraId="100FFC06">
      <w:pPr>
        <w:spacing w:after="240"/>
      </w:pPr>
    </w:p>
    <w:p w14:paraId="5F9E3A0B">
      <w:r>
        <w:br w:type="page"/>
      </w:r>
    </w:p>
    <w:p w14:paraId="543DA4A8">
      <w:pPr>
        <w:pStyle w:val="2"/>
        <w:pBdr>
          <w:bottom w:val="single" w:color="2B2B2B" w:sz="6" w:space="4"/>
        </w:pBdr>
      </w:pPr>
      <w:r>
        <w:rPr>
          <w:rFonts w:ascii="Arial" w:hAnsi="Arial" w:eastAsia="Arial" w:cs="Arial"/>
          <w:b/>
          <w:bCs/>
          <w:color w:val="2B2B2B"/>
          <w:sz w:val="30"/>
          <w:szCs w:val="30"/>
        </w:rPr>
        <w:t>5.  Conclusion</w:t>
      </w:r>
    </w:p>
    <w:p w14:paraId="6BFF1294">
      <w:pPr>
        <w:spacing w:after="160"/>
      </w:pPr>
      <w:r>
        <w:rPr>
          <w:rFonts w:ascii="Arial" w:hAnsi="Arial" w:eastAsia="Arial" w:cs="Arial"/>
          <w:sz w:val="22"/>
          <w:szCs w:val="22"/>
        </w:rPr>
        <w:t>This Week 4 task successfully demonstrated the design and justification of a complete enterprise Three-Tier Hierarchical Network using Cisco Packet Tracer. By evolving the Week 3 two-tier model into a fully segmented three-tier architecture, the following objectives were achieved:</w:t>
      </w:r>
    </w:p>
    <w:p w14:paraId="2339E44A">
      <w:pPr>
        <w:spacing w:after="80"/>
      </w:pP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217CB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128565A">
            <w:pPr>
              <w:jc w:val="center"/>
            </w:pPr>
            <w:r>
              <w:rPr>
                <w:rFonts w:ascii="Arial" w:hAnsi="Arial" w:eastAsia="Arial" w:cs="Arial"/>
                <w:b/>
                <w:bCs/>
                <w:color w:val="FFFFFF"/>
                <w:sz w:val="22"/>
                <w:szCs w:val="22"/>
              </w:rPr>
              <w:t>✓</w:t>
            </w:r>
          </w:p>
        </w:tc>
        <w:tc>
          <w:tcPr>
            <w:tcW w:w="87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5D80056">
            <w:pPr>
              <w:jc w:val="center"/>
            </w:pPr>
            <w:r>
              <w:rPr>
                <w:rFonts w:ascii="Arial" w:hAnsi="Arial" w:eastAsia="Arial" w:cs="Arial"/>
                <w:b/>
                <w:bCs/>
                <w:color w:val="FFFFFF"/>
                <w:sz w:val="22"/>
                <w:szCs w:val="22"/>
              </w:rPr>
              <w:t>Objective</w:t>
            </w:r>
          </w:p>
        </w:tc>
      </w:tr>
      <w:tr w14:paraId="75E65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00" w:type="dxa"/>
              <w:bottom w:w="80" w:type="dxa"/>
              <w:right w:w="100" w:type="dxa"/>
            </w:tcMar>
            <w:vAlign w:val="center"/>
          </w:tcPr>
          <w:p w14:paraId="645D77FB">
            <w:pPr>
              <w:jc w:val="center"/>
            </w:pPr>
            <w:r>
              <w:rPr>
                <w:rFonts w:ascii="Arial" w:hAnsi="Arial" w:eastAsia="Arial" w:cs="Arial"/>
                <w:b/>
                <w:bCs/>
                <w:color w:val="FFFFFF"/>
                <w:sz w:val="22"/>
                <w:szCs w:val="22"/>
              </w:rPr>
              <w:t>✓</w:t>
            </w:r>
          </w:p>
        </w:tc>
        <w:tc>
          <w:tcPr>
            <w:tcW w:w="87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93F6079">
            <w:r>
              <w:rPr>
                <w:rFonts w:ascii="Arial" w:hAnsi="Arial" w:eastAsia="Arial" w:cs="Arial"/>
                <w:b w:val="0"/>
                <w:bCs w:val="0"/>
                <w:sz w:val="21"/>
                <w:szCs w:val="21"/>
              </w:rPr>
              <w:t>Topology correctly segmented into Core, Distribution, and Access layers with visually defined boundaries.</w:t>
            </w:r>
          </w:p>
        </w:tc>
      </w:tr>
      <w:tr w14:paraId="5D8C2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00" w:type="dxa"/>
              <w:bottom w:w="80" w:type="dxa"/>
              <w:right w:w="100" w:type="dxa"/>
            </w:tcMar>
            <w:vAlign w:val="center"/>
          </w:tcPr>
          <w:p w14:paraId="25411056">
            <w:pPr>
              <w:jc w:val="center"/>
            </w:pPr>
            <w:r>
              <w:rPr>
                <w:rFonts w:ascii="Arial" w:hAnsi="Arial" w:eastAsia="Arial" w:cs="Arial"/>
                <w:b/>
                <w:bCs/>
                <w:color w:val="FFFFFF"/>
                <w:sz w:val="22"/>
                <w:szCs w:val="22"/>
              </w:rPr>
              <w:t>✓</w:t>
            </w:r>
          </w:p>
        </w:tc>
        <w:tc>
          <w:tcPr>
            <w:tcW w:w="87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D112584">
            <w:r>
              <w:rPr>
                <w:rFonts w:ascii="Arial" w:hAnsi="Arial" w:eastAsia="Arial" w:cs="Arial"/>
                <w:b w:val="0"/>
                <w:bCs w:val="0"/>
                <w:sz w:val="21"/>
                <w:szCs w:val="21"/>
              </w:rPr>
              <w:t>Each device placement is justified by its functional role and the capabilities required at that tier.</w:t>
            </w:r>
          </w:p>
        </w:tc>
      </w:tr>
      <w:tr w14:paraId="3DEAC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00" w:type="dxa"/>
              <w:bottom w:w="80" w:type="dxa"/>
              <w:right w:w="100" w:type="dxa"/>
            </w:tcMar>
            <w:vAlign w:val="center"/>
          </w:tcPr>
          <w:p w14:paraId="5DC3C9E9">
            <w:pPr>
              <w:jc w:val="center"/>
            </w:pPr>
            <w:r>
              <w:rPr>
                <w:rFonts w:ascii="Arial" w:hAnsi="Arial" w:eastAsia="Arial" w:cs="Arial"/>
                <w:b/>
                <w:bCs/>
                <w:color w:val="FFFFFF"/>
                <w:sz w:val="22"/>
                <w:szCs w:val="22"/>
              </w:rPr>
              <w:t>✓</w:t>
            </w:r>
          </w:p>
        </w:tc>
        <w:tc>
          <w:tcPr>
            <w:tcW w:w="87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1097431">
            <w:r>
              <w:rPr>
                <w:rFonts w:ascii="Arial" w:hAnsi="Arial" w:eastAsia="Arial" w:cs="Arial"/>
                <w:b w:val="0"/>
                <w:bCs w:val="0"/>
                <w:sz w:val="21"/>
                <w:szCs w:val="21"/>
              </w:rPr>
              <w:t>Servers (Data + Web) are centralised at the Core Layer, ensuring they are accessible at backbone speed and protected by Distribution-layer policies.</w:t>
            </w:r>
          </w:p>
        </w:tc>
      </w:tr>
      <w:tr w14:paraId="7F48C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00" w:type="dxa"/>
              <w:bottom w:w="80" w:type="dxa"/>
              <w:right w:w="100" w:type="dxa"/>
            </w:tcMar>
            <w:vAlign w:val="center"/>
          </w:tcPr>
          <w:p w14:paraId="7078FDFE">
            <w:pPr>
              <w:jc w:val="center"/>
            </w:pPr>
            <w:r>
              <w:rPr>
                <w:rFonts w:ascii="Arial" w:hAnsi="Arial" w:eastAsia="Arial" w:cs="Arial"/>
                <w:b/>
                <w:bCs/>
                <w:color w:val="FFFFFF"/>
                <w:sz w:val="22"/>
                <w:szCs w:val="22"/>
              </w:rPr>
              <w:t>✓</w:t>
            </w:r>
          </w:p>
        </w:tc>
        <w:tc>
          <w:tcPr>
            <w:tcW w:w="87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A635277">
            <w:r>
              <w:rPr>
                <w:rFonts w:ascii="Arial" w:hAnsi="Arial" w:eastAsia="Arial" w:cs="Arial"/>
                <w:b w:val="0"/>
                <w:bCs w:val="0"/>
                <w:sz w:val="21"/>
                <w:szCs w:val="21"/>
              </w:rPr>
              <w:t>The Distribution Layer correctly handles inter-VLAN routing, traffic aggregation, and simulated WAN/Cloud connectivity via Cloud-PT.</w:t>
            </w:r>
          </w:p>
        </w:tc>
      </w:tr>
      <w:tr w14:paraId="13052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00" w:type="dxa"/>
              <w:bottom w:w="80" w:type="dxa"/>
              <w:right w:w="100" w:type="dxa"/>
            </w:tcMar>
            <w:vAlign w:val="center"/>
          </w:tcPr>
          <w:p w14:paraId="3918FD56">
            <w:pPr>
              <w:jc w:val="center"/>
            </w:pPr>
            <w:r>
              <w:rPr>
                <w:rFonts w:ascii="Arial" w:hAnsi="Arial" w:eastAsia="Arial" w:cs="Arial"/>
                <w:b/>
                <w:bCs/>
                <w:color w:val="FFFFFF"/>
                <w:sz w:val="22"/>
                <w:szCs w:val="22"/>
              </w:rPr>
              <w:t>✓</w:t>
            </w:r>
          </w:p>
        </w:tc>
        <w:tc>
          <w:tcPr>
            <w:tcW w:w="87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7185EFE">
            <w:r>
              <w:rPr>
                <w:rFonts w:ascii="Arial" w:hAnsi="Arial" w:eastAsia="Arial" w:cs="Arial"/>
                <w:b w:val="0"/>
                <w:bCs w:val="0"/>
                <w:sz w:val="21"/>
                <w:szCs w:val="21"/>
              </w:rPr>
              <w:t>The Access Layer provides high-density wired and wireless endpoint connectivity while applying port-level security at the network edge.</w:t>
            </w:r>
          </w:p>
        </w:tc>
      </w:tr>
      <w:tr w14:paraId="7C7E8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00" w:type="dxa"/>
              <w:bottom w:w="80" w:type="dxa"/>
              <w:right w:w="100" w:type="dxa"/>
            </w:tcMar>
            <w:vAlign w:val="center"/>
          </w:tcPr>
          <w:p w14:paraId="12FEEDB5">
            <w:pPr>
              <w:jc w:val="center"/>
            </w:pPr>
            <w:r>
              <w:rPr>
                <w:rFonts w:ascii="Arial" w:hAnsi="Arial" w:eastAsia="Arial" w:cs="Arial"/>
                <w:b/>
                <w:bCs/>
                <w:color w:val="FFFFFF"/>
                <w:sz w:val="22"/>
                <w:szCs w:val="22"/>
              </w:rPr>
              <w:t>✓</w:t>
            </w:r>
          </w:p>
        </w:tc>
        <w:tc>
          <w:tcPr>
            <w:tcW w:w="87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19902AC">
            <w:r>
              <w:rPr>
                <w:rFonts w:ascii="Arial" w:hAnsi="Arial" w:eastAsia="Arial" w:cs="Arial"/>
                <w:b w:val="0"/>
                <w:bCs w:val="0"/>
                <w:sz w:val="21"/>
                <w:szCs w:val="21"/>
              </w:rPr>
              <w:t xml:space="preserve">The architectural distinction between the Access and Distribution layers has been thoroughly documented </w:t>
            </w:r>
            <w:r>
              <w:rPr>
                <w:rFonts w:hint="default" w:cs="Arial"/>
                <w:b w:val="0"/>
                <w:bCs w:val="0"/>
                <w:sz w:val="21"/>
                <w:szCs w:val="21"/>
                <w:lang w:val="en-US"/>
              </w:rPr>
              <w:t>-</w:t>
            </w:r>
            <w:r>
              <w:rPr>
                <w:rFonts w:ascii="Arial" w:hAnsi="Arial" w:eastAsia="Arial" w:cs="Arial"/>
                <w:b w:val="0"/>
                <w:bCs w:val="0"/>
                <w:sz w:val="21"/>
                <w:szCs w:val="21"/>
              </w:rPr>
              <w:t xml:space="preserve"> covering OSI layer, purpose, security scope, and failure impact.</w:t>
            </w:r>
          </w:p>
        </w:tc>
      </w:tr>
    </w:tbl>
    <w:p w14:paraId="5E41618A">
      <w:pPr>
        <w:spacing w:after="200"/>
      </w:pPr>
    </w:p>
    <w:p w14:paraId="28221F9F">
      <w:pPr>
        <w:spacing w:after="160"/>
      </w:pPr>
      <w:r>
        <w:rPr>
          <w:rFonts w:ascii="Arial" w:hAnsi="Arial" w:eastAsia="Arial" w:cs="Arial"/>
          <w:sz w:val="22"/>
          <w:szCs w:val="22"/>
        </w:rPr>
        <w:t xml:space="preserve">The Three-Tier Hierarchical Model is not merely an academic exercise </w:t>
      </w:r>
      <w:r>
        <w:rPr>
          <w:rFonts w:hint="default" w:cs="Arial"/>
          <w:sz w:val="22"/>
          <w:szCs w:val="22"/>
          <w:lang w:val="en-US"/>
        </w:rPr>
        <w:t>-</w:t>
      </w:r>
      <w:r>
        <w:rPr>
          <w:rFonts w:ascii="Arial" w:hAnsi="Arial" w:eastAsia="Arial" w:cs="Arial"/>
          <w:sz w:val="22"/>
          <w:szCs w:val="22"/>
        </w:rPr>
        <w:t xml:space="preserve"> it is the foundational blueprint used in production enterprise networks worldwide. Each tier’s separation of concerns ensures that the network can scale independently, failures remain contained, and security policies can be applied precisely at the correct boundary, from the backbone server farm all the way down to the end-user’s desk.</w:t>
      </w:r>
    </w:p>
    <w:sectPr>
      <w:pgSz w:w="12240" w:h="15840"/>
      <w:pgMar w:top="1440" w:right="1440" w:bottom="1440" w:left="1440" w:header="708" w:footer="708" w:gutter="0"/>
      <w:pgBorders>
        <w:top w:val="single" w:color="808080" w:sz="12" w:space="1"/>
        <w:left w:val="single" w:color="808080" w:sz="12" w:space="4"/>
        <w:bottom w:val="single" w:color="808080" w:sz="12" w:space="1"/>
        <w:right w:val="single" w:color="808080" w:sz="12"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compatSetting w:name="compatibilityMode" w:uri="http://schemas.microsoft.com/office/word" w:val="15"/>
  </w:compat>
  <w:rsids>
    <w:rsidRoot w:val="00000000"/>
    <w:rsid w:val="000049E7"/>
    <w:rsid w:val="0F5D38CF"/>
    <w:rsid w:val="4E0277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200"/>
      <w:outlineLvl w:val="0"/>
    </w:pPr>
    <w:rPr>
      <w:rFonts w:ascii="Arial" w:hAnsi="Arial" w:eastAsia="Arial" w:cs="Arial"/>
      <w:b/>
      <w:bCs/>
      <w:color w:val="2B2B2B"/>
      <w:sz w:val="30"/>
      <w:szCs w:val="30"/>
    </w:rPr>
  </w:style>
  <w:style w:type="paragraph" w:styleId="3">
    <w:name w:val="heading 2"/>
    <w:next w:val="1"/>
    <w:qFormat/>
    <w:uiPriority w:val="0"/>
    <w:pPr>
      <w:spacing w:before="240" w:after="140"/>
      <w:outlineLvl w:val="1"/>
    </w:pPr>
    <w:rPr>
      <w:rFonts w:ascii="Arial" w:hAnsi="Arial" w:eastAsia="Arial" w:cs="Arial"/>
      <w:b/>
      <w:bCs/>
      <w:color w:val="2B2B2B"/>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519</Words>
  <Characters>2917</Characters>
  <TotalTime>10</TotalTime>
  <ScaleCrop>false</ScaleCrop>
  <LinksUpToDate>false</LinksUpToDate>
  <CharactersWithSpaces>3369</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2026-07-18T13:47:00Z</dcterms:created>
  <dc:creator>Un-named</dc:creator>
  <cp:lastModifiedBy>Raza Javaid</cp:lastModifiedBy>
  <dcterms:modified xsi:type="dcterms:W3CDTF">2026-07-18T14:09:11Z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1033-12.1.0.27458</vt:lpwstr>
  </property>
  <property fmtid="{D5CDD505-2E9C-101B-9397-08002B2CF9AE}" pid="4" name="ICV">
    <vt:lpwstr>AB8B5613D5A54BCC95B781AD8640E675_12</vt:lpwstr>
  </property>
</Properties>
</file>