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B9DB9" w14:textId="77777777" w:rsidR="00B65DFC" w:rsidRPr="00B65DFC" w:rsidRDefault="00B65DFC" w:rsidP="00B65DFC">
      <w:pPr>
        <w:numPr>
          <w:ilvl w:val="0"/>
          <w:numId w:val="1"/>
        </w:numPr>
      </w:pPr>
      <w:r>
        <w:rPr>
          <w:rFonts w:hint="eastAsia"/>
          <w:noProof/>
          <w:lang w:val="en-US" w:eastAsia="en-US"/>
        </w:rPr>
        <w:drawing>
          <wp:inline distT="0" distB="0" distL="0" distR="0" wp14:anchorId="711E5E1B" wp14:editId="027F109C">
            <wp:extent cx="1184092" cy="1773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181" cy="178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F746" w14:textId="77777777" w:rsidR="00143C8D" w:rsidRDefault="00143C8D" w:rsidP="00143C8D">
      <w:r>
        <w:t>Independent Non-Executive Director</w:t>
      </w:r>
    </w:p>
    <w:p w14:paraId="4411FD83" w14:textId="6F5E7B03" w:rsidR="00143C8D" w:rsidRPr="00C851AE" w:rsidRDefault="00143C8D" w:rsidP="00143C8D">
      <w:pPr>
        <w:rPr>
          <w:highlight w:val="yellow"/>
        </w:rPr>
      </w:pPr>
      <w:r w:rsidRPr="00C851AE">
        <w:rPr>
          <w:highlight w:val="yellow"/>
        </w:rPr>
        <w:t xml:space="preserve">Huang Xiao Jia, Chinese, age 46. She has more than 16 years of experience in management, operation and finance in various industries, </w:t>
      </w:r>
      <w:r w:rsidR="00B70D8F" w:rsidRPr="00C851AE">
        <w:rPr>
          <w:highlight w:val="yellow"/>
        </w:rPr>
        <w:t xml:space="preserve">range from international trading, construction, manufacturing, IT and property development. </w:t>
      </w:r>
      <w:bookmarkStart w:id="0" w:name="_GoBack"/>
      <w:bookmarkEnd w:id="0"/>
    </w:p>
    <w:p w14:paraId="7EFC2993" w14:textId="0C326894" w:rsidR="00B70D8F" w:rsidRDefault="003E5A8D" w:rsidP="00143C8D">
      <w:r w:rsidRPr="00C851AE">
        <w:rPr>
          <w:highlight w:val="yellow"/>
        </w:rPr>
        <w:t>In year 2006, she completed Association of Chartered Certified Accountants (UK) in Malaysia, currently she is Fellow of the ACCA and Chartered Accountant (CA) of M</w:t>
      </w:r>
      <w:r w:rsidR="000E552F">
        <w:rPr>
          <w:highlight w:val="yellow"/>
        </w:rPr>
        <w:t>alaysia Institute o</w:t>
      </w:r>
      <w:r w:rsidRPr="00C851AE">
        <w:rPr>
          <w:highlight w:val="yellow"/>
        </w:rPr>
        <w:t>f Accountant (MIA). She also obtained a Ma</w:t>
      </w:r>
      <w:r w:rsidR="00C851AE" w:rsidRPr="00C851AE">
        <w:rPr>
          <w:highlight w:val="yellow"/>
        </w:rPr>
        <w:t>ster in Business Administration from Binary University of Management and Entrepreneurship in year 2019.</w:t>
      </w:r>
    </w:p>
    <w:p w14:paraId="6DB76892" w14:textId="45AD8D1F" w:rsidR="001F7746" w:rsidRPr="00D43FFC" w:rsidRDefault="001F7746" w:rsidP="00143C8D">
      <w:pPr>
        <w:rPr>
          <w:highlight w:val="yellow"/>
        </w:rPr>
      </w:pPr>
      <w:r w:rsidRPr="00D43FFC">
        <w:rPr>
          <w:highlight w:val="yellow"/>
        </w:rPr>
        <w:t xml:space="preserve">She started his career as Accounting Executive with </w:t>
      </w:r>
      <w:proofErr w:type="spellStart"/>
      <w:r w:rsidRPr="00D43FFC">
        <w:rPr>
          <w:highlight w:val="yellow"/>
        </w:rPr>
        <w:t>StandleyCo</w:t>
      </w:r>
      <w:proofErr w:type="spellEnd"/>
      <w:r w:rsidRPr="00D43FFC">
        <w:rPr>
          <w:highlight w:val="yellow"/>
        </w:rPr>
        <w:t xml:space="preserve"> Consulting Group in 2015. </w:t>
      </w:r>
      <w:r w:rsidR="002D7F7D" w:rsidRPr="00D43FFC">
        <w:rPr>
          <w:highlight w:val="yellow"/>
        </w:rPr>
        <w:t xml:space="preserve">In </w:t>
      </w:r>
      <w:r w:rsidRPr="00D43FFC">
        <w:rPr>
          <w:highlight w:val="yellow"/>
        </w:rPr>
        <w:t xml:space="preserve">2017, she joined Sunway Construction </w:t>
      </w:r>
      <w:proofErr w:type="spellStart"/>
      <w:r w:rsidRPr="00D43FFC">
        <w:rPr>
          <w:highlight w:val="yellow"/>
        </w:rPr>
        <w:t>Berhad</w:t>
      </w:r>
      <w:proofErr w:type="spellEnd"/>
      <w:r w:rsidRPr="00D43FFC">
        <w:rPr>
          <w:highlight w:val="yellow"/>
        </w:rPr>
        <w:t xml:space="preserve"> as Assistant Accountant and assigned to overseas subsidiary and returned in year 2009, before leaving her position as Project Accountant in 2011.</w:t>
      </w:r>
      <w:r w:rsidR="002D7F7D" w:rsidRPr="00D43FFC">
        <w:rPr>
          <w:highlight w:val="yellow"/>
        </w:rPr>
        <w:t xml:space="preserve"> Subsequently, she joined BDO Binder (Kuala Lumpur) as a Consulting Manager with a focus on performing internal control reviews, business risk assessments</w:t>
      </w:r>
      <w:r w:rsidRPr="00D43FFC">
        <w:rPr>
          <w:highlight w:val="yellow"/>
        </w:rPr>
        <w:t xml:space="preserve"> </w:t>
      </w:r>
      <w:r w:rsidR="002D7F7D" w:rsidRPr="00D43FFC">
        <w:rPr>
          <w:highlight w:val="yellow"/>
        </w:rPr>
        <w:t xml:space="preserve">for listed companies such as OSK Holding </w:t>
      </w:r>
      <w:proofErr w:type="spellStart"/>
      <w:r w:rsidR="002D7F7D" w:rsidRPr="00D43FFC">
        <w:rPr>
          <w:highlight w:val="yellow"/>
        </w:rPr>
        <w:t>Berhad</w:t>
      </w:r>
      <w:proofErr w:type="spellEnd"/>
      <w:r w:rsidR="002D7F7D" w:rsidRPr="00D43FFC">
        <w:rPr>
          <w:highlight w:val="yellow"/>
        </w:rPr>
        <w:t xml:space="preserve">, </w:t>
      </w:r>
      <w:proofErr w:type="spellStart"/>
      <w:r w:rsidR="002D7F7D" w:rsidRPr="00D43FFC">
        <w:rPr>
          <w:highlight w:val="yellow"/>
        </w:rPr>
        <w:t>Hartalega</w:t>
      </w:r>
      <w:proofErr w:type="spellEnd"/>
      <w:r w:rsidR="002D7F7D" w:rsidRPr="00D43FFC">
        <w:rPr>
          <w:highlight w:val="yellow"/>
        </w:rPr>
        <w:t xml:space="preserve"> Holding </w:t>
      </w:r>
      <w:proofErr w:type="spellStart"/>
      <w:r w:rsidR="002D7F7D" w:rsidRPr="00D43FFC">
        <w:rPr>
          <w:highlight w:val="yellow"/>
        </w:rPr>
        <w:t>Berhad</w:t>
      </w:r>
      <w:proofErr w:type="spellEnd"/>
      <w:r w:rsidR="002D7F7D" w:rsidRPr="00D43FFC">
        <w:rPr>
          <w:highlight w:val="yellow"/>
        </w:rPr>
        <w:t>.</w:t>
      </w:r>
    </w:p>
    <w:p w14:paraId="50D5B23C" w14:textId="77777777" w:rsidR="00743FE0" w:rsidRDefault="002D7F7D" w:rsidP="00143C8D">
      <w:r w:rsidRPr="00D43FFC">
        <w:rPr>
          <w:highlight w:val="yellow"/>
        </w:rPr>
        <w:t xml:space="preserve">In year 2015, she has been invited by CEO of </w:t>
      </w:r>
      <w:proofErr w:type="spellStart"/>
      <w:r w:rsidRPr="00D43FFC">
        <w:rPr>
          <w:highlight w:val="yellow"/>
        </w:rPr>
        <w:t>Dataprep</w:t>
      </w:r>
      <w:proofErr w:type="spellEnd"/>
      <w:r w:rsidRPr="00D43FFC">
        <w:rPr>
          <w:highlight w:val="yellow"/>
        </w:rPr>
        <w:t xml:space="preserve"> Holding </w:t>
      </w:r>
      <w:proofErr w:type="spellStart"/>
      <w:r w:rsidRPr="00D43FFC">
        <w:rPr>
          <w:highlight w:val="yellow"/>
        </w:rPr>
        <w:t>Berhad</w:t>
      </w:r>
      <w:proofErr w:type="spellEnd"/>
      <w:r w:rsidRPr="00D43FFC">
        <w:rPr>
          <w:highlight w:val="yellow"/>
        </w:rPr>
        <w:t xml:space="preserve"> and held the position of Business Development Director for investment and M&amp;A related activities in China.</w:t>
      </w:r>
    </w:p>
    <w:p w14:paraId="34E9567A" w14:textId="62F65429" w:rsidR="00143C8D" w:rsidRDefault="00743FE0" w:rsidP="00143C8D">
      <w:r w:rsidRPr="00743FE0">
        <w:rPr>
          <w:highlight w:val="yellow"/>
        </w:rPr>
        <w:t xml:space="preserve">From Jan 2016 to June 2018, she was employed as Group Accountant for BCB </w:t>
      </w:r>
      <w:proofErr w:type="spellStart"/>
      <w:r w:rsidRPr="00743FE0">
        <w:rPr>
          <w:highlight w:val="yellow"/>
        </w:rPr>
        <w:t>Berhad</w:t>
      </w:r>
      <w:proofErr w:type="spellEnd"/>
      <w:r w:rsidRPr="00743FE0">
        <w:rPr>
          <w:highlight w:val="yellow"/>
        </w:rPr>
        <w:t>. During this period, she assisted the company to improve the financial workflow and guiding the whole accounting &amp; administration department at Kuala Lumpur region.</w:t>
      </w:r>
      <w:r>
        <w:t xml:space="preserve"> </w:t>
      </w:r>
    </w:p>
    <w:p w14:paraId="1F07844F" w14:textId="7B22BFFE" w:rsidR="00895468" w:rsidRPr="002D7F7D" w:rsidRDefault="00895468" w:rsidP="00143C8D">
      <w:pPr>
        <w:rPr>
          <w:lang w:val="de-DE"/>
        </w:rPr>
      </w:pPr>
      <w:r w:rsidRPr="00590A89">
        <w:rPr>
          <w:highlight w:val="yellow"/>
        </w:rPr>
        <w:t xml:space="preserve">During July 2018 and Feb 2020, she joined </w:t>
      </w:r>
      <w:proofErr w:type="spellStart"/>
      <w:r w:rsidRPr="00590A89">
        <w:rPr>
          <w:highlight w:val="yellow"/>
        </w:rPr>
        <w:t>Cannisapp</w:t>
      </w:r>
      <w:proofErr w:type="spellEnd"/>
      <w:r w:rsidRPr="00590A89">
        <w:rPr>
          <w:highlight w:val="yellow"/>
        </w:rPr>
        <w:t xml:space="preserve"> </w:t>
      </w:r>
      <w:proofErr w:type="spellStart"/>
      <w:r w:rsidRPr="00590A89">
        <w:rPr>
          <w:highlight w:val="yellow"/>
        </w:rPr>
        <w:t>Sdn</w:t>
      </w:r>
      <w:proofErr w:type="spellEnd"/>
      <w:r w:rsidRPr="00590A89">
        <w:rPr>
          <w:highlight w:val="yellow"/>
        </w:rPr>
        <w:t xml:space="preserve"> </w:t>
      </w:r>
      <w:proofErr w:type="spellStart"/>
      <w:r w:rsidRPr="00590A89">
        <w:rPr>
          <w:highlight w:val="yellow"/>
        </w:rPr>
        <w:t>Bhd</w:t>
      </w:r>
      <w:proofErr w:type="spellEnd"/>
      <w:r w:rsidRPr="00590A89">
        <w:rPr>
          <w:highlight w:val="yellow"/>
        </w:rPr>
        <w:t xml:space="preserve"> as Chief Financial Officer. She assisted the company listed at U.S OTC Pink via Reverse Takeover exercise and held the position as Chief Financial Officer in </w:t>
      </w:r>
      <w:proofErr w:type="spellStart"/>
      <w:r w:rsidRPr="00590A89">
        <w:rPr>
          <w:highlight w:val="yellow"/>
        </w:rPr>
        <w:t>Cannis</w:t>
      </w:r>
      <w:proofErr w:type="spellEnd"/>
      <w:r w:rsidRPr="00590A89">
        <w:rPr>
          <w:highlight w:val="yellow"/>
        </w:rPr>
        <w:t xml:space="preserve">, </w:t>
      </w:r>
      <w:proofErr w:type="spellStart"/>
      <w:r w:rsidRPr="00590A89">
        <w:rPr>
          <w:highlight w:val="yellow"/>
        </w:rPr>
        <w:t>Inc</w:t>
      </w:r>
      <w:proofErr w:type="spellEnd"/>
      <w:r w:rsidRPr="00590A89">
        <w:rPr>
          <w:highlight w:val="yellow"/>
        </w:rPr>
        <w:t xml:space="preserve"> until Feb 2020. Until today, she is acting as Independent Consultant for </w:t>
      </w:r>
      <w:proofErr w:type="spellStart"/>
      <w:r w:rsidRPr="00590A89">
        <w:rPr>
          <w:highlight w:val="yellow"/>
        </w:rPr>
        <w:t>Cannis</w:t>
      </w:r>
      <w:proofErr w:type="spellEnd"/>
      <w:r w:rsidRPr="00590A89">
        <w:rPr>
          <w:highlight w:val="yellow"/>
        </w:rPr>
        <w:t xml:space="preserve">, </w:t>
      </w:r>
      <w:proofErr w:type="spellStart"/>
      <w:r w:rsidRPr="00590A89">
        <w:rPr>
          <w:highlight w:val="yellow"/>
        </w:rPr>
        <w:t>Inc</w:t>
      </w:r>
      <w:proofErr w:type="spellEnd"/>
      <w:r w:rsidRPr="00590A89">
        <w:rPr>
          <w:highlight w:val="yellow"/>
        </w:rPr>
        <w:t xml:space="preserve"> and other investment holding companies.</w:t>
      </w:r>
    </w:p>
    <w:p w14:paraId="09DC87B7" w14:textId="77777777" w:rsidR="00143C8D" w:rsidRDefault="00143C8D" w:rsidP="00143C8D"/>
    <w:sectPr w:rsidR="00143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74266"/>
    <w:multiLevelType w:val="hybridMultilevel"/>
    <w:tmpl w:val="0C1AA3BE"/>
    <w:lvl w:ilvl="0" w:tplc="568CC5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C806A2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32663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5B2E2D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770FA9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FA2CDC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012BE9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58688E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C293F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89"/>
    <w:rsid w:val="000E552F"/>
    <w:rsid w:val="00143C8D"/>
    <w:rsid w:val="001F7746"/>
    <w:rsid w:val="002D7F7D"/>
    <w:rsid w:val="00325D24"/>
    <w:rsid w:val="003E5A8D"/>
    <w:rsid w:val="00447C29"/>
    <w:rsid w:val="00590A89"/>
    <w:rsid w:val="00724E4F"/>
    <w:rsid w:val="00743FE0"/>
    <w:rsid w:val="00895468"/>
    <w:rsid w:val="00A22D89"/>
    <w:rsid w:val="00AD767E"/>
    <w:rsid w:val="00B65DFC"/>
    <w:rsid w:val="00B70D8F"/>
    <w:rsid w:val="00C851AE"/>
    <w:rsid w:val="00CB7B3F"/>
    <w:rsid w:val="00D43FFC"/>
    <w:rsid w:val="00D7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7D52"/>
  <w15:chartTrackingRefBased/>
  <w15:docId w15:val="{BCECF369-16E1-4F28-B1A7-16E830F4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3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61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896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Raza Chishti</cp:lastModifiedBy>
  <cp:revision>10</cp:revision>
  <dcterms:created xsi:type="dcterms:W3CDTF">2020-10-19T15:10:00Z</dcterms:created>
  <dcterms:modified xsi:type="dcterms:W3CDTF">2021-09-20T18:49:00Z</dcterms:modified>
</cp:coreProperties>
</file>