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2F674" w14:textId="3678EACF" w:rsidR="00C132CC" w:rsidRDefault="00C132CC" w:rsidP="00CC4F6D">
      <w:pPr>
        <w:spacing w:line="240" w:lineRule="auto"/>
        <w:jc w:val="center"/>
        <w:rPr>
          <w:rFonts w:ascii="Calibri" w:eastAsiaTheme="majorEastAsia" w:hAnsi="Calibri" w:cs="Calibri"/>
          <w:b/>
          <w:bCs/>
          <w:color w:val="000000" w:themeColor="text1"/>
          <w:sz w:val="24"/>
        </w:rPr>
      </w:pPr>
      <w:proofErr w:type="spellStart"/>
      <w:r w:rsidRPr="00C132CC">
        <w:rPr>
          <w:rFonts w:ascii="Calibri" w:eastAsiaTheme="majorEastAsia" w:hAnsi="Calibri" w:cs="Calibri"/>
          <w:b/>
          <w:bCs/>
          <w:color w:val="000000" w:themeColor="text1"/>
          <w:sz w:val="24"/>
        </w:rPr>
        <w:t>LoRA</w:t>
      </w:r>
      <w:proofErr w:type="spellEnd"/>
      <w:r w:rsidRPr="00C132CC">
        <w:rPr>
          <w:rFonts w:ascii="Calibri" w:eastAsiaTheme="majorEastAsia" w:hAnsi="Calibri" w:cs="Calibri"/>
          <w:b/>
          <w:bCs/>
          <w:color w:val="000000" w:themeColor="text1"/>
          <w:sz w:val="24"/>
        </w:rPr>
        <w:t>: Low-Rank Adaptation of Large Language Models</w:t>
      </w:r>
    </w:p>
    <w:p w14:paraId="46C7C24C" w14:textId="0C2F48A7" w:rsidR="00CC4F6D" w:rsidRPr="00CC4F6D" w:rsidRDefault="00CC4F6D" w:rsidP="00CC4F6D">
      <w:pPr>
        <w:spacing w:line="240" w:lineRule="auto"/>
        <w:jc w:val="center"/>
        <w:rPr>
          <w:rStyle w:val="Heading2Char"/>
          <w:rFonts w:ascii="Calibri" w:hAnsi="Calibri" w:cs="Calibri"/>
          <w:color w:val="000000" w:themeColor="text1"/>
          <w:sz w:val="24"/>
          <w:szCs w:val="24"/>
        </w:rPr>
      </w:pPr>
      <w:r w:rsidRPr="00CC4F6D">
        <w:rPr>
          <w:rFonts w:ascii="Calibri" w:eastAsiaTheme="majorEastAsia" w:hAnsi="Calibri" w:cs="Calibri"/>
          <w:b/>
          <w:bCs/>
          <w:color w:val="000000" w:themeColor="text1"/>
          <w:sz w:val="24"/>
        </w:rPr>
        <w:t>Raza Hamid</w:t>
      </w:r>
      <w:r w:rsidRPr="00CC4F6D">
        <w:rPr>
          <w:rFonts w:ascii="Calibri" w:eastAsiaTheme="majorEastAsia" w:hAnsi="Calibri" w:cs="Calibri"/>
          <w:b/>
          <w:bCs/>
          <w:color w:val="000000" w:themeColor="text1"/>
          <w:sz w:val="24"/>
        </w:rPr>
        <w:br/>
        <w:t>LUMS</w:t>
      </w:r>
      <w:r w:rsidRPr="00CC4F6D">
        <w:rPr>
          <w:rFonts w:ascii="Calibri" w:eastAsiaTheme="majorEastAsia" w:hAnsi="Calibri" w:cs="Calibri"/>
          <w:b/>
          <w:bCs/>
          <w:color w:val="000000" w:themeColor="text1"/>
          <w:sz w:val="24"/>
        </w:rPr>
        <w:br/>
        <w:t>Foundations of Generative AI</w:t>
      </w:r>
      <w:r w:rsidRPr="00CC4F6D">
        <w:rPr>
          <w:rFonts w:ascii="Calibri" w:eastAsiaTheme="majorEastAsia" w:hAnsi="Calibri" w:cs="Calibri"/>
          <w:b/>
          <w:bCs/>
          <w:color w:val="000000" w:themeColor="text1"/>
          <w:sz w:val="24"/>
        </w:rPr>
        <w:br/>
        <w:t>Agha Ai Raza</w:t>
      </w:r>
      <w:r w:rsidRPr="00CC4F6D">
        <w:rPr>
          <w:rFonts w:ascii="Calibri" w:eastAsiaTheme="majorEastAsia" w:hAnsi="Calibri" w:cs="Calibri"/>
          <w:b/>
          <w:bCs/>
          <w:color w:val="000000" w:themeColor="text1"/>
          <w:sz w:val="24"/>
        </w:rPr>
        <w:br/>
      </w:r>
      <w:r>
        <w:rPr>
          <w:rFonts w:ascii="Calibri" w:eastAsiaTheme="majorEastAsia" w:hAnsi="Calibri" w:cs="Calibri"/>
          <w:b/>
          <w:bCs/>
          <w:color w:val="000000" w:themeColor="text1"/>
          <w:sz w:val="24"/>
        </w:rPr>
        <w:t>13</w:t>
      </w:r>
      <w:r w:rsidRPr="00CC4F6D">
        <w:rPr>
          <w:rFonts w:ascii="Calibri" w:eastAsiaTheme="majorEastAsia" w:hAnsi="Calibri" w:cs="Calibri"/>
          <w:b/>
          <w:bCs/>
          <w:color w:val="000000" w:themeColor="text1"/>
          <w:sz w:val="24"/>
        </w:rPr>
        <w:t xml:space="preserve">th </w:t>
      </w:r>
      <w:r>
        <w:rPr>
          <w:rFonts w:ascii="Calibri" w:eastAsiaTheme="majorEastAsia" w:hAnsi="Calibri" w:cs="Calibri"/>
          <w:b/>
          <w:bCs/>
          <w:color w:val="000000" w:themeColor="text1"/>
          <w:sz w:val="24"/>
        </w:rPr>
        <w:t>April</w:t>
      </w:r>
      <w:r w:rsidRPr="00CC4F6D">
        <w:rPr>
          <w:rFonts w:ascii="Calibri" w:eastAsiaTheme="majorEastAsia" w:hAnsi="Calibri" w:cs="Calibri"/>
          <w:b/>
          <w:bCs/>
          <w:color w:val="000000" w:themeColor="text1"/>
          <w:sz w:val="24"/>
        </w:rPr>
        <w:t xml:space="preserve"> 2025</w:t>
      </w:r>
    </w:p>
    <w:p w14:paraId="59811A83" w14:textId="77777777" w:rsidR="00CC4F6D" w:rsidRDefault="00CC4F6D" w:rsidP="00E3484B">
      <w:pPr>
        <w:spacing w:line="240" w:lineRule="auto"/>
        <w:rPr>
          <w:rStyle w:val="Heading2Char"/>
          <w:rFonts w:ascii="Calibri" w:hAnsi="Calibri" w:cs="Calibri"/>
          <w:sz w:val="24"/>
          <w:szCs w:val="24"/>
        </w:rPr>
      </w:pPr>
    </w:p>
    <w:p w14:paraId="31C731AB" w14:textId="7875C7DB" w:rsidR="00FB4DEA" w:rsidRPr="00CC4F6D" w:rsidRDefault="00F5091F" w:rsidP="00E3484B">
      <w:pPr>
        <w:spacing w:line="240" w:lineRule="auto"/>
        <w:rPr>
          <w:rFonts w:ascii="Calibri" w:hAnsi="Calibri" w:cs="Calibri"/>
          <w:sz w:val="24"/>
        </w:rPr>
      </w:pPr>
      <w:r w:rsidRPr="00CC4F6D">
        <w:rPr>
          <w:rStyle w:val="Heading2Char"/>
          <w:rFonts w:ascii="Calibri" w:hAnsi="Calibri" w:cs="Calibri"/>
          <w:sz w:val="24"/>
          <w:szCs w:val="24"/>
        </w:rPr>
        <w:t>Introduction &amp; Background:</w:t>
      </w:r>
      <w:r w:rsidRPr="00CC4F6D">
        <w:rPr>
          <w:rFonts w:ascii="Calibri" w:eastAsiaTheme="majorEastAsia" w:hAnsi="Calibri" w:cs="Calibri"/>
          <w:b/>
          <w:bCs/>
          <w:color w:val="0F4761" w:themeColor="accent1" w:themeShade="BF"/>
          <w:sz w:val="24"/>
        </w:rPr>
        <w:br/>
      </w:r>
      <w:r w:rsidR="00CC4F6D" w:rsidRPr="00CC4F6D">
        <w:rPr>
          <w:rFonts w:ascii="Calibri" w:eastAsiaTheme="majorEastAsia" w:hAnsi="Calibri" w:cs="Calibri"/>
          <w:color w:val="000000" w:themeColor="text1"/>
          <w:sz w:val="24"/>
        </w:rPr>
        <w:t xml:space="preserve">The emergence of strong language models such as BERT, GPT-2, and T5 has radically improved natural language processing tasks such as translation, summarization, and question answering. These models are enormous in size, comprising billions of parameters, and therefore fine-tuning on a target domain is computationally costly. Fine-tuning with the entire parameters also calls for storing multiple versions for different tasks, incurring high storage and memory requirements. </w:t>
      </w:r>
      <w:proofErr w:type="gramStart"/>
      <w:r w:rsidR="00CC4F6D" w:rsidRPr="00CC4F6D">
        <w:rPr>
          <w:rFonts w:ascii="Calibri" w:eastAsiaTheme="majorEastAsia" w:hAnsi="Calibri" w:cs="Calibri"/>
          <w:color w:val="000000" w:themeColor="text1"/>
          <w:sz w:val="24"/>
        </w:rPr>
        <w:t>This is what</w:t>
      </w:r>
      <w:proofErr w:type="gramEnd"/>
      <w:r w:rsidR="00CC4F6D" w:rsidRPr="00CC4F6D">
        <w:rPr>
          <w:rFonts w:ascii="Calibri" w:eastAsiaTheme="majorEastAsia" w:hAnsi="Calibri" w:cs="Calibri"/>
          <w:color w:val="000000" w:themeColor="text1"/>
          <w:sz w:val="24"/>
        </w:rPr>
        <w:t xml:space="preserve"> has promoted interest in parameter-efficient transfer learning (PETL), where adaptation involves using significantly fewer trainable parameters.</w:t>
      </w:r>
      <w:r w:rsidR="00CC4F6D" w:rsidRPr="00CC4F6D">
        <w:rPr>
          <w:rFonts w:ascii="Calibri" w:eastAsiaTheme="majorEastAsia" w:hAnsi="Calibri" w:cs="Calibri"/>
          <w:color w:val="000000" w:themeColor="text1"/>
          <w:sz w:val="24"/>
        </w:rPr>
        <w:br/>
      </w:r>
      <w:r w:rsidR="00CC4F6D" w:rsidRPr="00CC4F6D">
        <w:rPr>
          <w:rFonts w:ascii="Calibri" w:eastAsiaTheme="majorEastAsia" w:hAnsi="Calibri" w:cs="Calibri"/>
          <w:color w:val="000000" w:themeColor="text1"/>
          <w:sz w:val="24"/>
        </w:rPr>
        <w:br/>
        <w:t>Low-Rank Adaptation (</w:t>
      </w:r>
      <w:proofErr w:type="spellStart"/>
      <w:r w:rsidR="00CC4F6D" w:rsidRPr="00CC4F6D">
        <w:rPr>
          <w:rFonts w:ascii="Calibri" w:eastAsiaTheme="majorEastAsia" w:hAnsi="Calibri" w:cs="Calibri"/>
          <w:color w:val="000000" w:themeColor="text1"/>
          <w:sz w:val="24"/>
        </w:rPr>
        <w:t>LoRA</w:t>
      </w:r>
      <w:proofErr w:type="spellEnd"/>
      <w:r w:rsidR="00CC4F6D" w:rsidRPr="00CC4F6D">
        <w:rPr>
          <w:rFonts w:ascii="Calibri" w:eastAsiaTheme="majorEastAsia" w:hAnsi="Calibri" w:cs="Calibri"/>
          <w:color w:val="000000" w:themeColor="text1"/>
          <w:sz w:val="24"/>
        </w:rPr>
        <w:t xml:space="preserve">) by Hu et al. (2021) presents a scalable and efficient PETL solution. </w:t>
      </w:r>
      <w:proofErr w:type="spellStart"/>
      <w:r w:rsidR="00CC4F6D" w:rsidRPr="00CC4F6D">
        <w:rPr>
          <w:rFonts w:ascii="Calibri" w:eastAsiaTheme="majorEastAsia" w:hAnsi="Calibri" w:cs="Calibri"/>
          <w:color w:val="000000" w:themeColor="text1"/>
          <w:sz w:val="24"/>
        </w:rPr>
        <w:t>LoRA</w:t>
      </w:r>
      <w:proofErr w:type="spellEnd"/>
      <w:r w:rsidR="00CC4F6D" w:rsidRPr="00CC4F6D">
        <w:rPr>
          <w:rFonts w:ascii="Calibri" w:eastAsiaTheme="majorEastAsia" w:hAnsi="Calibri" w:cs="Calibri"/>
          <w:color w:val="000000" w:themeColor="text1"/>
          <w:sz w:val="24"/>
        </w:rPr>
        <w:t xml:space="preserve"> adds trainable low-rank matrices to frozen pre-trained model weights, facilitating task-specific adaptation with little overhead. It builds upon previous PETL approaches like adapter modules (</w:t>
      </w:r>
      <w:proofErr w:type="spellStart"/>
      <w:r w:rsidR="00CC4F6D" w:rsidRPr="00CC4F6D">
        <w:rPr>
          <w:rFonts w:ascii="Calibri" w:eastAsiaTheme="majorEastAsia" w:hAnsi="Calibri" w:cs="Calibri"/>
          <w:color w:val="000000" w:themeColor="text1"/>
          <w:sz w:val="24"/>
        </w:rPr>
        <w:t>Houlsby</w:t>
      </w:r>
      <w:proofErr w:type="spellEnd"/>
      <w:r w:rsidR="00CC4F6D" w:rsidRPr="00CC4F6D">
        <w:rPr>
          <w:rFonts w:ascii="Calibri" w:eastAsiaTheme="majorEastAsia" w:hAnsi="Calibri" w:cs="Calibri"/>
          <w:color w:val="000000" w:themeColor="text1"/>
          <w:sz w:val="24"/>
        </w:rPr>
        <w:t xml:space="preserve"> et al., 2019), </w:t>
      </w:r>
      <w:proofErr w:type="spellStart"/>
      <w:r w:rsidR="00CC4F6D" w:rsidRPr="00CC4F6D">
        <w:rPr>
          <w:rFonts w:ascii="Calibri" w:eastAsiaTheme="majorEastAsia" w:hAnsi="Calibri" w:cs="Calibri"/>
          <w:color w:val="000000" w:themeColor="text1"/>
          <w:sz w:val="24"/>
        </w:rPr>
        <w:t>BitFit</w:t>
      </w:r>
      <w:proofErr w:type="spellEnd"/>
      <w:r w:rsidR="00CC4F6D" w:rsidRPr="00CC4F6D">
        <w:rPr>
          <w:rFonts w:ascii="Calibri" w:eastAsiaTheme="majorEastAsia" w:hAnsi="Calibri" w:cs="Calibri"/>
          <w:color w:val="000000" w:themeColor="text1"/>
          <w:sz w:val="24"/>
        </w:rPr>
        <w:t xml:space="preserve"> (Ben Zaken et al., 2021), and prefix tuning (Li &amp; Liang, 2021), which, although more efficient, tend to modify model structure or are constrained in capacity. </w:t>
      </w:r>
      <w:proofErr w:type="spellStart"/>
      <w:r w:rsidR="00CC4F6D" w:rsidRPr="00CC4F6D">
        <w:rPr>
          <w:rFonts w:ascii="Calibri" w:eastAsiaTheme="majorEastAsia" w:hAnsi="Calibri" w:cs="Calibri"/>
          <w:color w:val="000000" w:themeColor="text1"/>
          <w:sz w:val="24"/>
        </w:rPr>
        <w:t>LoRA</w:t>
      </w:r>
      <w:proofErr w:type="spellEnd"/>
      <w:r w:rsidR="00CC4F6D" w:rsidRPr="00CC4F6D">
        <w:rPr>
          <w:rFonts w:ascii="Calibri" w:eastAsiaTheme="majorEastAsia" w:hAnsi="Calibri" w:cs="Calibri"/>
          <w:color w:val="000000" w:themeColor="text1"/>
          <w:sz w:val="24"/>
        </w:rPr>
        <w:t xml:space="preserve"> is differentiated with a theory-backed, module-based paradigm based on low-rank decomposition.</w:t>
      </w:r>
      <w:r w:rsidR="00CC4F6D" w:rsidRPr="00CC4F6D">
        <w:rPr>
          <w:rFonts w:ascii="Calibri" w:eastAsiaTheme="majorEastAsia" w:hAnsi="Calibri" w:cs="Calibri"/>
          <w:color w:val="000000" w:themeColor="text1"/>
          <w:sz w:val="24"/>
        </w:rPr>
        <w:br/>
      </w:r>
      <w:r w:rsidR="00CC4F6D" w:rsidRPr="00CC4F6D">
        <w:rPr>
          <w:rFonts w:ascii="Calibri" w:eastAsiaTheme="majorEastAsia" w:hAnsi="Calibri" w:cs="Calibri"/>
          <w:color w:val="000000" w:themeColor="text1"/>
          <w:sz w:val="24"/>
        </w:rPr>
        <w:br/>
        <w:t xml:space="preserve">The overarching question </w:t>
      </w:r>
      <w:proofErr w:type="spellStart"/>
      <w:r w:rsidR="00CC4F6D" w:rsidRPr="00CC4F6D">
        <w:rPr>
          <w:rFonts w:ascii="Calibri" w:eastAsiaTheme="majorEastAsia" w:hAnsi="Calibri" w:cs="Calibri"/>
          <w:color w:val="000000" w:themeColor="text1"/>
          <w:sz w:val="24"/>
        </w:rPr>
        <w:t>LoRA</w:t>
      </w:r>
      <w:proofErr w:type="spellEnd"/>
      <w:r w:rsidR="00CC4F6D" w:rsidRPr="00CC4F6D">
        <w:rPr>
          <w:rFonts w:ascii="Calibri" w:eastAsiaTheme="majorEastAsia" w:hAnsi="Calibri" w:cs="Calibri"/>
          <w:color w:val="000000" w:themeColor="text1"/>
          <w:sz w:val="24"/>
        </w:rPr>
        <w:t xml:space="preserve"> answers is if large models could be fine-tuned with fewer parameters but achieve performance comparable to full fine-tuning. Its potential for minimizing memory and energy requirements makes it a key development toward the </w:t>
      </w:r>
      <w:proofErr w:type="spellStart"/>
      <w:r w:rsidR="00CC4F6D" w:rsidRPr="00CC4F6D">
        <w:rPr>
          <w:rFonts w:ascii="Calibri" w:eastAsiaTheme="majorEastAsia" w:hAnsi="Calibri" w:cs="Calibri"/>
          <w:color w:val="000000" w:themeColor="text1"/>
          <w:sz w:val="24"/>
        </w:rPr>
        <w:t>deployability</w:t>
      </w:r>
      <w:proofErr w:type="spellEnd"/>
      <w:r w:rsidR="00CC4F6D" w:rsidRPr="00CC4F6D">
        <w:rPr>
          <w:rFonts w:ascii="Calibri" w:eastAsiaTheme="majorEastAsia" w:hAnsi="Calibri" w:cs="Calibri"/>
          <w:color w:val="000000" w:themeColor="text1"/>
          <w:sz w:val="24"/>
        </w:rPr>
        <w:t xml:space="preserve"> of generative AI models in a sustainable and accessible way.</w:t>
      </w:r>
    </w:p>
    <w:p w14:paraId="0563DCE3" w14:textId="77777777" w:rsidR="00FB4DEA" w:rsidRPr="00CC4F6D" w:rsidRDefault="00FB4DEA" w:rsidP="00E3484B">
      <w:pPr>
        <w:spacing w:line="240" w:lineRule="auto"/>
        <w:rPr>
          <w:rFonts w:ascii="Calibri" w:hAnsi="Calibri" w:cs="Calibri"/>
          <w:sz w:val="24"/>
        </w:rPr>
      </w:pPr>
    </w:p>
    <w:p w14:paraId="114743C3" w14:textId="4A89F865" w:rsidR="00E32F77" w:rsidRPr="00CC4F6D" w:rsidRDefault="00E32F77" w:rsidP="00CC4F6D">
      <w:pPr>
        <w:pStyle w:val="Heading2"/>
        <w:rPr>
          <w:rFonts w:ascii="Calibri" w:hAnsi="Calibri" w:cs="Calibri"/>
          <w:sz w:val="24"/>
          <w:szCs w:val="24"/>
        </w:rPr>
      </w:pPr>
      <w:r w:rsidRPr="00CC4F6D">
        <w:rPr>
          <w:rFonts w:ascii="Calibri" w:hAnsi="Calibri" w:cs="Calibri"/>
          <w:sz w:val="24"/>
          <w:szCs w:val="24"/>
        </w:rPr>
        <w:t>Methods and Technical Details:</w:t>
      </w:r>
    </w:p>
    <w:p w14:paraId="75FF54C5" w14:textId="1CDA1439" w:rsidR="00E32F77" w:rsidRPr="00CC4F6D" w:rsidRDefault="00440DAA" w:rsidP="00E3484B">
      <w:pPr>
        <w:spacing w:line="240" w:lineRule="auto"/>
        <w:rPr>
          <w:rFonts w:ascii="Calibri" w:hAnsi="Calibri" w:cs="Calibri"/>
          <w:sz w:val="24"/>
        </w:rPr>
      </w:pPr>
      <w:proofErr w:type="spellStart"/>
      <w:proofErr w:type="gramStart"/>
      <w:r w:rsidRPr="00CC4F6D">
        <w:rPr>
          <w:rFonts w:ascii="Calibri" w:hAnsi="Calibri" w:cs="Calibri"/>
          <w:sz w:val="24"/>
        </w:rPr>
        <w:t>LoRA</w:t>
      </w:r>
      <w:proofErr w:type="spellEnd"/>
      <w:r w:rsidRPr="00CC4F6D">
        <w:rPr>
          <w:rFonts w:ascii="Calibri" w:hAnsi="Calibri" w:cs="Calibri"/>
          <w:sz w:val="24"/>
        </w:rPr>
        <w:t xml:space="preserve"> solution</w:t>
      </w:r>
      <w:proofErr w:type="gramEnd"/>
      <w:r w:rsidRPr="00CC4F6D">
        <w:rPr>
          <w:rFonts w:ascii="Calibri" w:hAnsi="Calibri" w:cs="Calibri"/>
          <w:sz w:val="24"/>
        </w:rPr>
        <w:t xml:space="preserve"> aims at a core inefficiency in fine-tuning big transformer models: the need to store and fit billions of parameters per downstream task. </w:t>
      </w:r>
      <w:proofErr w:type="spellStart"/>
      <w:r w:rsidRPr="00CC4F6D">
        <w:rPr>
          <w:rFonts w:ascii="Calibri" w:hAnsi="Calibri" w:cs="Calibri"/>
          <w:sz w:val="24"/>
        </w:rPr>
        <w:t>LoRA</w:t>
      </w:r>
      <w:proofErr w:type="spellEnd"/>
      <w:r w:rsidRPr="00CC4F6D">
        <w:rPr>
          <w:rFonts w:ascii="Calibri" w:hAnsi="Calibri" w:cs="Calibri"/>
          <w:sz w:val="24"/>
        </w:rPr>
        <w:t xml:space="preserve"> evades this by offering a method for injecting trainable low-rank updates into pre-trained transformer model attention layers with frozen original model weights. The concept is that while transformers have high-dimensional weight matrices, adaptation is generally in a low-dimensional subspace. Rather than updating full weight matrices </w:t>
      </w:r>
      <w:r w:rsidR="00E32F77" w:rsidRPr="00CC4F6D">
        <w:rPr>
          <w:rFonts w:ascii="Calibri" w:hAnsi="Calibri" w:cs="Calibri"/>
          <w:sz w:val="24"/>
        </w:rPr>
        <w:t xml:space="preserve"> </w:t>
      </w:r>
      <m:oMath>
        <m:r>
          <w:rPr>
            <w:rFonts w:ascii="Cambria Math" w:hAnsi="Cambria Math" w:cs="Calibri"/>
            <w:sz w:val="24"/>
          </w:rPr>
          <m:t>W∈</m:t>
        </m:r>
        <m:sSup>
          <m:sSupPr>
            <m:ctrlPr>
              <w:rPr>
                <w:rFonts w:ascii="Cambria Math" w:hAnsi="Cambria Math" w:cs="Calibri"/>
                <w:i/>
                <w:sz w:val="24"/>
              </w:rPr>
            </m:ctrlPr>
          </m:sSupPr>
          <m:e>
            <m:r>
              <w:rPr>
                <w:rFonts w:ascii="Cambria Math" w:hAnsi="Cambria Math" w:cs="Calibri"/>
                <w:sz w:val="24"/>
              </w:rPr>
              <m:t>R</m:t>
            </m:r>
          </m:e>
          <m:sup>
            <m:r>
              <w:rPr>
                <w:rFonts w:ascii="Cambria Math" w:hAnsi="Cambria Math" w:cs="Calibri"/>
                <w:sz w:val="24"/>
              </w:rPr>
              <m:t>d×k</m:t>
            </m:r>
          </m:sup>
        </m:sSup>
      </m:oMath>
      <w:r w:rsidRPr="00CC4F6D">
        <w:rPr>
          <w:rFonts w:ascii="Calibri" w:hAnsi="Calibri" w:cs="Calibri"/>
          <w:sz w:val="24"/>
        </w:rPr>
        <w:t xml:space="preserve">, </w:t>
      </w:r>
      <w:proofErr w:type="spellStart"/>
      <w:r w:rsidRPr="00CC4F6D">
        <w:rPr>
          <w:rFonts w:ascii="Calibri" w:hAnsi="Calibri" w:cs="Calibri"/>
          <w:sz w:val="24"/>
        </w:rPr>
        <w:t>LoRA</w:t>
      </w:r>
      <w:proofErr w:type="spellEnd"/>
      <w:r w:rsidRPr="00CC4F6D">
        <w:rPr>
          <w:rFonts w:ascii="Calibri" w:hAnsi="Calibri" w:cs="Calibri"/>
          <w:sz w:val="24"/>
        </w:rPr>
        <w:t xml:space="preserve"> parameterizes the update</w:t>
      </w:r>
      <w:r w:rsidR="00E32F77" w:rsidRPr="00CC4F6D">
        <w:rPr>
          <w:rFonts w:ascii="Calibri" w:hAnsi="Calibri" w:cs="Calibri"/>
          <w:sz w:val="24"/>
        </w:rPr>
        <w:t xml:space="preserve"> </w:t>
      </w:r>
      <m:oMath>
        <m:r>
          <w:rPr>
            <w:rFonts w:ascii="Cambria Math" w:hAnsi="Cambria Math" w:cs="Calibri"/>
            <w:sz w:val="24"/>
          </w:rPr>
          <m:t>∆W</m:t>
        </m:r>
      </m:oMath>
      <w:r w:rsidR="00E32F77" w:rsidRPr="00CC4F6D">
        <w:rPr>
          <w:rFonts w:ascii="Calibri" w:hAnsi="Calibri" w:cs="Calibri"/>
          <w:sz w:val="24"/>
        </w:rPr>
        <w:t xml:space="preserve"> </w:t>
      </w:r>
      <w:r w:rsidRPr="00CC4F6D">
        <w:rPr>
          <w:rFonts w:ascii="Calibri" w:hAnsi="Calibri" w:cs="Calibri"/>
          <w:sz w:val="24"/>
        </w:rPr>
        <w:t>as the product of two low-rank matrices:</w:t>
      </w:r>
      <w:r w:rsidR="00E32F77" w:rsidRPr="00CC4F6D">
        <w:rPr>
          <w:rFonts w:ascii="Calibri" w:hAnsi="Calibri" w:cs="Calibri"/>
          <w:sz w:val="24"/>
        </w:rPr>
        <w:t xml:space="preserve"> </w:t>
      </w:r>
      <m:oMath>
        <m:r>
          <w:rPr>
            <w:rFonts w:ascii="Cambria Math" w:hAnsi="Cambria Math" w:cs="Calibri"/>
            <w:sz w:val="24"/>
          </w:rPr>
          <m:t>∆W</m:t>
        </m:r>
        <m:r>
          <m:rPr>
            <m:sty m:val="p"/>
          </m:rPr>
          <w:rPr>
            <w:rFonts w:ascii="Cambria Math" w:hAnsi="Cambria Math" w:cs="Calibri"/>
            <w:sz w:val="24"/>
          </w:rPr>
          <m:t>=BA</m:t>
        </m:r>
      </m:oMath>
      <w:r w:rsidR="009060DB" w:rsidRPr="00CC4F6D">
        <w:rPr>
          <w:rFonts w:ascii="Calibri" w:hAnsi="Calibri" w:cs="Calibri"/>
          <w:sz w:val="24"/>
        </w:rPr>
        <w:t>,</w:t>
      </w:r>
      <w:r w:rsidR="00E32F77" w:rsidRPr="00CC4F6D">
        <w:rPr>
          <w:rFonts w:ascii="Calibri" w:hAnsi="Calibri" w:cs="Calibri"/>
          <w:sz w:val="24"/>
        </w:rPr>
        <w:t xml:space="preserve"> where</w:t>
      </w:r>
      <w:r w:rsidR="009060DB" w:rsidRPr="00CC4F6D">
        <w:rPr>
          <w:rFonts w:ascii="Calibri" w:hAnsi="Calibri" w:cs="Calibri"/>
          <w:sz w:val="24"/>
        </w:rPr>
        <w:t xml:space="preserve"> </w:t>
      </w:r>
      <m:oMath>
        <m:r>
          <w:rPr>
            <w:rFonts w:ascii="Cambria Math" w:hAnsi="Cambria Math" w:cs="Calibri"/>
            <w:sz w:val="24"/>
          </w:rPr>
          <m:t>B∈</m:t>
        </m:r>
        <m:sSup>
          <m:sSupPr>
            <m:ctrlPr>
              <w:rPr>
                <w:rFonts w:ascii="Cambria Math" w:hAnsi="Cambria Math" w:cs="Calibri"/>
                <w:i/>
                <w:sz w:val="24"/>
              </w:rPr>
            </m:ctrlPr>
          </m:sSupPr>
          <m:e>
            <m:r>
              <w:rPr>
                <w:rFonts w:ascii="Cambria Math" w:hAnsi="Cambria Math" w:cs="Calibri"/>
                <w:sz w:val="24"/>
              </w:rPr>
              <m:t>R</m:t>
            </m:r>
          </m:e>
          <m:sup>
            <m:r>
              <w:rPr>
                <w:rFonts w:ascii="Cambria Math" w:hAnsi="Cambria Math" w:cs="Calibri"/>
                <w:sz w:val="24"/>
              </w:rPr>
              <m:t>d×r</m:t>
            </m:r>
          </m:sup>
        </m:sSup>
      </m:oMath>
      <w:r w:rsidR="009060DB" w:rsidRPr="00CC4F6D">
        <w:rPr>
          <w:rFonts w:ascii="Calibri" w:hAnsi="Calibri" w:cs="Calibri"/>
          <w:sz w:val="24"/>
        </w:rPr>
        <w:t xml:space="preserve">, </w:t>
      </w:r>
      <m:oMath>
        <m:r>
          <w:rPr>
            <w:rFonts w:ascii="Cambria Math" w:hAnsi="Cambria Math" w:cs="Calibri"/>
            <w:sz w:val="24"/>
          </w:rPr>
          <m:t>A∈</m:t>
        </m:r>
        <m:sSup>
          <m:sSupPr>
            <m:ctrlPr>
              <w:rPr>
                <w:rFonts w:ascii="Cambria Math" w:hAnsi="Cambria Math" w:cs="Calibri"/>
                <w:i/>
                <w:sz w:val="24"/>
              </w:rPr>
            </m:ctrlPr>
          </m:sSupPr>
          <m:e>
            <m:r>
              <w:rPr>
                <w:rFonts w:ascii="Cambria Math" w:hAnsi="Cambria Math" w:cs="Calibri"/>
                <w:sz w:val="24"/>
              </w:rPr>
              <m:t>R</m:t>
            </m:r>
          </m:e>
          <m:sup>
            <m:r>
              <w:rPr>
                <w:rFonts w:ascii="Cambria Math" w:hAnsi="Cambria Math" w:cs="Calibri"/>
                <w:sz w:val="24"/>
              </w:rPr>
              <m:t>d×k</m:t>
            </m:r>
          </m:sup>
        </m:sSup>
      </m:oMath>
      <w:r w:rsidR="009060DB" w:rsidRPr="00CC4F6D">
        <w:rPr>
          <w:rFonts w:ascii="Calibri" w:hAnsi="Calibri" w:cs="Calibri"/>
          <w:sz w:val="24"/>
        </w:rPr>
        <w:t xml:space="preserve">, and </w:t>
      </w:r>
      <m:oMath>
        <m:r>
          <w:rPr>
            <w:rFonts w:ascii="Cambria Math" w:hAnsi="Cambria Math" w:cs="Calibri"/>
            <w:sz w:val="24"/>
          </w:rPr>
          <m:t>r≪</m:t>
        </m:r>
        <m:r>
          <m:rPr>
            <m:sty m:val="p"/>
          </m:rPr>
          <w:rPr>
            <w:rFonts w:ascii="Cambria Math" w:hAnsi="Cambria Math" w:cs="Calibri"/>
            <w:sz w:val="24"/>
          </w:rPr>
          <m:t>min⁡</m:t>
        </m:r>
        <m:r>
          <w:rPr>
            <w:rFonts w:ascii="Cambria Math" w:hAnsi="Cambria Math" w:cs="Calibri"/>
            <w:sz w:val="24"/>
          </w:rPr>
          <m:t>(d,k)</m:t>
        </m:r>
      </m:oMath>
      <w:r w:rsidR="009060DB" w:rsidRPr="00CC4F6D">
        <w:rPr>
          <w:rFonts w:ascii="Calibri" w:hAnsi="Calibri" w:cs="Calibri"/>
          <w:sz w:val="24"/>
        </w:rPr>
        <w:t>.</w:t>
      </w:r>
    </w:p>
    <w:p w14:paraId="00B3B296" w14:textId="0EB40789" w:rsidR="009060DB" w:rsidRPr="00CC4F6D" w:rsidRDefault="00440DAA" w:rsidP="00E3484B">
      <w:pPr>
        <w:spacing w:line="240" w:lineRule="auto"/>
        <w:rPr>
          <w:rFonts w:ascii="Calibri" w:hAnsi="Calibri" w:cs="Calibri"/>
          <w:sz w:val="24"/>
        </w:rPr>
      </w:pPr>
      <w:r w:rsidRPr="00CC4F6D">
        <w:rPr>
          <w:rFonts w:ascii="Calibri" w:hAnsi="Calibri" w:cs="Calibri"/>
          <w:sz w:val="24"/>
        </w:rPr>
        <w:t xml:space="preserve">This is a simple and effective design: rather than </w:t>
      </w:r>
      <w:proofErr w:type="gramStart"/>
      <w:r w:rsidRPr="00CC4F6D">
        <w:rPr>
          <w:rFonts w:ascii="Calibri" w:hAnsi="Calibri" w:cs="Calibri"/>
          <w:sz w:val="24"/>
        </w:rPr>
        <w:t>tuning</w:t>
      </w:r>
      <w:proofErr w:type="gramEnd"/>
      <w:r w:rsidRPr="00CC4F6D">
        <w:rPr>
          <w:rFonts w:ascii="Calibri" w:hAnsi="Calibri" w:cs="Calibri"/>
          <w:sz w:val="24"/>
        </w:rPr>
        <w:t xml:space="preserve"> all the parameters of a big </w:t>
      </w:r>
      <w:r w:rsidRPr="00CC4F6D">
        <w:rPr>
          <w:rFonts w:ascii="Calibri" w:hAnsi="Calibri" w:cs="Calibri"/>
          <w:sz w:val="24"/>
        </w:rPr>
        <w:lastRenderedPageBreak/>
        <w:t xml:space="preserve">model, only the parameters of </w:t>
      </w:r>
      <w:r w:rsidRPr="00CC4F6D">
        <w:rPr>
          <w:rFonts w:ascii="Calibri" w:hAnsi="Calibri" w:cs="Calibri"/>
          <w:sz w:val="24"/>
        </w:rPr>
        <w:t>A</w:t>
      </w:r>
      <w:r w:rsidRPr="00CC4F6D">
        <w:rPr>
          <w:rFonts w:ascii="Calibri" w:hAnsi="Calibri" w:cs="Calibri"/>
          <w:sz w:val="24"/>
        </w:rPr>
        <w:t xml:space="preserve"> and </w:t>
      </w:r>
      <w:r w:rsidRPr="00CC4F6D">
        <w:rPr>
          <w:rFonts w:ascii="Calibri" w:hAnsi="Calibri" w:cs="Calibri"/>
          <w:sz w:val="24"/>
        </w:rPr>
        <w:t>B</w:t>
      </w:r>
      <w:r w:rsidRPr="00CC4F6D">
        <w:rPr>
          <w:rFonts w:ascii="Calibri" w:hAnsi="Calibri" w:cs="Calibri"/>
          <w:sz w:val="24"/>
        </w:rPr>
        <w:t xml:space="preserve"> are updated, significantly lowering the number of train weights. In addition, </w:t>
      </w:r>
      <w:proofErr w:type="spellStart"/>
      <w:r w:rsidRPr="00CC4F6D">
        <w:rPr>
          <w:rFonts w:ascii="Calibri" w:hAnsi="Calibri" w:cs="Calibri"/>
          <w:sz w:val="24"/>
        </w:rPr>
        <w:t>LoRA</w:t>
      </w:r>
      <w:proofErr w:type="spellEnd"/>
      <w:r w:rsidRPr="00CC4F6D">
        <w:rPr>
          <w:rFonts w:ascii="Calibri" w:hAnsi="Calibri" w:cs="Calibri"/>
          <w:sz w:val="24"/>
        </w:rPr>
        <w:t xml:space="preserve"> appends the low-rank updates in parallel to the frozen pre-trained weights without violating the consistency of the original model while facilitating task-specific adaptation. Most importantly, however, is that the pre-trained weights are not changed in the process, which implies that </w:t>
      </w:r>
      <w:proofErr w:type="spellStart"/>
      <w:r w:rsidRPr="00CC4F6D">
        <w:rPr>
          <w:rFonts w:ascii="Calibri" w:hAnsi="Calibri" w:cs="Calibri"/>
          <w:sz w:val="24"/>
        </w:rPr>
        <w:t>LoRA</w:t>
      </w:r>
      <w:proofErr w:type="spellEnd"/>
      <w:r w:rsidRPr="00CC4F6D">
        <w:rPr>
          <w:rFonts w:ascii="Calibri" w:hAnsi="Calibri" w:cs="Calibri"/>
          <w:sz w:val="24"/>
        </w:rPr>
        <w:t xml:space="preserve"> allows multiple downstream tasks to share a shared backbone without the need for multiple copies of the entire model.</w:t>
      </w:r>
      <w:r w:rsidRPr="00CC4F6D">
        <w:rPr>
          <w:rFonts w:ascii="Calibri" w:hAnsi="Calibri" w:cs="Calibri"/>
          <w:sz w:val="24"/>
        </w:rPr>
        <w:br/>
        <w:t xml:space="preserve">One of the most compelling features of </w:t>
      </w:r>
      <w:proofErr w:type="spellStart"/>
      <w:r w:rsidRPr="00CC4F6D">
        <w:rPr>
          <w:rFonts w:ascii="Calibri" w:hAnsi="Calibri" w:cs="Calibri"/>
          <w:sz w:val="24"/>
        </w:rPr>
        <w:t>LoRA's</w:t>
      </w:r>
      <w:proofErr w:type="spellEnd"/>
      <w:r w:rsidRPr="00CC4F6D">
        <w:rPr>
          <w:rFonts w:ascii="Calibri" w:hAnsi="Calibri" w:cs="Calibri"/>
          <w:sz w:val="24"/>
        </w:rPr>
        <w:t xml:space="preserve"> innovation is compatibility with existing training infrastructure. This is in stark opposition to adapters, which </w:t>
      </w:r>
      <w:r w:rsidR="00CC4F6D" w:rsidRPr="00CC4F6D">
        <w:rPr>
          <w:rFonts w:ascii="Calibri" w:hAnsi="Calibri" w:cs="Calibri"/>
          <w:sz w:val="24"/>
        </w:rPr>
        <w:t>require architectural revamps by necessity</w:t>
      </w:r>
      <w:r w:rsidRPr="00CC4F6D">
        <w:rPr>
          <w:rFonts w:ascii="Calibri" w:hAnsi="Calibri" w:cs="Calibri"/>
          <w:sz w:val="24"/>
        </w:rPr>
        <w:t xml:space="preserve">. </w:t>
      </w:r>
      <w:proofErr w:type="spellStart"/>
      <w:r w:rsidRPr="00CC4F6D">
        <w:rPr>
          <w:rFonts w:ascii="Calibri" w:hAnsi="Calibri" w:cs="Calibri"/>
          <w:sz w:val="24"/>
        </w:rPr>
        <w:t>LoRA</w:t>
      </w:r>
      <w:proofErr w:type="spellEnd"/>
      <w:r w:rsidRPr="00CC4F6D">
        <w:rPr>
          <w:rFonts w:ascii="Calibri" w:hAnsi="Calibri" w:cs="Calibri"/>
          <w:sz w:val="24"/>
        </w:rPr>
        <w:t xml:space="preserve"> is accomplished by modifying the forward pass in linear layers—namely, the query and value projection matrices in self-attention alone. This makes </w:t>
      </w:r>
      <w:proofErr w:type="spellStart"/>
      <w:r w:rsidRPr="00CC4F6D">
        <w:rPr>
          <w:rFonts w:ascii="Calibri" w:hAnsi="Calibri" w:cs="Calibri"/>
          <w:sz w:val="24"/>
        </w:rPr>
        <w:t>LoRA</w:t>
      </w:r>
      <w:proofErr w:type="spellEnd"/>
      <w:r w:rsidRPr="00CC4F6D">
        <w:rPr>
          <w:rFonts w:ascii="Calibri" w:hAnsi="Calibri" w:cs="Calibri"/>
          <w:sz w:val="24"/>
        </w:rPr>
        <w:t xml:space="preserve"> both simple to deploy and low in invasiveness.</w:t>
      </w:r>
      <w:r w:rsidRPr="00CC4F6D">
        <w:rPr>
          <w:rFonts w:ascii="Calibri" w:hAnsi="Calibri" w:cs="Calibri"/>
          <w:sz w:val="24"/>
        </w:rPr>
        <w:br/>
        <w:t xml:space="preserve">From a comparative methodology perspective, </w:t>
      </w:r>
      <w:proofErr w:type="spellStart"/>
      <w:r w:rsidRPr="00CC4F6D">
        <w:rPr>
          <w:rFonts w:ascii="Calibri" w:hAnsi="Calibri" w:cs="Calibri"/>
          <w:sz w:val="24"/>
        </w:rPr>
        <w:t>LoRA</w:t>
      </w:r>
      <w:proofErr w:type="spellEnd"/>
      <w:r w:rsidRPr="00CC4F6D">
        <w:rPr>
          <w:rFonts w:ascii="Calibri" w:hAnsi="Calibri" w:cs="Calibri"/>
          <w:sz w:val="24"/>
        </w:rPr>
        <w:t xml:space="preserve"> is distinct from earlier PETL methods such as adapters (which involve the addition of bottleneck layers to the model), prefix-tuning (which entails the addition of input prompts), and </w:t>
      </w:r>
      <w:proofErr w:type="spellStart"/>
      <w:r w:rsidRPr="00CC4F6D">
        <w:rPr>
          <w:rFonts w:ascii="Calibri" w:hAnsi="Calibri" w:cs="Calibri"/>
          <w:sz w:val="24"/>
        </w:rPr>
        <w:t>BitFit</w:t>
      </w:r>
      <w:proofErr w:type="spellEnd"/>
      <w:r w:rsidRPr="00CC4F6D">
        <w:rPr>
          <w:rFonts w:ascii="Calibri" w:hAnsi="Calibri" w:cs="Calibri"/>
          <w:sz w:val="24"/>
        </w:rPr>
        <w:t xml:space="preserve"> (which only tunes bias terms). </w:t>
      </w:r>
      <w:proofErr w:type="spellStart"/>
      <w:r w:rsidRPr="00CC4F6D">
        <w:rPr>
          <w:rFonts w:ascii="Calibri" w:hAnsi="Calibri" w:cs="Calibri"/>
          <w:sz w:val="24"/>
        </w:rPr>
        <w:t>LoRA</w:t>
      </w:r>
      <w:proofErr w:type="spellEnd"/>
      <w:r w:rsidRPr="00CC4F6D">
        <w:rPr>
          <w:rFonts w:ascii="Calibri" w:hAnsi="Calibri" w:cs="Calibri"/>
          <w:sz w:val="24"/>
        </w:rPr>
        <w:t xml:space="preserve"> makes a decent balance between representational capacity and computational expense, and its performance gain is due to the alignment with the mathematical structure of the transformer architecture.</w:t>
      </w:r>
      <w:r w:rsidRPr="00CC4F6D">
        <w:rPr>
          <w:rFonts w:ascii="Calibri" w:hAnsi="Calibri" w:cs="Calibri"/>
          <w:sz w:val="24"/>
        </w:rPr>
        <w:br/>
        <w:t xml:space="preserve">To test experimentally, the authors attempted </w:t>
      </w:r>
      <w:proofErr w:type="spellStart"/>
      <w:r w:rsidRPr="00CC4F6D">
        <w:rPr>
          <w:rFonts w:ascii="Calibri" w:hAnsi="Calibri" w:cs="Calibri"/>
          <w:sz w:val="24"/>
        </w:rPr>
        <w:t>LoRA</w:t>
      </w:r>
      <w:proofErr w:type="spellEnd"/>
      <w:r w:rsidRPr="00CC4F6D">
        <w:rPr>
          <w:rFonts w:ascii="Calibri" w:hAnsi="Calibri" w:cs="Calibri"/>
          <w:sz w:val="24"/>
        </w:rPr>
        <w:t xml:space="preserve"> on question answering and natural language inference tasks with pre-trained models such as </w:t>
      </w:r>
      <w:proofErr w:type="spellStart"/>
      <w:r w:rsidRPr="00CC4F6D">
        <w:rPr>
          <w:rFonts w:ascii="Calibri" w:hAnsi="Calibri" w:cs="Calibri"/>
          <w:sz w:val="24"/>
        </w:rPr>
        <w:t>RoBERTa</w:t>
      </w:r>
      <w:proofErr w:type="spellEnd"/>
      <w:r w:rsidRPr="00CC4F6D">
        <w:rPr>
          <w:rFonts w:ascii="Calibri" w:hAnsi="Calibri" w:cs="Calibri"/>
          <w:sz w:val="24"/>
        </w:rPr>
        <w:t xml:space="preserve"> and GPT-2. They </w:t>
      </w:r>
      <w:proofErr w:type="gramStart"/>
      <w:r w:rsidRPr="00CC4F6D">
        <w:rPr>
          <w:rFonts w:ascii="Calibri" w:hAnsi="Calibri" w:cs="Calibri"/>
          <w:sz w:val="24"/>
        </w:rPr>
        <w:t>tested on</w:t>
      </w:r>
      <w:proofErr w:type="gramEnd"/>
      <w:r w:rsidRPr="00CC4F6D">
        <w:rPr>
          <w:rFonts w:ascii="Calibri" w:hAnsi="Calibri" w:cs="Calibri"/>
          <w:sz w:val="24"/>
        </w:rPr>
        <w:t xml:space="preserve"> standard benchmarks (e.g., MNLI, RTE, </w:t>
      </w:r>
      <w:proofErr w:type="spellStart"/>
      <w:r w:rsidRPr="00CC4F6D">
        <w:rPr>
          <w:rFonts w:ascii="Calibri" w:hAnsi="Calibri" w:cs="Calibri"/>
          <w:sz w:val="24"/>
        </w:rPr>
        <w:t>SQuAD</w:t>
      </w:r>
      <w:proofErr w:type="spellEnd"/>
      <w:r w:rsidRPr="00CC4F6D">
        <w:rPr>
          <w:rFonts w:ascii="Calibri" w:hAnsi="Calibri" w:cs="Calibri"/>
          <w:sz w:val="24"/>
        </w:rPr>
        <w:t xml:space="preserve">) and varied the rank r to demonstrate how </w:t>
      </w:r>
      <w:proofErr w:type="spellStart"/>
      <w:r w:rsidRPr="00CC4F6D">
        <w:rPr>
          <w:rFonts w:ascii="Calibri" w:hAnsi="Calibri" w:cs="Calibri"/>
          <w:sz w:val="24"/>
        </w:rPr>
        <w:t>LoRA</w:t>
      </w:r>
      <w:proofErr w:type="spellEnd"/>
      <w:r w:rsidRPr="00CC4F6D">
        <w:rPr>
          <w:rFonts w:ascii="Calibri" w:hAnsi="Calibri" w:cs="Calibri"/>
          <w:sz w:val="24"/>
        </w:rPr>
        <w:t xml:space="preserve"> can be as good as or superior to full fine-tuning with fewer than 1% of the original trainable model parameters. They also tested compatibility with different model sizes and training regimes to demonstrate the robustness and generality of the method</w:t>
      </w:r>
      <w:r w:rsidRPr="00CC4F6D">
        <w:rPr>
          <w:rFonts w:ascii="Calibri" w:hAnsi="Calibri" w:cs="Calibri"/>
          <w:sz w:val="24"/>
        </w:rPr>
        <w:t>.</w:t>
      </w:r>
    </w:p>
    <w:p w14:paraId="6111B7C6" w14:textId="77777777" w:rsidR="00440DAA" w:rsidRPr="00CC4F6D" w:rsidRDefault="00440DAA" w:rsidP="00E3484B">
      <w:pPr>
        <w:spacing w:line="240" w:lineRule="auto"/>
        <w:rPr>
          <w:rFonts w:ascii="Calibri" w:hAnsi="Calibri" w:cs="Calibri"/>
          <w:sz w:val="24"/>
        </w:rPr>
      </w:pPr>
    </w:p>
    <w:p w14:paraId="624AC67F" w14:textId="3270F1FC" w:rsidR="009060DB" w:rsidRPr="00CC4F6D" w:rsidRDefault="009060DB" w:rsidP="00CC4F6D">
      <w:pPr>
        <w:pStyle w:val="Heading2"/>
        <w:rPr>
          <w:rFonts w:ascii="Calibri" w:hAnsi="Calibri" w:cs="Calibri"/>
          <w:sz w:val="24"/>
          <w:szCs w:val="24"/>
        </w:rPr>
      </w:pPr>
      <w:r w:rsidRPr="00CC4F6D">
        <w:rPr>
          <w:rFonts w:ascii="Calibri" w:hAnsi="Calibri" w:cs="Calibri"/>
          <w:sz w:val="24"/>
          <w:szCs w:val="24"/>
        </w:rPr>
        <w:t>Results and Analysis:</w:t>
      </w:r>
    </w:p>
    <w:p w14:paraId="1A46BABE" w14:textId="1C576EF5" w:rsidR="00E32F77" w:rsidRPr="00CC4F6D" w:rsidRDefault="00762B9C" w:rsidP="00E3484B">
      <w:pPr>
        <w:spacing w:line="240" w:lineRule="auto"/>
        <w:rPr>
          <w:rFonts w:ascii="Calibri" w:hAnsi="Calibri" w:cs="Calibri"/>
          <w:sz w:val="24"/>
        </w:rPr>
      </w:pPr>
      <w:r w:rsidRPr="00CC4F6D">
        <w:rPr>
          <w:rFonts w:ascii="Calibri" w:hAnsi="Calibri" w:cs="Calibri"/>
          <w:sz w:val="24"/>
        </w:rPr>
        <w:t xml:space="preserve">The results obtained in the </w:t>
      </w:r>
      <w:proofErr w:type="spellStart"/>
      <w:r w:rsidRPr="00CC4F6D">
        <w:rPr>
          <w:rFonts w:ascii="Calibri" w:hAnsi="Calibri" w:cs="Calibri"/>
          <w:sz w:val="24"/>
        </w:rPr>
        <w:t>LoRA</w:t>
      </w:r>
      <w:proofErr w:type="spellEnd"/>
      <w:r w:rsidRPr="00CC4F6D">
        <w:rPr>
          <w:rFonts w:ascii="Calibri" w:hAnsi="Calibri" w:cs="Calibri"/>
          <w:sz w:val="24"/>
        </w:rPr>
        <w:t xml:space="preserve"> paper illustrate that low-rank adaptation achieves competitive performance with full fine-tuning on a range of NLP benchmarks with significantly fewer trainable parameters. For example, on GLUE benchmark tasks like MNLI and RTE, </w:t>
      </w:r>
      <w:proofErr w:type="spellStart"/>
      <w:r w:rsidRPr="00CC4F6D">
        <w:rPr>
          <w:rFonts w:ascii="Calibri" w:hAnsi="Calibri" w:cs="Calibri"/>
          <w:sz w:val="24"/>
        </w:rPr>
        <w:t>LoRA</w:t>
      </w:r>
      <w:proofErr w:type="spellEnd"/>
      <w:r w:rsidRPr="00CC4F6D">
        <w:rPr>
          <w:rFonts w:ascii="Calibri" w:hAnsi="Calibri" w:cs="Calibri"/>
          <w:sz w:val="24"/>
        </w:rPr>
        <w:t xml:space="preserve"> matched or improved upon full fine-tuning using fewer than 1% of the trainable parameters in models like </w:t>
      </w:r>
      <w:proofErr w:type="spellStart"/>
      <w:r w:rsidRPr="00CC4F6D">
        <w:rPr>
          <w:rFonts w:ascii="Calibri" w:hAnsi="Calibri" w:cs="Calibri"/>
          <w:sz w:val="24"/>
        </w:rPr>
        <w:t>RoBERTa</w:t>
      </w:r>
      <w:proofErr w:type="spellEnd"/>
      <w:r w:rsidRPr="00CC4F6D">
        <w:rPr>
          <w:rFonts w:ascii="Calibri" w:hAnsi="Calibri" w:cs="Calibri"/>
          <w:sz w:val="24"/>
        </w:rPr>
        <w:t xml:space="preserve"> and BERT (Hu et al., 2021). Interestingly, in the GPT-2 language modeling configuration, </w:t>
      </w:r>
      <w:proofErr w:type="spellStart"/>
      <w:r w:rsidRPr="00CC4F6D">
        <w:rPr>
          <w:rFonts w:ascii="Calibri" w:hAnsi="Calibri" w:cs="Calibri"/>
          <w:sz w:val="24"/>
        </w:rPr>
        <w:t>LoRA</w:t>
      </w:r>
      <w:proofErr w:type="spellEnd"/>
      <w:r w:rsidRPr="00CC4F6D">
        <w:rPr>
          <w:rFonts w:ascii="Calibri" w:hAnsi="Calibri" w:cs="Calibri"/>
          <w:sz w:val="24"/>
        </w:rPr>
        <w:t xml:space="preserve"> performed lower perplexity values than full fine-tuning on the WikiText-2 corpus as well, further establishing its effectiveness in generative applications.</w:t>
      </w:r>
      <w:r w:rsidRPr="00CC4F6D">
        <w:rPr>
          <w:rFonts w:ascii="Calibri" w:hAnsi="Calibri" w:cs="Calibri"/>
          <w:sz w:val="24"/>
        </w:rPr>
        <w:br/>
        <w:t xml:space="preserve">The authors also did ablation experiments to see the impact of the rank </w:t>
      </w:r>
      <w:proofErr w:type="spellStart"/>
      <w:r w:rsidRPr="00CC4F6D">
        <w:rPr>
          <w:rFonts w:ascii="Calibri" w:hAnsi="Calibri" w:cs="Calibri"/>
          <w:sz w:val="24"/>
        </w:rPr>
        <w:t>rrr</w:t>
      </w:r>
      <w:proofErr w:type="spellEnd"/>
      <w:r w:rsidRPr="00CC4F6D">
        <w:rPr>
          <w:rFonts w:ascii="Calibri" w:hAnsi="Calibri" w:cs="Calibri"/>
          <w:sz w:val="24"/>
        </w:rPr>
        <w:t xml:space="preserve"> of the low-rank matrices on performance. They observed that despite very low ranks (e.g., r=4r = 4r=4), </w:t>
      </w:r>
      <w:proofErr w:type="spellStart"/>
      <w:r w:rsidRPr="00CC4F6D">
        <w:rPr>
          <w:rFonts w:ascii="Calibri" w:hAnsi="Calibri" w:cs="Calibri"/>
          <w:sz w:val="24"/>
        </w:rPr>
        <w:t>LoRA</w:t>
      </w:r>
      <w:proofErr w:type="spellEnd"/>
      <w:r w:rsidRPr="00CC4F6D">
        <w:rPr>
          <w:rFonts w:ascii="Calibri" w:hAnsi="Calibri" w:cs="Calibri"/>
          <w:sz w:val="24"/>
        </w:rPr>
        <w:t xml:space="preserve"> performed well, which indicates a lot of the adaptation is within a low-dimensional subspace. This is in accordance with intuition from previous work like </w:t>
      </w:r>
      <w:proofErr w:type="spellStart"/>
      <w:r w:rsidRPr="00CC4F6D">
        <w:rPr>
          <w:rFonts w:ascii="Calibri" w:hAnsi="Calibri" w:cs="Calibri"/>
          <w:sz w:val="24"/>
        </w:rPr>
        <w:t>AdapterFusion</w:t>
      </w:r>
      <w:proofErr w:type="spellEnd"/>
      <w:r w:rsidRPr="00CC4F6D">
        <w:rPr>
          <w:rFonts w:ascii="Calibri" w:hAnsi="Calibri" w:cs="Calibri"/>
          <w:sz w:val="24"/>
        </w:rPr>
        <w:t>, where also low-dimensional transfer representations were prioritized (Pfeiffer et al., 2020).</w:t>
      </w:r>
      <w:r w:rsidRPr="00CC4F6D">
        <w:rPr>
          <w:rFonts w:ascii="Calibri" w:hAnsi="Calibri" w:cs="Calibri"/>
          <w:sz w:val="24"/>
        </w:rPr>
        <w:br/>
        <w:t xml:space="preserve">Importantly, the </w:t>
      </w:r>
      <w:proofErr w:type="spellStart"/>
      <w:r w:rsidRPr="00CC4F6D">
        <w:rPr>
          <w:rFonts w:ascii="Calibri" w:hAnsi="Calibri" w:cs="Calibri"/>
          <w:sz w:val="24"/>
        </w:rPr>
        <w:t>LoRA</w:t>
      </w:r>
      <w:proofErr w:type="spellEnd"/>
      <w:r w:rsidRPr="00CC4F6D">
        <w:rPr>
          <w:rFonts w:ascii="Calibri" w:hAnsi="Calibri" w:cs="Calibri"/>
          <w:sz w:val="24"/>
        </w:rPr>
        <w:t xml:space="preserve"> method did not sacrifice the frozen pre-trained model, so it was particularly suited to multi-task learning or federated sharing of models. Results </w:t>
      </w:r>
      <w:r w:rsidRPr="00CC4F6D">
        <w:rPr>
          <w:rFonts w:ascii="Calibri" w:hAnsi="Calibri" w:cs="Calibri"/>
          <w:sz w:val="24"/>
        </w:rPr>
        <w:lastRenderedPageBreak/>
        <w:t xml:space="preserve">did differ slightly between tasks; </w:t>
      </w:r>
      <w:proofErr w:type="spellStart"/>
      <w:r w:rsidRPr="00CC4F6D">
        <w:rPr>
          <w:rFonts w:ascii="Calibri" w:hAnsi="Calibri" w:cs="Calibri"/>
          <w:sz w:val="24"/>
        </w:rPr>
        <w:t>LoRA</w:t>
      </w:r>
      <w:proofErr w:type="spellEnd"/>
      <w:r w:rsidRPr="00CC4F6D">
        <w:rPr>
          <w:rFonts w:ascii="Calibri" w:hAnsi="Calibri" w:cs="Calibri"/>
          <w:sz w:val="24"/>
        </w:rPr>
        <w:t xml:space="preserve"> always performed better than </w:t>
      </w:r>
      <w:proofErr w:type="spellStart"/>
      <w:r w:rsidRPr="00CC4F6D">
        <w:rPr>
          <w:rFonts w:ascii="Calibri" w:hAnsi="Calibri" w:cs="Calibri"/>
          <w:sz w:val="24"/>
        </w:rPr>
        <w:t>BitFit</w:t>
      </w:r>
      <w:proofErr w:type="spellEnd"/>
      <w:r w:rsidRPr="00CC4F6D">
        <w:rPr>
          <w:rFonts w:ascii="Calibri" w:hAnsi="Calibri" w:cs="Calibri"/>
          <w:sz w:val="24"/>
        </w:rPr>
        <w:t xml:space="preserve"> and equaled adapters but performed worse when tasks involved deep semantic reasoning, suggesting an ultra-compact adaptation ceiling effect (Ben Zaken et al., 2021).</w:t>
      </w:r>
      <w:r w:rsidRPr="00CC4F6D">
        <w:rPr>
          <w:rFonts w:ascii="Calibri" w:hAnsi="Calibri" w:cs="Calibri"/>
          <w:sz w:val="24"/>
        </w:rPr>
        <w:br/>
        <w:t>In general, the findings strongly affirm the authors' key assertion: large language models can be effectively fine-tuned using low-rank updates without a loss of performance, which is a major leap in parameter-efficient fine-tuning.</w:t>
      </w:r>
    </w:p>
    <w:p w14:paraId="19FC9F55" w14:textId="35897539" w:rsidR="003B2725" w:rsidRPr="00CC4F6D" w:rsidRDefault="003B2725" w:rsidP="00CC4F6D">
      <w:pPr>
        <w:pStyle w:val="Heading2"/>
        <w:rPr>
          <w:rFonts w:ascii="Calibri" w:hAnsi="Calibri" w:cs="Calibri"/>
          <w:sz w:val="24"/>
          <w:szCs w:val="24"/>
        </w:rPr>
      </w:pPr>
      <w:r w:rsidRPr="00CC4F6D">
        <w:rPr>
          <w:rFonts w:ascii="Calibri" w:hAnsi="Calibri" w:cs="Calibri"/>
          <w:sz w:val="24"/>
          <w:szCs w:val="24"/>
        </w:rPr>
        <w:t>Critical Evaluation:</w:t>
      </w:r>
    </w:p>
    <w:p w14:paraId="35344693" w14:textId="37D0B0F5" w:rsidR="003B2725" w:rsidRPr="00CC4F6D" w:rsidRDefault="00762B9C" w:rsidP="00E3484B">
      <w:pPr>
        <w:spacing w:line="240" w:lineRule="auto"/>
        <w:rPr>
          <w:rFonts w:ascii="Calibri" w:hAnsi="Calibri" w:cs="Calibri"/>
          <w:sz w:val="24"/>
        </w:rPr>
      </w:pPr>
      <w:proofErr w:type="spellStart"/>
      <w:r w:rsidRPr="00CC4F6D">
        <w:rPr>
          <w:rFonts w:ascii="Calibri" w:hAnsi="Calibri" w:cs="Calibri"/>
          <w:sz w:val="24"/>
        </w:rPr>
        <w:t>LoRA</w:t>
      </w:r>
      <w:proofErr w:type="spellEnd"/>
      <w:r w:rsidRPr="00CC4F6D">
        <w:rPr>
          <w:rFonts w:ascii="Calibri" w:hAnsi="Calibri" w:cs="Calibri"/>
          <w:sz w:val="24"/>
        </w:rPr>
        <w:t xml:space="preserve"> is remarkable for its beautiful and least-invasive parameter-efficient fine-tuning method. Its greatest advantage is the ease of implementation: through the injection of trainable low-rank matrices to frozen weight layers, </w:t>
      </w:r>
      <w:proofErr w:type="spellStart"/>
      <w:r w:rsidRPr="00CC4F6D">
        <w:rPr>
          <w:rFonts w:ascii="Calibri" w:hAnsi="Calibri" w:cs="Calibri"/>
          <w:sz w:val="24"/>
        </w:rPr>
        <w:t>LoRA</w:t>
      </w:r>
      <w:proofErr w:type="spellEnd"/>
      <w:r w:rsidRPr="00CC4F6D">
        <w:rPr>
          <w:rFonts w:ascii="Calibri" w:hAnsi="Calibri" w:cs="Calibri"/>
          <w:sz w:val="24"/>
        </w:rPr>
        <w:t xml:space="preserve"> doesn't change the architecture but retains the expressiveness of large models. This modularity is very compatible with current pre-trained transformers and scalable across domain and task. Further, its empirical strength can be seen in the width of evaluation—ranging from discriminative tasks such as MNLI to generative environments like autoregressive language modeling with GPT-2—where </w:t>
      </w:r>
      <w:proofErr w:type="spellStart"/>
      <w:r w:rsidRPr="00CC4F6D">
        <w:rPr>
          <w:rFonts w:ascii="Calibri" w:hAnsi="Calibri" w:cs="Calibri"/>
          <w:sz w:val="24"/>
        </w:rPr>
        <w:t>LoRA</w:t>
      </w:r>
      <w:proofErr w:type="spellEnd"/>
      <w:r w:rsidRPr="00CC4F6D">
        <w:rPr>
          <w:rFonts w:ascii="Calibri" w:hAnsi="Calibri" w:cs="Calibri"/>
          <w:sz w:val="24"/>
        </w:rPr>
        <w:t xml:space="preserve"> outperforms or keeps pace with full fine-tuning (Hu et al., 2021).</w:t>
      </w:r>
      <w:r w:rsidRPr="00CC4F6D">
        <w:rPr>
          <w:rFonts w:ascii="Calibri" w:hAnsi="Calibri" w:cs="Calibri"/>
          <w:sz w:val="24"/>
        </w:rPr>
        <w:br/>
        <w:t xml:space="preserve">Even with its virtues, </w:t>
      </w:r>
      <w:proofErr w:type="spellStart"/>
      <w:r w:rsidRPr="00CC4F6D">
        <w:rPr>
          <w:rFonts w:ascii="Calibri" w:hAnsi="Calibri" w:cs="Calibri"/>
          <w:sz w:val="24"/>
        </w:rPr>
        <w:t>LoRA</w:t>
      </w:r>
      <w:proofErr w:type="spellEnd"/>
      <w:r w:rsidRPr="00CC4F6D">
        <w:rPr>
          <w:rFonts w:ascii="Calibri" w:hAnsi="Calibri" w:cs="Calibri"/>
          <w:sz w:val="24"/>
        </w:rPr>
        <w:t xml:space="preserve"> is not without limitations. Its use of linear projections for adaptation is predicated on the idea that most task-specific variance lies in a low-dimensional </w:t>
      </w:r>
      <w:proofErr w:type="gramStart"/>
      <w:r w:rsidRPr="00CC4F6D">
        <w:rPr>
          <w:rFonts w:ascii="Calibri" w:hAnsi="Calibri" w:cs="Calibri"/>
          <w:sz w:val="24"/>
        </w:rPr>
        <w:t>subspace—a</w:t>
      </w:r>
      <w:proofErr w:type="gramEnd"/>
      <w:r w:rsidRPr="00CC4F6D">
        <w:rPr>
          <w:rFonts w:ascii="Calibri" w:hAnsi="Calibri" w:cs="Calibri"/>
          <w:sz w:val="24"/>
        </w:rPr>
        <w:t xml:space="preserve"> hypothesis not necessarily true for more structured or more complex tasks like commonsense reasoning or multi-hop QA. Although </w:t>
      </w:r>
      <w:proofErr w:type="spellStart"/>
      <w:r w:rsidRPr="00CC4F6D">
        <w:rPr>
          <w:rFonts w:ascii="Calibri" w:hAnsi="Calibri" w:cs="Calibri"/>
          <w:sz w:val="24"/>
        </w:rPr>
        <w:t>LoRA</w:t>
      </w:r>
      <w:proofErr w:type="spellEnd"/>
      <w:r w:rsidRPr="00CC4F6D">
        <w:rPr>
          <w:rFonts w:ascii="Calibri" w:hAnsi="Calibri" w:cs="Calibri"/>
          <w:sz w:val="24"/>
        </w:rPr>
        <w:t xml:space="preserve"> is better than techniques such as </w:t>
      </w:r>
      <w:proofErr w:type="spellStart"/>
      <w:r w:rsidRPr="00CC4F6D">
        <w:rPr>
          <w:rFonts w:ascii="Calibri" w:hAnsi="Calibri" w:cs="Calibri"/>
          <w:sz w:val="24"/>
        </w:rPr>
        <w:t>BitFit</w:t>
      </w:r>
      <w:proofErr w:type="spellEnd"/>
      <w:r w:rsidRPr="00CC4F6D">
        <w:rPr>
          <w:rFonts w:ascii="Calibri" w:hAnsi="Calibri" w:cs="Calibri"/>
          <w:sz w:val="24"/>
        </w:rPr>
        <w:t xml:space="preserve"> and runs on par with adapters (</w:t>
      </w:r>
      <w:proofErr w:type="spellStart"/>
      <w:r w:rsidRPr="00CC4F6D">
        <w:rPr>
          <w:rFonts w:ascii="Calibri" w:hAnsi="Calibri" w:cs="Calibri"/>
          <w:sz w:val="24"/>
        </w:rPr>
        <w:t>Houlsby</w:t>
      </w:r>
      <w:proofErr w:type="spellEnd"/>
      <w:r w:rsidRPr="00CC4F6D">
        <w:rPr>
          <w:rFonts w:ascii="Calibri" w:hAnsi="Calibri" w:cs="Calibri"/>
          <w:sz w:val="24"/>
        </w:rPr>
        <w:t xml:space="preserve"> et al., 2019; Ben Zaken et al., 2021), it is still inadequate in extremely compositional environments, perhaps due to underfitting through very low-rank approximations. Further, selection of rank r is still a hyperparameter that needs to be optimized for every task, which may weigh off some of the simplicity of the method.</w:t>
      </w:r>
      <w:r w:rsidRPr="00CC4F6D">
        <w:rPr>
          <w:rFonts w:ascii="Calibri" w:hAnsi="Calibri" w:cs="Calibri"/>
          <w:sz w:val="24"/>
        </w:rPr>
        <w:br/>
        <w:t xml:space="preserve">From the reproducibility perspective, </w:t>
      </w:r>
      <w:proofErr w:type="spellStart"/>
      <w:r w:rsidRPr="00CC4F6D">
        <w:rPr>
          <w:rFonts w:ascii="Calibri" w:hAnsi="Calibri" w:cs="Calibri"/>
          <w:sz w:val="24"/>
        </w:rPr>
        <w:t>LoRA</w:t>
      </w:r>
      <w:proofErr w:type="spellEnd"/>
      <w:r w:rsidRPr="00CC4F6D">
        <w:rPr>
          <w:rFonts w:ascii="Calibri" w:hAnsi="Calibri" w:cs="Calibri"/>
          <w:sz w:val="24"/>
        </w:rPr>
        <w:t xml:space="preserve"> is a good score: authors have thorough training information, release code, and benchmarking on regular datasets. From the practicality in low-resource settings, however, it is still dependent on GPU memory and optimization stability, particularly when moving to multi-modal or multilingual models.</w:t>
      </w:r>
      <w:r w:rsidRPr="00CC4F6D">
        <w:rPr>
          <w:rFonts w:ascii="Calibri" w:hAnsi="Calibri" w:cs="Calibri"/>
          <w:sz w:val="24"/>
        </w:rPr>
        <w:br/>
        <w:t xml:space="preserve">Looking ahead, </w:t>
      </w:r>
      <w:proofErr w:type="spellStart"/>
      <w:r w:rsidRPr="00CC4F6D">
        <w:rPr>
          <w:rFonts w:ascii="Calibri" w:hAnsi="Calibri" w:cs="Calibri"/>
          <w:sz w:val="24"/>
        </w:rPr>
        <w:t>LoRA</w:t>
      </w:r>
      <w:proofErr w:type="spellEnd"/>
      <w:r w:rsidRPr="00CC4F6D">
        <w:rPr>
          <w:rFonts w:ascii="Calibri" w:hAnsi="Calibri" w:cs="Calibri"/>
          <w:sz w:val="24"/>
        </w:rPr>
        <w:t xml:space="preserve"> paves the way for hybrid PETL approaches. The future may see dynamic rank selection, cross-layer low-rank sharing, or fusion with prompt-based approaches such as prefix-tuning (Li &amp; Liang, 2021), advancing the boundary of cost-effective model personalization even farther.</w:t>
      </w:r>
    </w:p>
    <w:p w14:paraId="4D305821" w14:textId="77777777" w:rsidR="00CC4F6D" w:rsidRPr="00CC4F6D" w:rsidRDefault="00CC4F6D" w:rsidP="00E3484B">
      <w:pPr>
        <w:spacing w:line="240" w:lineRule="auto"/>
        <w:rPr>
          <w:rFonts w:ascii="Calibri" w:hAnsi="Calibri" w:cs="Calibri"/>
          <w:sz w:val="24"/>
        </w:rPr>
      </w:pPr>
    </w:p>
    <w:p w14:paraId="67192D5C" w14:textId="5E3AFDDB" w:rsidR="00121DE3" w:rsidRPr="00CC4F6D" w:rsidRDefault="00121DE3" w:rsidP="00CC4F6D">
      <w:pPr>
        <w:pStyle w:val="Heading2"/>
        <w:rPr>
          <w:rFonts w:ascii="Calibri" w:hAnsi="Calibri" w:cs="Calibri"/>
          <w:sz w:val="24"/>
          <w:szCs w:val="24"/>
        </w:rPr>
      </w:pPr>
      <w:r w:rsidRPr="00CC4F6D">
        <w:rPr>
          <w:rFonts w:ascii="Calibri" w:hAnsi="Calibri" w:cs="Calibri"/>
          <w:sz w:val="24"/>
          <w:szCs w:val="24"/>
        </w:rPr>
        <w:t>Relevance to Broader Generative AI:</w:t>
      </w:r>
    </w:p>
    <w:p w14:paraId="450A778E" w14:textId="77777777" w:rsidR="00CC4F6D" w:rsidRPr="00CC4F6D" w:rsidRDefault="00762B9C" w:rsidP="00CC4F6D">
      <w:pPr>
        <w:spacing w:line="240" w:lineRule="auto"/>
        <w:rPr>
          <w:rFonts w:ascii="Calibri" w:hAnsi="Calibri" w:cs="Calibri"/>
          <w:sz w:val="24"/>
        </w:rPr>
      </w:pPr>
      <w:proofErr w:type="spellStart"/>
      <w:r w:rsidRPr="00CC4F6D">
        <w:rPr>
          <w:rFonts w:ascii="Calibri" w:hAnsi="Calibri" w:cs="Calibri"/>
          <w:sz w:val="24"/>
        </w:rPr>
        <w:t>LoRA's</w:t>
      </w:r>
      <w:proofErr w:type="spellEnd"/>
      <w:r w:rsidRPr="00CC4F6D">
        <w:rPr>
          <w:rFonts w:ascii="Calibri" w:hAnsi="Calibri" w:cs="Calibri"/>
          <w:sz w:val="24"/>
        </w:rPr>
        <w:t xml:space="preserve"> role within the wider Generative AI ecosystem is twofold: it adds a scalable method of effective model adaptation, and it enables a shift in paradigm as to how large pre-trained models are reused across tasks. On its release, </w:t>
      </w:r>
      <w:proofErr w:type="spellStart"/>
      <w:r w:rsidRPr="00CC4F6D">
        <w:rPr>
          <w:rFonts w:ascii="Calibri" w:hAnsi="Calibri" w:cs="Calibri"/>
          <w:sz w:val="24"/>
        </w:rPr>
        <w:t>LoRA</w:t>
      </w:r>
      <w:proofErr w:type="spellEnd"/>
      <w:r w:rsidRPr="00CC4F6D">
        <w:rPr>
          <w:rFonts w:ascii="Calibri" w:hAnsi="Calibri" w:cs="Calibri"/>
          <w:sz w:val="24"/>
        </w:rPr>
        <w:t xml:space="preserve"> introduced one of the most elegant solutions to the increasingly critical issue of fine-tuning cost in large-scale generative models. Its historical significance is apparent in its widespread </w:t>
      </w:r>
      <w:r w:rsidRPr="00CC4F6D">
        <w:rPr>
          <w:rFonts w:ascii="Calibri" w:hAnsi="Calibri" w:cs="Calibri"/>
          <w:sz w:val="24"/>
        </w:rPr>
        <w:lastRenderedPageBreak/>
        <w:t xml:space="preserve">adoption—derivative works like </w:t>
      </w:r>
      <w:proofErr w:type="spellStart"/>
      <w:r w:rsidRPr="00CC4F6D">
        <w:rPr>
          <w:rFonts w:ascii="Calibri" w:hAnsi="Calibri" w:cs="Calibri"/>
          <w:sz w:val="24"/>
        </w:rPr>
        <w:t>QLoRA</w:t>
      </w:r>
      <w:proofErr w:type="spellEnd"/>
      <w:r w:rsidRPr="00CC4F6D">
        <w:rPr>
          <w:rFonts w:ascii="Calibri" w:hAnsi="Calibri" w:cs="Calibri"/>
          <w:sz w:val="24"/>
        </w:rPr>
        <w:t xml:space="preserve"> (Dettmers et al., 2023) and </w:t>
      </w:r>
      <w:proofErr w:type="spellStart"/>
      <w:r w:rsidRPr="00CC4F6D">
        <w:rPr>
          <w:rFonts w:ascii="Calibri" w:hAnsi="Calibri" w:cs="Calibri"/>
          <w:sz w:val="24"/>
        </w:rPr>
        <w:t>LoRA</w:t>
      </w:r>
      <w:proofErr w:type="spellEnd"/>
      <w:r w:rsidRPr="00CC4F6D">
        <w:rPr>
          <w:rFonts w:ascii="Calibri" w:hAnsi="Calibri" w:cs="Calibri"/>
          <w:sz w:val="24"/>
        </w:rPr>
        <w:t>-embedded diffusion models (Kreuzer et al., 2023) demonstrate its versatility across domains other than NLP, such as vision and audio generation.</w:t>
      </w:r>
      <w:r w:rsidRPr="00CC4F6D">
        <w:rPr>
          <w:rFonts w:ascii="Calibri" w:hAnsi="Calibri" w:cs="Calibri"/>
          <w:sz w:val="24"/>
        </w:rPr>
        <w:br/>
        <w:t xml:space="preserve">Practically, </w:t>
      </w:r>
      <w:proofErr w:type="spellStart"/>
      <w:r w:rsidRPr="00CC4F6D">
        <w:rPr>
          <w:rFonts w:ascii="Calibri" w:hAnsi="Calibri" w:cs="Calibri"/>
          <w:sz w:val="24"/>
        </w:rPr>
        <w:t>LoRA</w:t>
      </w:r>
      <w:proofErr w:type="spellEnd"/>
      <w:r w:rsidRPr="00CC4F6D">
        <w:rPr>
          <w:rFonts w:ascii="Calibri" w:hAnsi="Calibri" w:cs="Calibri"/>
          <w:sz w:val="24"/>
        </w:rPr>
        <w:t xml:space="preserve"> has enabled developers to scale down large models such as </w:t>
      </w:r>
      <w:proofErr w:type="spellStart"/>
      <w:r w:rsidRPr="00CC4F6D">
        <w:rPr>
          <w:rFonts w:ascii="Calibri" w:hAnsi="Calibri" w:cs="Calibri"/>
          <w:sz w:val="24"/>
        </w:rPr>
        <w:t>LLaMA</w:t>
      </w:r>
      <w:proofErr w:type="spellEnd"/>
      <w:r w:rsidRPr="00CC4F6D">
        <w:rPr>
          <w:rFonts w:ascii="Calibri" w:hAnsi="Calibri" w:cs="Calibri"/>
          <w:sz w:val="24"/>
        </w:rPr>
        <w:t xml:space="preserve">, GPT-J, and Stable Diffusion with consumer-grade GPUs. For instance, the </w:t>
      </w:r>
      <w:proofErr w:type="spellStart"/>
      <w:r w:rsidRPr="00CC4F6D">
        <w:rPr>
          <w:rFonts w:ascii="Calibri" w:hAnsi="Calibri" w:cs="Calibri"/>
          <w:sz w:val="24"/>
        </w:rPr>
        <w:t>HuggingFace</w:t>
      </w:r>
      <w:proofErr w:type="spellEnd"/>
      <w:r w:rsidRPr="00CC4F6D">
        <w:rPr>
          <w:rFonts w:ascii="Calibri" w:hAnsi="Calibri" w:cs="Calibri"/>
          <w:sz w:val="24"/>
        </w:rPr>
        <w:t xml:space="preserve"> </w:t>
      </w:r>
      <w:proofErr w:type="spellStart"/>
      <w:r w:rsidRPr="00CC4F6D">
        <w:rPr>
          <w:rFonts w:ascii="Calibri" w:hAnsi="Calibri" w:cs="Calibri"/>
          <w:sz w:val="24"/>
        </w:rPr>
        <w:t>peft</w:t>
      </w:r>
      <w:proofErr w:type="spellEnd"/>
      <w:r w:rsidRPr="00CC4F6D">
        <w:rPr>
          <w:rFonts w:ascii="Calibri" w:hAnsi="Calibri" w:cs="Calibri"/>
          <w:sz w:val="24"/>
        </w:rPr>
        <w:t xml:space="preserve"> library and systems such as </w:t>
      </w:r>
      <w:proofErr w:type="spellStart"/>
      <w:r w:rsidRPr="00CC4F6D">
        <w:rPr>
          <w:rFonts w:ascii="Calibri" w:hAnsi="Calibri" w:cs="Calibri"/>
          <w:sz w:val="24"/>
        </w:rPr>
        <w:t>Colab</w:t>
      </w:r>
      <w:proofErr w:type="spellEnd"/>
      <w:r w:rsidRPr="00CC4F6D">
        <w:rPr>
          <w:rFonts w:ascii="Calibri" w:hAnsi="Calibri" w:cs="Calibri"/>
          <w:sz w:val="24"/>
        </w:rPr>
        <w:t xml:space="preserve"> have included </w:t>
      </w:r>
      <w:proofErr w:type="spellStart"/>
      <w:r w:rsidRPr="00CC4F6D">
        <w:rPr>
          <w:rFonts w:ascii="Calibri" w:hAnsi="Calibri" w:cs="Calibri"/>
          <w:sz w:val="24"/>
        </w:rPr>
        <w:t>LoRA</w:t>
      </w:r>
      <w:proofErr w:type="spellEnd"/>
      <w:r w:rsidRPr="00CC4F6D">
        <w:rPr>
          <w:rFonts w:ascii="Calibri" w:hAnsi="Calibri" w:cs="Calibri"/>
          <w:sz w:val="24"/>
        </w:rPr>
        <w:t>-based adapters, facilitating fine-tuning for customized chatbots, domain-adapted summarizers, and artistic style transfer in diffusion models. This low entry barrier has democratized generative AI by enabling small labs, startups, and even hobbyists to use LLMs in manners hitherto limited to large tech companies.</w:t>
      </w:r>
      <w:r w:rsidRPr="00CC4F6D">
        <w:rPr>
          <w:rFonts w:ascii="Calibri" w:hAnsi="Calibri" w:cs="Calibri"/>
          <w:sz w:val="24"/>
        </w:rPr>
        <w:br/>
      </w:r>
      <w:proofErr w:type="spellStart"/>
      <w:r w:rsidRPr="00CC4F6D">
        <w:rPr>
          <w:rFonts w:ascii="Calibri" w:hAnsi="Calibri" w:cs="Calibri"/>
          <w:sz w:val="24"/>
        </w:rPr>
        <w:t>LoRA</w:t>
      </w:r>
      <w:proofErr w:type="spellEnd"/>
      <w:r w:rsidRPr="00CC4F6D">
        <w:rPr>
          <w:rFonts w:ascii="Calibri" w:hAnsi="Calibri" w:cs="Calibri"/>
          <w:sz w:val="24"/>
        </w:rPr>
        <w:t xml:space="preserve"> also points to significant societal and moral concerns. To the extent that </w:t>
      </w:r>
      <w:proofErr w:type="spellStart"/>
      <w:r w:rsidRPr="00CC4F6D">
        <w:rPr>
          <w:rFonts w:ascii="Calibri" w:hAnsi="Calibri" w:cs="Calibri"/>
          <w:sz w:val="24"/>
        </w:rPr>
        <w:t>LoRA</w:t>
      </w:r>
      <w:proofErr w:type="spellEnd"/>
      <w:r w:rsidRPr="00CC4F6D">
        <w:rPr>
          <w:rFonts w:ascii="Calibri" w:hAnsi="Calibri" w:cs="Calibri"/>
          <w:sz w:val="24"/>
        </w:rPr>
        <w:t xml:space="preserve"> facilitates responsible AI through energy-efficient adaptation—a welcome trend in the context of worrying about the carbon footprint of complete model training (</w:t>
      </w:r>
      <w:proofErr w:type="spellStart"/>
      <w:r w:rsidRPr="00CC4F6D">
        <w:rPr>
          <w:rFonts w:ascii="Calibri" w:hAnsi="Calibri" w:cs="Calibri"/>
          <w:sz w:val="24"/>
        </w:rPr>
        <w:t>Strubell</w:t>
      </w:r>
      <w:proofErr w:type="spellEnd"/>
      <w:r w:rsidRPr="00CC4F6D">
        <w:rPr>
          <w:rFonts w:ascii="Calibri" w:hAnsi="Calibri" w:cs="Calibri"/>
          <w:sz w:val="24"/>
        </w:rPr>
        <w:t xml:space="preserve"> et al., 2019)—it is a positive contribution. But simpler fine-tuning flags concerns about abuse. Personalized generation models may amplify problems of misinformation, deepfakes, or customized bias reinforcement. As with </w:t>
      </w:r>
      <w:proofErr w:type="gramStart"/>
      <w:r w:rsidRPr="00CC4F6D">
        <w:rPr>
          <w:rFonts w:ascii="Calibri" w:hAnsi="Calibri" w:cs="Calibri"/>
          <w:sz w:val="24"/>
        </w:rPr>
        <w:t>the majority of</w:t>
      </w:r>
      <w:proofErr w:type="gramEnd"/>
      <w:r w:rsidRPr="00CC4F6D">
        <w:rPr>
          <w:rFonts w:ascii="Calibri" w:hAnsi="Calibri" w:cs="Calibri"/>
          <w:sz w:val="24"/>
        </w:rPr>
        <w:t xml:space="preserve"> generative model breakthroughs, </w:t>
      </w:r>
      <w:proofErr w:type="spellStart"/>
      <w:r w:rsidRPr="00CC4F6D">
        <w:rPr>
          <w:rFonts w:ascii="Calibri" w:hAnsi="Calibri" w:cs="Calibri"/>
          <w:sz w:val="24"/>
        </w:rPr>
        <w:t>LoRA</w:t>
      </w:r>
      <w:proofErr w:type="spellEnd"/>
      <w:r w:rsidRPr="00CC4F6D">
        <w:rPr>
          <w:rFonts w:ascii="Calibri" w:hAnsi="Calibri" w:cs="Calibri"/>
          <w:sz w:val="24"/>
        </w:rPr>
        <w:t xml:space="preserve"> requires meticulous attention to access control, auditability, and clear use policies.</w:t>
      </w:r>
      <w:r w:rsidRPr="00CC4F6D">
        <w:rPr>
          <w:rFonts w:ascii="Calibri" w:hAnsi="Calibri" w:cs="Calibri"/>
          <w:sz w:val="24"/>
        </w:rPr>
        <w:br/>
        <w:t xml:space="preserve">All in all, </w:t>
      </w:r>
      <w:proofErr w:type="spellStart"/>
      <w:r w:rsidRPr="00CC4F6D">
        <w:rPr>
          <w:rFonts w:ascii="Calibri" w:hAnsi="Calibri" w:cs="Calibri"/>
          <w:sz w:val="24"/>
        </w:rPr>
        <w:t>LoRA</w:t>
      </w:r>
      <w:proofErr w:type="spellEnd"/>
      <w:r w:rsidRPr="00CC4F6D">
        <w:rPr>
          <w:rFonts w:ascii="Calibri" w:hAnsi="Calibri" w:cs="Calibri"/>
          <w:sz w:val="24"/>
        </w:rPr>
        <w:t xml:space="preserve"> not only has impacted the technical arsenal of generative modeling but also has recast its global accessibility, ethics, and deployment strategies.</w:t>
      </w:r>
    </w:p>
    <w:p w14:paraId="3E22A2CA" w14:textId="77777777" w:rsidR="00CC4F6D" w:rsidRPr="00CC4F6D" w:rsidRDefault="00CC4F6D" w:rsidP="00CC4F6D">
      <w:pPr>
        <w:spacing w:line="240" w:lineRule="auto"/>
        <w:rPr>
          <w:rFonts w:ascii="Calibri" w:hAnsi="Calibri" w:cs="Calibri"/>
          <w:sz w:val="24"/>
        </w:rPr>
      </w:pPr>
    </w:p>
    <w:p w14:paraId="7F73AA67" w14:textId="77777777" w:rsidR="00CC4F6D" w:rsidRPr="00CC4F6D" w:rsidRDefault="00121DE3" w:rsidP="00CC4F6D">
      <w:pPr>
        <w:pStyle w:val="Heading2"/>
        <w:rPr>
          <w:rFonts w:ascii="Calibri" w:hAnsi="Calibri" w:cs="Calibri"/>
          <w:sz w:val="24"/>
          <w:szCs w:val="24"/>
        </w:rPr>
      </w:pPr>
      <w:r w:rsidRPr="00CC4F6D">
        <w:rPr>
          <w:rFonts w:ascii="Calibri" w:hAnsi="Calibri" w:cs="Calibri"/>
          <w:sz w:val="24"/>
          <w:szCs w:val="24"/>
        </w:rPr>
        <w:t>Personal Reflection:</w:t>
      </w:r>
    </w:p>
    <w:p w14:paraId="608CD62E" w14:textId="18729966" w:rsidR="00CC4F6D" w:rsidRPr="00CC4F6D" w:rsidRDefault="00CC4F6D" w:rsidP="00CC4F6D">
      <w:pPr>
        <w:spacing w:line="240" w:lineRule="auto"/>
        <w:rPr>
          <w:rFonts w:ascii="Calibri" w:hAnsi="Calibri" w:cs="Calibri"/>
          <w:sz w:val="24"/>
        </w:rPr>
      </w:pPr>
      <w:r w:rsidRPr="00CC4F6D">
        <w:rPr>
          <w:rFonts w:ascii="Calibri" w:hAnsi="Calibri" w:cs="Calibri"/>
          <w:sz w:val="24"/>
        </w:rPr>
        <w:t xml:space="preserve">Reading </w:t>
      </w:r>
      <w:proofErr w:type="spellStart"/>
      <w:r w:rsidRPr="00CC4F6D">
        <w:rPr>
          <w:rFonts w:ascii="Calibri" w:hAnsi="Calibri" w:cs="Calibri"/>
          <w:sz w:val="24"/>
        </w:rPr>
        <w:t>LoRA</w:t>
      </w:r>
      <w:proofErr w:type="spellEnd"/>
      <w:r w:rsidRPr="00CC4F6D">
        <w:rPr>
          <w:rFonts w:ascii="Calibri" w:hAnsi="Calibri" w:cs="Calibri"/>
          <w:sz w:val="24"/>
        </w:rPr>
        <w:t xml:space="preserve">: Low-Rank Adaptation of Large Language Models has changed my perspective on transfer learning and scaling in generative AI. Prior to reading this work, I had taken fine-tuning to be an unavoidable, resource-heavy process for domain adaptation. But </w:t>
      </w:r>
      <w:proofErr w:type="spellStart"/>
      <w:r w:rsidRPr="00CC4F6D">
        <w:rPr>
          <w:rFonts w:ascii="Calibri" w:hAnsi="Calibri" w:cs="Calibri"/>
          <w:sz w:val="24"/>
        </w:rPr>
        <w:t>LoRA</w:t>
      </w:r>
      <w:proofErr w:type="spellEnd"/>
      <w:r w:rsidRPr="00CC4F6D">
        <w:rPr>
          <w:rFonts w:ascii="Calibri" w:hAnsi="Calibri" w:cs="Calibri"/>
          <w:sz w:val="24"/>
        </w:rPr>
        <w:t xml:space="preserve"> undermined this idea by showing that huge models can be cost-effectively fine-tuned with few parameters, due to an insight that task-specific updates lie in a low-dimensional subspace (Hu et al., 2021). This beautiful intuition connects fundamental concepts from linear algebra to the reality of deep learning, showing how mathematical form can liberate real-world efficiency.</w:t>
      </w:r>
      <w:r w:rsidRPr="00CC4F6D">
        <w:rPr>
          <w:rFonts w:ascii="Calibri" w:hAnsi="Calibri" w:cs="Calibri"/>
          <w:sz w:val="24"/>
        </w:rPr>
        <w:br/>
      </w:r>
      <w:r w:rsidRPr="00CC4F6D">
        <w:rPr>
          <w:rFonts w:ascii="Calibri" w:hAnsi="Calibri" w:cs="Calibri"/>
          <w:sz w:val="24"/>
        </w:rPr>
        <w:br/>
      </w:r>
      <w:proofErr w:type="spellStart"/>
      <w:r w:rsidRPr="00CC4F6D">
        <w:rPr>
          <w:rFonts w:ascii="Calibri" w:hAnsi="Calibri" w:cs="Calibri"/>
          <w:sz w:val="24"/>
        </w:rPr>
        <w:t>LoRA</w:t>
      </w:r>
      <w:proofErr w:type="spellEnd"/>
      <w:r w:rsidRPr="00CC4F6D">
        <w:rPr>
          <w:rFonts w:ascii="Calibri" w:hAnsi="Calibri" w:cs="Calibri"/>
          <w:sz w:val="24"/>
        </w:rPr>
        <w:t xml:space="preserve"> highlighted that effectiveness is not an outcome of taking shortcuts but embracing and utilizing a model's natural structure. Freezing the base model and training only low-rank updates as the strategy broadened my view of modular AI systems. It highlighted the significance of reusability and architectural restraint in developing scalable models.</w:t>
      </w:r>
      <w:r w:rsidRPr="00CC4F6D">
        <w:rPr>
          <w:rFonts w:ascii="Calibri" w:hAnsi="Calibri" w:cs="Calibri"/>
          <w:sz w:val="24"/>
        </w:rPr>
        <w:br/>
      </w:r>
      <w:r w:rsidRPr="00CC4F6D">
        <w:rPr>
          <w:rFonts w:ascii="Calibri" w:hAnsi="Calibri" w:cs="Calibri"/>
          <w:sz w:val="24"/>
        </w:rPr>
        <w:br/>
        <w:t xml:space="preserve">Personally, </w:t>
      </w:r>
      <w:proofErr w:type="spellStart"/>
      <w:r w:rsidRPr="00CC4F6D">
        <w:rPr>
          <w:rFonts w:ascii="Calibri" w:hAnsi="Calibri" w:cs="Calibri"/>
          <w:sz w:val="24"/>
        </w:rPr>
        <w:t>LoRA</w:t>
      </w:r>
      <w:proofErr w:type="spellEnd"/>
      <w:r w:rsidRPr="00CC4F6D">
        <w:rPr>
          <w:rFonts w:ascii="Calibri" w:hAnsi="Calibri" w:cs="Calibri"/>
          <w:sz w:val="24"/>
        </w:rPr>
        <w:t xml:space="preserve"> aligns with my interest in designing efficient AI for edge computing and embedded systems. I’m especially intrigued by how </w:t>
      </w:r>
      <w:proofErr w:type="spellStart"/>
      <w:r w:rsidRPr="00CC4F6D">
        <w:rPr>
          <w:rFonts w:ascii="Calibri" w:hAnsi="Calibri" w:cs="Calibri"/>
          <w:sz w:val="24"/>
        </w:rPr>
        <w:t>LoRA</w:t>
      </w:r>
      <w:proofErr w:type="spellEnd"/>
      <w:r w:rsidRPr="00CC4F6D">
        <w:rPr>
          <w:rFonts w:ascii="Calibri" w:hAnsi="Calibri" w:cs="Calibri"/>
          <w:sz w:val="24"/>
        </w:rPr>
        <w:t>-like techniques might extend to multi-modal models or continual learning contexts. This work has also led me to consider hybrid strategies, integrating low-rank methods with prompt-based or sparse fine-tuning to achieve adaptive, sustainable AI systems.</w:t>
      </w:r>
    </w:p>
    <w:p w14:paraId="0EBAC01F" w14:textId="77777777" w:rsidR="00CC4F6D" w:rsidRPr="00CC4F6D" w:rsidRDefault="00CC4F6D" w:rsidP="00CC4F6D">
      <w:pPr>
        <w:rPr>
          <w:rFonts w:ascii="Calibri" w:hAnsi="Calibri" w:cs="Calibri"/>
          <w:sz w:val="24"/>
        </w:rPr>
      </w:pPr>
    </w:p>
    <w:p w14:paraId="0B968FD9" w14:textId="01C43E0B" w:rsidR="00AE764C" w:rsidRPr="00CC4F6D" w:rsidRDefault="00AE764C" w:rsidP="00CC4F6D">
      <w:pPr>
        <w:pStyle w:val="Heading2"/>
        <w:rPr>
          <w:rFonts w:ascii="Calibri" w:hAnsi="Calibri" w:cs="Calibri"/>
          <w:sz w:val="24"/>
          <w:szCs w:val="24"/>
        </w:rPr>
      </w:pPr>
      <w:r w:rsidRPr="00CC4F6D">
        <w:rPr>
          <w:rFonts w:ascii="Calibri" w:hAnsi="Calibri" w:cs="Calibri"/>
          <w:sz w:val="24"/>
          <w:szCs w:val="24"/>
        </w:rPr>
        <w:t>Conclusion:</w:t>
      </w:r>
    </w:p>
    <w:p w14:paraId="4C4C502D" w14:textId="0C589BE7" w:rsidR="00AE764C" w:rsidRPr="00CC4F6D" w:rsidRDefault="00CC4F6D" w:rsidP="00E3484B">
      <w:pPr>
        <w:spacing w:line="240" w:lineRule="auto"/>
        <w:rPr>
          <w:rFonts w:ascii="Calibri" w:hAnsi="Calibri" w:cs="Calibri"/>
          <w:sz w:val="24"/>
        </w:rPr>
      </w:pPr>
      <w:proofErr w:type="spellStart"/>
      <w:r w:rsidRPr="00CC4F6D">
        <w:rPr>
          <w:rFonts w:ascii="Calibri" w:hAnsi="Calibri" w:cs="Calibri"/>
          <w:sz w:val="24"/>
        </w:rPr>
        <w:t>LoRA</w:t>
      </w:r>
      <w:proofErr w:type="spellEnd"/>
      <w:r w:rsidRPr="00CC4F6D">
        <w:rPr>
          <w:rFonts w:ascii="Calibri" w:hAnsi="Calibri" w:cs="Calibri"/>
          <w:sz w:val="24"/>
        </w:rPr>
        <w:t xml:space="preserve"> is a seminal work in Generative AI that has provided a powerful answer to the increasing problem of model scalability. With the proposal of a low-rank decomposition approach to parameter-efficient fine-tuning, it has revolutionized the adaptation process of big language models to </w:t>
      </w:r>
      <w:proofErr w:type="gramStart"/>
      <w:r w:rsidRPr="00CC4F6D">
        <w:rPr>
          <w:rFonts w:ascii="Calibri" w:hAnsi="Calibri" w:cs="Calibri"/>
          <w:sz w:val="24"/>
        </w:rPr>
        <w:t>particular downstream</w:t>
      </w:r>
      <w:proofErr w:type="gramEnd"/>
      <w:r w:rsidRPr="00CC4F6D">
        <w:rPr>
          <w:rFonts w:ascii="Calibri" w:hAnsi="Calibri" w:cs="Calibri"/>
          <w:sz w:val="24"/>
        </w:rPr>
        <w:t xml:space="preserve"> tasks for researchers and practitioners. </w:t>
      </w:r>
      <w:proofErr w:type="spellStart"/>
      <w:r w:rsidRPr="00CC4F6D">
        <w:rPr>
          <w:rFonts w:ascii="Calibri" w:hAnsi="Calibri" w:cs="Calibri"/>
          <w:sz w:val="24"/>
        </w:rPr>
        <w:t>LoRA</w:t>
      </w:r>
      <w:proofErr w:type="spellEnd"/>
      <w:r w:rsidRPr="00CC4F6D">
        <w:rPr>
          <w:rFonts w:ascii="Calibri" w:hAnsi="Calibri" w:cs="Calibri"/>
          <w:sz w:val="24"/>
        </w:rPr>
        <w:t xml:space="preserve"> maintains model performance while significantly compressing memory and computational expense, showing that large models' expressive power can be preserved even if the adaptation procedure is greatly parameter-constrained (Hu et al., 2021).</w:t>
      </w:r>
      <w:r w:rsidRPr="00CC4F6D">
        <w:rPr>
          <w:rFonts w:ascii="Calibri" w:hAnsi="Calibri" w:cs="Calibri"/>
          <w:sz w:val="24"/>
        </w:rPr>
        <w:br/>
        <w:t xml:space="preserve">This article has clarified the part of structural efficiency played in current AI models. In lieu of restarting architecture completely from scratch, </w:t>
      </w:r>
      <w:proofErr w:type="spellStart"/>
      <w:r w:rsidRPr="00CC4F6D">
        <w:rPr>
          <w:rFonts w:ascii="Calibri" w:hAnsi="Calibri" w:cs="Calibri"/>
          <w:sz w:val="24"/>
        </w:rPr>
        <w:t>LoRA</w:t>
      </w:r>
      <w:proofErr w:type="spellEnd"/>
      <w:r w:rsidRPr="00CC4F6D">
        <w:rPr>
          <w:rFonts w:ascii="Calibri" w:hAnsi="Calibri" w:cs="Calibri"/>
          <w:sz w:val="24"/>
        </w:rPr>
        <w:t xml:space="preserve"> instead advances a sparse and potent solution: it keeps pre-trained model integrity intact and maximizes mathematical footing from linear approximations. That has made AI development less available but environmentally better and even, in places without sufficient resources, sustainable, all of which shall </w:t>
      </w:r>
      <w:proofErr w:type="gramStart"/>
      <w:r w:rsidRPr="00CC4F6D">
        <w:rPr>
          <w:rFonts w:ascii="Calibri" w:hAnsi="Calibri" w:cs="Calibri"/>
          <w:sz w:val="24"/>
        </w:rPr>
        <w:t>further carry</w:t>
      </w:r>
      <w:proofErr w:type="gramEnd"/>
      <w:r w:rsidRPr="00CC4F6D">
        <w:rPr>
          <w:rFonts w:ascii="Calibri" w:hAnsi="Calibri" w:cs="Calibri"/>
          <w:sz w:val="24"/>
        </w:rPr>
        <w:t xml:space="preserve"> effects that the model has far greater impact on in its furthermost reach. Its usage in applications such as </w:t>
      </w:r>
      <w:proofErr w:type="spellStart"/>
      <w:r w:rsidRPr="00CC4F6D">
        <w:rPr>
          <w:rFonts w:ascii="Calibri" w:hAnsi="Calibri" w:cs="Calibri"/>
          <w:sz w:val="24"/>
        </w:rPr>
        <w:t>QLoRA</w:t>
      </w:r>
      <w:proofErr w:type="spellEnd"/>
      <w:r w:rsidRPr="00CC4F6D">
        <w:rPr>
          <w:rFonts w:ascii="Calibri" w:hAnsi="Calibri" w:cs="Calibri"/>
          <w:sz w:val="24"/>
        </w:rPr>
        <w:t>, and its incorporation into the training pipelines of diffusion and multi-modal models, speaks to its wider impact throughout the generative modeling space (Dettmers et al., 2023).</w:t>
      </w:r>
      <w:r w:rsidRPr="00CC4F6D">
        <w:rPr>
          <w:rFonts w:ascii="Calibri" w:hAnsi="Calibri" w:cs="Calibri"/>
          <w:sz w:val="24"/>
        </w:rPr>
        <w:br/>
        <w:t xml:space="preserve">Academically, </w:t>
      </w:r>
      <w:proofErr w:type="spellStart"/>
      <w:r w:rsidRPr="00CC4F6D">
        <w:rPr>
          <w:rFonts w:ascii="Calibri" w:hAnsi="Calibri" w:cs="Calibri"/>
          <w:sz w:val="24"/>
        </w:rPr>
        <w:t>LoRA</w:t>
      </w:r>
      <w:proofErr w:type="spellEnd"/>
      <w:r w:rsidRPr="00CC4F6D">
        <w:rPr>
          <w:rFonts w:ascii="Calibri" w:hAnsi="Calibri" w:cs="Calibri"/>
          <w:sz w:val="24"/>
        </w:rPr>
        <w:t xml:space="preserve"> has led me to think more critically about efficiency not only in computation but also in conceptual design. It breaks the tradition of large-scale retraining and promotes a more modular, reusable way of building AI—an idea with both technical and ethical undertones.</w:t>
      </w:r>
      <w:r w:rsidRPr="00CC4F6D">
        <w:rPr>
          <w:rFonts w:ascii="Calibri" w:hAnsi="Calibri" w:cs="Calibri"/>
          <w:sz w:val="24"/>
        </w:rPr>
        <w:br/>
        <w:t xml:space="preserve">In short, </w:t>
      </w:r>
      <w:proofErr w:type="spellStart"/>
      <w:r w:rsidRPr="00CC4F6D">
        <w:rPr>
          <w:rFonts w:ascii="Calibri" w:hAnsi="Calibri" w:cs="Calibri"/>
          <w:sz w:val="24"/>
        </w:rPr>
        <w:t>LoRA</w:t>
      </w:r>
      <w:proofErr w:type="spellEnd"/>
      <w:r w:rsidRPr="00CC4F6D">
        <w:rPr>
          <w:rFonts w:ascii="Calibri" w:hAnsi="Calibri" w:cs="Calibri"/>
          <w:sz w:val="24"/>
        </w:rPr>
        <w:t xml:space="preserve"> is not just a methodological innovation but also a philosophical change in the way we interact with large models. It balances both precision and pragmatism, providing a platform for future work in generative AI to construct more sustainable, adaptive, and democratized systems.</w:t>
      </w:r>
    </w:p>
    <w:p w14:paraId="7A6306B5" w14:textId="77777777" w:rsidR="003B2725" w:rsidRPr="00CC4F6D" w:rsidRDefault="003B2725" w:rsidP="00E3484B">
      <w:pPr>
        <w:spacing w:line="240" w:lineRule="auto"/>
        <w:rPr>
          <w:rFonts w:ascii="Calibri" w:hAnsi="Calibri" w:cs="Calibri"/>
          <w:sz w:val="24"/>
        </w:rPr>
      </w:pPr>
    </w:p>
    <w:p w14:paraId="4B982B7C" w14:textId="3DEDA6BB" w:rsidR="00FB4DEA" w:rsidRPr="00CC4F6D" w:rsidRDefault="00FB4DEA" w:rsidP="00E3484B">
      <w:pPr>
        <w:pStyle w:val="Heading2"/>
        <w:spacing w:line="240" w:lineRule="auto"/>
        <w:rPr>
          <w:rFonts w:ascii="Calibri" w:hAnsi="Calibri" w:cs="Calibri"/>
          <w:sz w:val="24"/>
          <w:szCs w:val="24"/>
        </w:rPr>
      </w:pPr>
      <w:r w:rsidRPr="00CC4F6D">
        <w:rPr>
          <w:rFonts w:ascii="Calibri" w:hAnsi="Calibri" w:cs="Calibri"/>
          <w:sz w:val="24"/>
          <w:szCs w:val="24"/>
        </w:rPr>
        <w:t>References:</w:t>
      </w:r>
    </w:p>
    <w:p w14:paraId="2F68DD36" w14:textId="5C0C9D66" w:rsidR="00AE764C" w:rsidRPr="00CC4F6D" w:rsidRDefault="00AE764C" w:rsidP="00E3484B">
      <w:pPr>
        <w:pStyle w:val="ListParagraph"/>
        <w:numPr>
          <w:ilvl w:val="0"/>
          <w:numId w:val="2"/>
        </w:numPr>
        <w:spacing w:line="240" w:lineRule="auto"/>
        <w:rPr>
          <w:rFonts w:ascii="Calibri" w:hAnsi="Calibri" w:cs="Calibri"/>
          <w:sz w:val="24"/>
        </w:rPr>
      </w:pPr>
      <w:r w:rsidRPr="00CC4F6D">
        <w:rPr>
          <w:rFonts w:ascii="Calibri" w:hAnsi="Calibri" w:cs="Calibri"/>
          <w:sz w:val="24"/>
        </w:rPr>
        <w:t xml:space="preserve">Ben Zaken, E., Goldberg, Y., &amp; </w:t>
      </w:r>
      <w:proofErr w:type="spellStart"/>
      <w:r w:rsidRPr="00CC4F6D">
        <w:rPr>
          <w:rFonts w:ascii="Calibri" w:hAnsi="Calibri" w:cs="Calibri"/>
          <w:sz w:val="24"/>
        </w:rPr>
        <w:t>Ravfogel</w:t>
      </w:r>
      <w:proofErr w:type="spellEnd"/>
      <w:r w:rsidRPr="00CC4F6D">
        <w:rPr>
          <w:rFonts w:ascii="Calibri" w:hAnsi="Calibri" w:cs="Calibri"/>
          <w:sz w:val="24"/>
        </w:rPr>
        <w:t xml:space="preserve">, S. (2021). </w:t>
      </w:r>
      <w:proofErr w:type="spellStart"/>
      <w:r w:rsidRPr="00CC4F6D">
        <w:rPr>
          <w:rFonts w:ascii="Calibri" w:hAnsi="Calibri" w:cs="Calibri"/>
          <w:sz w:val="24"/>
        </w:rPr>
        <w:t>BitFit</w:t>
      </w:r>
      <w:proofErr w:type="spellEnd"/>
      <w:r w:rsidRPr="00CC4F6D">
        <w:rPr>
          <w:rFonts w:ascii="Calibri" w:hAnsi="Calibri" w:cs="Calibri"/>
          <w:sz w:val="24"/>
        </w:rPr>
        <w:t xml:space="preserve">: Simple parameter-efficient fine-tuning for transformer-based masked language models. </w:t>
      </w:r>
      <w:proofErr w:type="spellStart"/>
      <w:r w:rsidRPr="00CC4F6D">
        <w:rPr>
          <w:rFonts w:ascii="Calibri" w:hAnsi="Calibri" w:cs="Calibri"/>
          <w:sz w:val="24"/>
        </w:rPr>
        <w:t>arXiv</w:t>
      </w:r>
      <w:proofErr w:type="spellEnd"/>
      <w:r w:rsidRPr="00CC4F6D">
        <w:rPr>
          <w:rFonts w:ascii="Calibri" w:hAnsi="Calibri" w:cs="Calibri"/>
          <w:sz w:val="24"/>
        </w:rPr>
        <w:t xml:space="preserve"> preprint arXiv:2106.10199. </w:t>
      </w:r>
      <w:hyperlink r:id="rId5" w:history="1">
        <w:r w:rsidR="00E3484B" w:rsidRPr="00CC4F6D">
          <w:rPr>
            <w:rStyle w:val="Hyperlink"/>
            <w:rFonts w:ascii="Calibri" w:hAnsi="Calibri" w:cs="Calibri"/>
            <w:sz w:val="24"/>
          </w:rPr>
          <w:t>https://arxiv.org/abs/2106.10199</w:t>
        </w:r>
      </w:hyperlink>
    </w:p>
    <w:p w14:paraId="61A734AC" w14:textId="77777777" w:rsidR="00E3484B" w:rsidRPr="00CC4F6D" w:rsidRDefault="00E3484B" w:rsidP="00E3484B">
      <w:pPr>
        <w:pStyle w:val="ListParagraph"/>
        <w:spacing w:line="240" w:lineRule="auto"/>
        <w:ind w:left="440"/>
        <w:rPr>
          <w:rFonts w:ascii="Calibri" w:hAnsi="Calibri" w:cs="Calibri"/>
          <w:sz w:val="24"/>
        </w:rPr>
      </w:pPr>
    </w:p>
    <w:p w14:paraId="0ABD038F" w14:textId="34A26130" w:rsidR="00E3484B" w:rsidRPr="00CC4F6D" w:rsidRDefault="00AE764C" w:rsidP="00E3484B">
      <w:pPr>
        <w:pStyle w:val="ListParagraph"/>
        <w:numPr>
          <w:ilvl w:val="0"/>
          <w:numId w:val="2"/>
        </w:numPr>
        <w:spacing w:line="240" w:lineRule="auto"/>
        <w:rPr>
          <w:rFonts w:ascii="Calibri" w:hAnsi="Calibri" w:cs="Calibri"/>
          <w:sz w:val="24"/>
        </w:rPr>
      </w:pPr>
      <w:r w:rsidRPr="00CC4F6D">
        <w:rPr>
          <w:rFonts w:ascii="Calibri" w:hAnsi="Calibri" w:cs="Calibri"/>
          <w:sz w:val="24"/>
        </w:rPr>
        <w:t xml:space="preserve">Dettmers, T., Zettlemoyer, L., Lewis, M., &amp; </w:t>
      </w:r>
      <w:proofErr w:type="spellStart"/>
      <w:r w:rsidRPr="00CC4F6D">
        <w:rPr>
          <w:rFonts w:ascii="Calibri" w:hAnsi="Calibri" w:cs="Calibri"/>
          <w:sz w:val="24"/>
        </w:rPr>
        <w:t>Gokaslan</w:t>
      </w:r>
      <w:proofErr w:type="spellEnd"/>
      <w:r w:rsidRPr="00CC4F6D">
        <w:rPr>
          <w:rFonts w:ascii="Calibri" w:hAnsi="Calibri" w:cs="Calibri"/>
          <w:sz w:val="24"/>
        </w:rPr>
        <w:t xml:space="preserve">, A. (2023). </w:t>
      </w:r>
      <w:proofErr w:type="spellStart"/>
      <w:r w:rsidRPr="00CC4F6D">
        <w:rPr>
          <w:rFonts w:ascii="Calibri" w:hAnsi="Calibri" w:cs="Calibri"/>
          <w:sz w:val="24"/>
        </w:rPr>
        <w:t>QLoRA</w:t>
      </w:r>
      <w:proofErr w:type="spellEnd"/>
      <w:r w:rsidRPr="00CC4F6D">
        <w:rPr>
          <w:rFonts w:ascii="Calibri" w:hAnsi="Calibri" w:cs="Calibri"/>
          <w:sz w:val="24"/>
        </w:rPr>
        <w:t xml:space="preserve">: Efficient finetuning of </w:t>
      </w:r>
      <w:proofErr w:type="gramStart"/>
      <w:r w:rsidRPr="00CC4F6D">
        <w:rPr>
          <w:rFonts w:ascii="Calibri" w:hAnsi="Calibri" w:cs="Calibri"/>
          <w:sz w:val="24"/>
        </w:rPr>
        <w:t>quantized</w:t>
      </w:r>
      <w:proofErr w:type="gramEnd"/>
      <w:r w:rsidRPr="00CC4F6D">
        <w:rPr>
          <w:rFonts w:ascii="Calibri" w:hAnsi="Calibri" w:cs="Calibri"/>
          <w:sz w:val="24"/>
        </w:rPr>
        <w:t xml:space="preserve"> LLMs. </w:t>
      </w:r>
      <w:proofErr w:type="spellStart"/>
      <w:r w:rsidRPr="00CC4F6D">
        <w:rPr>
          <w:rFonts w:ascii="Calibri" w:hAnsi="Calibri" w:cs="Calibri"/>
          <w:sz w:val="24"/>
        </w:rPr>
        <w:t>arXiv</w:t>
      </w:r>
      <w:proofErr w:type="spellEnd"/>
      <w:r w:rsidRPr="00CC4F6D">
        <w:rPr>
          <w:rFonts w:ascii="Calibri" w:hAnsi="Calibri" w:cs="Calibri"/>
          <w:sz w:val="24"/>
        </w:rPr>
        <w:t xml:space="preserve"> preprint arXiv:2305.14314. </w:t>
      </w:r>
      <w:hyperlink r:id="rId6" w:history="1">
        <w:r w:rsidR="00E3484B" w:rsidRPr="00CC4F6D">
          <w:rPr>
            <w:rStyle w:val="Hyperlink"/>
            <w:rFonts w:ascii="Calibri" w:hAnsi="Calibri" w:cs="Calibri"/>
            <w:sz w:val="24"/>
          </w:rPr>
          <w:t>https://arxiv.org/abs/2305.14314</w:t>
        </w:r>
      </w:hyperlink>
    </w:p>
    <w:p w14:paraId="28E23FF9" w14:textId="77777777" w:rsidR="00E3484B" w:rsidRPr="00CC4F6D" w:rsidRDefault="00E3484B" w:rsidP="00E3484B">
      <w:pPr>
        <w:pStyle w:val="ListParagraph"/>
        <w:spacing w:line="240" w:lineRule="auto"/>
        <w:ind w:left="440"/>
        <w:rPr>
          <w:rFonts w:ascii="Calibri" w:hAnsi="Calibri" w:cs="Calibri"/>
          <w:sz w:val="24"/>
        </w:rPr>
      </w:pPr>
    </w:p>
    <w:p w14:paraId="640B23AC" w14:textId="5764A8ED" w:rsidR="00E3484B" w:rsidRPr="00CC4F6D" w:rsidRDefault="00AE764C" w:rsidP="00E3484B">
      <w:pPr>
        <w:pStyle w:val="ListParagraph"/>
        <w:numPr>
          <w:ilvl w:val="0"/>
          <w:numId w:val="2"/>
        </w:numPr>
        <w:spacing w:line="240" w:lineRule="auto"/>
        <w:rPr>
          <w:rFonts w:ascii="Calibri" w:hAnsi="Calibri" w:cs="Calibri"/>
          <w:sz w:val="24"/>
        </w:rPr>
      </w:pPr>
      <w:proofErr w:type="spellStart"/>
      <w:r w:rsidRPr="00CC4F6D">
        <w:rPr>
          <w:rFonts w:ascii="Calibri" w:hAnsi="Calibri" w:cs="Calibri"/>
          <w:sz w:val="24"/>
        </w:rPr>
        <w:t>Houlsby</w:t>
      </w:r>
      <w:proofErr w:type="spellEnd"/>
      <w:r w:rsidRPr="00CC4F6D">
        <w:rPr>
          <w:rFonts w:ascii="Calibri" w:hAnsi="Calibri" w:cs="Calibri"/>
          <w:sz w:val="24"/>
        </w:rPr>
        <w:t xml:space="preserve">, N., Giurgiu, A., Jastrzebski, S., Morrone, B., De </w:t>
      </w:r>
      <w:proofErr w:type="spellStart"/>
      <w:r w:rsidRPr="00CC4F6D">
        <w:rPr>
          <w:rFonts w:ascii="Calibri" w:hAnsi="Calibri" w:cs="Calibri"/>
          <w:sz w:val="24"/>
        </w:rPr>
        <w:t>Laroussilhe</w:t>
      </w:r>
      <w:proofErr w:type="spellEnd"/>
      <w:r w:rsidRPr="00CC4F6D">
        <w:rPr>
          <w:rFonts w:ascii="Calibri" w:hAnsi="Calibri" w:cs="Calibri"/>
          <w:sz w:val="24"/>
        </w:rPr>
        <w:t xml:space="preserve">, Q., Gesmundo, A., </w:t>
      </w:r>
      <w:proofErr w:type="spellStart"/>
      <w:r w:rsidRPr="00CC4F6D">
        <w:rPr>
          <w:rFonts w:ascii="Calibri" w:hAnsi="Calibri" w:cs="Calibri"/>
          <w:sz w:val="24"/>
        </w:rPr>
        <w:t>Attariyan</w:t>
      </w:r>
      <w:proofErr w:type="spellEnd"/>
      <w:r w:rsidRPr="00CC4F6D">
        <w:rPr>
          <w:rFonts w:ascii="Calibri" w:hAnsi="Calibri" w:cs="Calibri"/>
          <w:sz w:val="24"/>
        </w:rPr>
        <w:t xml:space="preserve">, M., &amp; Gelly, S. (2019). Parameter-efficient transfer learning for NLP. </w:t>
      </w:r>
      <w:proofErr w:type="spellStart"/>
      <w:r w:rsidRPr="00CC4F6D">
        <w:rPr>
          <w:rFonts w:ascii="Calibri" w:hAnsi="Calibri" w:cs="Calibri"/>
          <w:sz w:val="24"/>
        </w:rPr>
        <w:t>arXiv</w:t>
      </w:r>
      <w:proofErr w:type="spellEnd"/>
      <w:r w:rsidRPr="00CC4F6D">
        <w:rPr>
          <w:rFonts w:ascii="Calibri" w:hAnsi="Calibri" w:cs="Calibri"/>
          <w:sz w:val="24"/>
        </w:rPr>
        <w:t xml:space="preserve"> preprint arXiv:1902.00751. </w:t>
      </w:r>
      <w:hyperlink r:id="rId7" w:history="1">
        <w:r w:rsidR="00E3484B" w:rsidRPr="00CC4F6D">
          <w:rPr>
            <w:rStyle w:val="Hyperlink"/>
            <w:rFonts w:ascii="Calibri" w:hAnsi="Calibri" w:cs="Calibri"/>
            <w:sz w:val="24"/>
          </w:rPr>
          <w:t>https://arxiv.org/abs/1902.0075</w:t>
        </w:r>
      </w:hyperlink>
    </w:p>
    <w:p w14:paraId="541FD3BF" w14:textId="77777777" w:rsidR="00E3484B" w:rsidRPr="00CC4F6D" w:rsidRDefault="00E3484B" w:rsidP="00E3484B">
      <w:pPr>
        <w:pStyle w:val="ListParagraph"/>
        <w:spacing w:line="240" w:lineRule="auto"/>
        <w:ind w:left="440"/>
        <w:rPr>
          <w:rFonts w:ascii="Calibri" w:hAnsi="Calibri" w:cs="Calibri"/>
          <w:sz w:val="24"/>
        </w:rPr>
      </w:pPr>
    </w:p>
    <w:p w14:paraId="1F2C0BF0" w14:textId="51711581" w:rsidR="00E3484B" w:rsidRPr="00CC4F6D" w:rsidRDefault="00AE764C" w:rsidP="00E3484B">
      <w:pPr>
        <w:pStyle w:val="ListParagraph"/>
        <w:numPr>
          <w:ilvl w:val="0"/>
          <w:numId w:val="2"/>
        </w:numPr>
        <w:spacing w:line="240" w:lineRule="auto"/>
        <w:rPr>
          <w:rFonts w:ascii="Calibri" w:hAnsi="Calibri" w:cs="Calibri"/>
          <w:sz w:val="24"/>
        </w:rPr>
      </w:pPr>
      <w:r w:rsidRPr="00CC4F6D">
        <w:rPr>
          <w:rFonts w:ascii="Calibri" w:hAnsi="Calibri" w:cs="Calibri"/>
          <w:sz w:val="24"/>
        </w:rPr>
        <w:t xml:space="preserve">Hu, E. J., Shen, Y., Wallis, P., Allen-Zhu, Z., Li, Y., Wang, L., Wang, S., Raj, A., &amp; Chen, W. (2021). </w:t>
      </w:r>
      <w:proofErr w:type="spellStart"/>
      <w:r w:rsidRPr="00CC4F6D">
        <w:rPr>
          <w:rFonts w:ascii="Calibri" w:hAnsi="Calibri" w:cs="Calibri"/>
          <w:sz w:val="24"/>
        </w:rPr>
        <w:t>LoRA</w:t>
      </w:r>
      <w:proofErr w:type="spellEnd"/>
      <w:r w:rsidRPr="00CC4F6D">
        <w:rPr>
          <w:rFonts w:ascii="Calibri" w:hAnsi="Calibri" w:cs="Calibri"/>
          <w:sz w:val="24"/>
        </w:rPr>
        <w:t xml:space="preserve">: Low-rank adaptation of large language models. </w:t>
      </w:r>
      <w:proofErr w:type="spellStart"/>
      <w:r w:rsidRPr="00CC4F6D">
        <w:rPr>
          <w:rFonts w:ascii="Calibri" w:hAnsi="Calibri" w:cs="Calibri"/>
          <w:sz w:val="24"/>
        </w:rPr>
        <w:t>arXiv</w:t>
      </w:r>
      <w:proofErr w:type="spellEnd"/>
      <w:r w:rsidRPr="00CC4F6D">
        <w:rPr>
          <w:rFonts w:ascii="Calibri" w:hAnsi="Calibri" w:cs="Calibri"/>
          <w:sz w:val="24"/>
        </w:rPr>
        <w:t xml:space="preserve"> preprint arXiv:2106.09685. </w:t>
      </w:r>
      <w:hyperlink r:id="rId8" w:history="1">
        <w:r w:rsidR="00E3484B" w:rsidRPr="00CC4F6D">
          <w:rPr>
            <w:rStyle w:val="Hyperlink"/>
            <w:rFonts w:ascii="Calibri" w:hAnsi="Calibri" w:cs="Calibri"/>
            <w:sz w:val="24"/>
          </w:rPr>
          <w:t>https://arxiv.org/abs/2106.09685</w:t>
        </w:r>
      </w:hyperlink>
    </w:p>
    <w:p w14:paraId="71F37F16" w14:textId="77777777" w:rsidR="00E3484B" w:rsidRPr="00CC4F6D" w:rsidRDefault="00E3484B" w:rsidP="00E3484B">
      <w:pPr>
        <w:pStyle w:val="ListParagraph"/>
        <w:spacing w:line="240" w:lineRule="auto"/>
        <w:ind w:left="440"/>
        <w:rPr>
          <w:rFonts w:ascii="Calibri" w:hAnsi="Calibri" w:cs="Calibri"/>
          <w:sz w:val="24"/>
        </w:rPr>
      </w:pPr>
    </w:p>
    <w:p w14:paraId="176F4978" w14:textId="5705AF7B" w:rsidR="00E3484B" w:rsidRPr="00CC4F6D" w:rsidRDefault="00AE764C" w:rsidP="00E3484B">
      <w:pPr>
        <w:pStyle w:val="ListParagraph"/>
        <w:numPr>
          <w:ilvl w:val="0"/>
          <w:numId w:val="2"/>
        </w:numPr>
        <w:spacing w:line="240" w:lineRule="auto"/>
        <w:rPr>
          <w:rFonts w:ascii="Calibri" w:hAnsi="Calibri" w:cs="Calibri"/>
          <w:sz w:val="24"/>
        </w:rPr>
      </w:pPr>
      <w:r w:rsidRPr="00CC4F6D">
        <w:rPr>
          <w:rFonts w:ascii="Calibri" w:hAnsi="Calibri" w:cs="Calibri"/>
          <w:sz w:val="24"/>
        </w:rPr>
        <w:t xml:space="preserve">Kreuzer, C., Wang, S., &amp; Gong, B. (2023). Low-rank adaptation for diffusion models. </w:t>
      </w:r>
      <w:proofErr w:type="spellStart"/>
      <w:r w:rsidRPr="00CC4F6D">
        <w:rPr>
          <w:rFonts w:ascii="Calibri" w:hAnsi="Calibri" w:cs="Calibri"/>
          <w:sz w:val="24"/>
        </w:rPr>
        <w:t>arXiv</w:t>
      </w:r>
      <w:proofErr w:type="spellEnd"/>
      <w:r w:rsidRPr="00CC4F6D">
        <w:rPr>
          <w:rFonts w:ascii="Calibri" w:hAnsi="Calibri" w:cs="Calibri"/>
          <w:sz w:val="24"/>
        </w:rPr>
        <w:t xml:space="preserve"> preprint arXiv:2308.08973. </w:t>
      </w:r>
      <w:hyperlink r:id="rId9" w:history="1">
        <w:r w:rsidR="00E3484B" w:rsidRPr="00CC4F6D">
          <w:rPr>
            <w:rStyle w:val="Hyperlink"/>
            <w:rFonts w:ascii="Calibri" w:hAnsi="Calibri" w:cs="Calibri"/>
            <w:sz w:val="24"/>
          </w:rPr>
          <w:t>https://arxiv.org/abs/2308.0897</w:t>
        </w:r>
      </w:hyperlink>
    </w:p>
    <w:p w14:paraId="5758A528" w14:textId="77777777" w:rsidR="00E3484B" w:rsidRPr="00CC4F6D" w:rsidRDefault="00E3484B" w:rsidP="00E3484B">
      <w:pPr>
        <w:pStyle w:val="ListParagraph"/>
        <w:spacing w:line="240" w:lineRule="auto"/>
        <w:ind w:left="440"/>
        <w:rPr>
          <w:rFonts w:ascii="Calibri" w:hAnsi="Calibri" w:cs="Calibri"/>
          <w:sz w:val="24"/>
        </w:rPr>
      </w:pPr>
    </w:p>
    <w:p w14:paraId="7CA42D27" w14:textId="117243D7" w:rsidR="00E3484B" w:rsidRPr="00CC4F6D" w:rsidRDefault="00AE764C" w:rsidP="00E3484B">
      <w:pPr>
        <w:pStyle w:val="ListParagraph"/>
        <w:numPr>
          <w:ilvl w:val="0"/>
          <w:numId w:val="2"/>
        </w:numPr>
        <w:spacing w:line="240" w:lineRule="auto"/>
        <w:rPr>
          <w:rFonts w:ascii="Calibri" w:hAnsi="Calibri" w:cs="Calibri"/>
          <w:sz w:val="24"/>
        </w:rPr>
      </w:pPr>
      <w:r w:rsidRPr="00CC4F6D">
        <w:rPr>
          <w:rFonts w:ascii="Calibri" w:hAnsi="Calibri" w:cs="Calibri"/>
          <w:sz w:val="24"/>
        </w:rPr>
        <w:t xml:space="preserve">Li, X. L., &amp; Liang, P. (2021). Prefix-tuning: Optimizing continuous prompts for generation. </w:t>
      </w:r>
      <w:proofErr w:type="spellStart"/>
      <w:r w:rsidRPr="00CC4F6D">
        <w:rPr>
          <w:rFonts w:ascii="Calibri" w:hAnsi="Calibri" w:cs="Calibri"/>
          <w:sz w:val="24"/>
        </w:rPr>
        <w:t>arXiv</w:t>
      </w:r>
      <w:proofErr w:type="spellEnd"/>
      <w:r w:rsidRPr="00CC4F6D">
        <w:rPr>
          <w:rFonts w:ascii="Calibri" w:hAnsi="Calibri" w:cs="Calibri"/>
          <w:sz w:val="24"/>
        </w:rPr>
        <w:t xml:space="preserve"> preprint arXiv:2101.00190. </w:t>
      </w:r>
      <w:hyperlink r:id="rId10" w:history="1">
        <w:r w:rsidR="00E3484B" w:rsidRPr="00CC4F6D">
          <w:rPr>
            <w:rStyle w:val="Hyperlink"/>
            <w:rFonts w:ascii="Calibri" w:hAnsi="Calibri" w:cs="Calibri"/>
            <w:sz w:val="24"/>
          </w:rPr>
          <w:t>https://arxiv.org/abs/2101.00190</w:t>
        </w:r>
      </w:hyperlink>
    </w:p>
    <w:p w14:paraId="317E2DDA" w14:textId="77777777" w:rsidR="00E3484B" w:rsidRPr="00CC4F6D" w:rsidRDefault="00E3484B" w:rsidP="00E3484B">
      <w:pPr>
        <w:pStyle w:val="ListParagraph"/>
        <w:spacing w:line="240" w:lineRule="auto"/>
        <w:ind w:left="440"/>
        <w:rPr>
          <w:rFonts w:ascii="Calibri" w:hAnsi="Calibri" w:cs="Calibri"/>
          <w:sz w:val="24"/>
        </w:rPr>
      </w:pPr>
    </w:p>
    <w:p w14:paraId="34AA2CF2" w14:textId="1FFBB8EC" w:rsidR="00E3484B" w:rsidRPr="00CC4F6D" w:rsidRDefault="00AE764C" w:rsidP="00E3484B">
      <w:pPr>
        <w:pStyle w:val="ListParagraph"/>
        <w:numPr>
          <w:ilvl w:val="0"/>
          <w:numId w:val="2"/>
        </w:numPr>
        <w:spacing w:line="240" w:lineRule="auto"/>
        <w:rPr>
          <w:rFonts w:ascii="Calibri" w:hAnsi="Calibri" w:cs="Calibri"/>
          <w:sz w:val="24"/>
        </w:rPr>
      </w:pPr>
      <w:r w:rsidRPr="00CC4F6D">
        <w:rPr>
          <w:rFonts w:ascii="Calibri" w:hAnsi="Calibri" w:cs="Calibri"/>
          <w:sz w:val="24"/>
        </w:rPr>
        <w:t xml:space="preserve">Pfeiffer, J., Kamath, A., </w:t>
      </w:r>
      <w:proofErr w:type="spellStart"/>
      <w:r w:rsidRPr="00CC4F6D">
        <w:rPr>
          <w:rFonts w:ascii="Calibri" w:hAnsi="Calibri" w:cs="Calibri"/>
          <w:sz w:val="24"/>
        </w:rPr>
        <w:t>Rücklé</w:t>
      </w:r>
      <w:proofErr w:type="spellEnd"/>
      <w:r w:rsidRPr="00CC4F6D">
        <w:rPr>
          <w:rFonts w:ascii="Calibri" w:hAnsi="Calibri" w:cs="Calibri"/>
          <w:sz w:val="24"/>
        </w:rPr>
        <w:t xml:space="preserve">, A., Cho, K., &amp; </w:t>
      </w:r>
      <w:proofErr w:type="spellStart"/>
      <w:r w:rsidRPr="00CC4F6D">
        <w:rPr>
          <w:rFonts w:ascii="Calibri" w:hAnsi="Calibri" w:cs="Calibri"/>
          <w:sz w:val="24"/>
        </w:rPr>
        <w:t>Gurevych</w:t>
      </w:r>
      <w:proofErr w:type="spellEnd"/>
      <w:r w:rsidRPr="00CC4F6D">
        <w:rPr>
          <w:rFonts w:ascii="Calibri" w:hAnsi="Calibri" w:cs="Calibri"/>
          <w:sz w:val="24"/>
        </w:rPr>
        <w:t xml:space="preserve">, I. (2020). </w:t>
      </w:r>
      <w:proofErr w:type="spellStart"/>
      <w:r w:rsidRPr="00CC4F6D">
        <w:rPr>
          <w:rFonts w:ascii="Calibri" w:hAnsi="Calibri" w:cs="Calibri"/>
          <w:sz w:val="24"/>
        </w:rPr>
        <w:t>AdapterFusion</w:t>
      </w:r>
      <w:proofErr w:type="spellEnd"/>
      <w:r w:rsidRPr="00CC4F6D">
        <w:rPr>
          <w:rFonts w:ascii="Calibri" w:hAnsi="Calibri" w:cs="Calibri"/>
          <w:sz w:val="24"/>
        </w:rPr>
        <w:t xml:space="preserve">: Non-destructive task composition for transfer learning. </w:t>
      </w:r>
      <w:proofErr w:type="spellStart"/>
      <w:r w:rsidRPr="00CC4F6D">
        <w:rPr>
          <w:rFonts w:ascii="Calibri" w:hAnsi="Calibri" w:cs="Calibri"/>
          <w:sz w:val="24"/>
        </w:rPr>
        <w:t>arXiv</w:t>
      </w:r>
      <w:proofErr w:type="spellEnd"/>
      <w:r w:rsidRPr="00CC4F6D">
        <w:rPr>
          <w:rFonts w:ascii="Calibri" w:hAnsi="Calibri" w:cs="Calibri"/>
          <w:sz w:val="24"/>
        </w:rPr>
        <w:t xml:space="preserve"> preprint arXiv:2005.00247. </w:t>
      </w:r>
      <w:hyperlink r:id="rId11" w:history="1">
        <w:r w:rsidR="00E3484B" w:rsidRPr="00CC4F6D">
          <w:rPr>
            <w:rStyle w:val="Hyperlink"/>
            <w:rFonts w:ascii="Calibri" w:hAnsi="Calibri" w:cs="Calibri"/>
            <w:sz w:val="24"/>
          </w:rPr>
          <w:t>https://arxiv.org/abs/2005.00247</w:t>
        </w:r>
      </w:hyperlink>
    </w:p>
    <w:p w14:paraId="31D470AC" w14:textId="77777777" w:rsidR="00E3484B" w:rsidRPr="00CC4F6D" w:rsidRDefault="00E3484B" w:rsidP="00E3484B">
      <w:pPr>
        <w:pStyle w:val="ListParagraph"/>
        <w:spacing w:line="240" w:lineRule="auto"/>
        <w:ind w:left="440"/>
        <w:rPr>
          <w:rFonts w:ascii="Calibri" w:hAnsi="Calibri" w:cs="Calibri"/>
          <w:sz w:val="24"/>
        </w:rPr>
      </w:pPr>
    </w:p>
    <w:p w14:paraId="38A79603" w14:textId="7479D6FB" w:rsidR="00121DE3" w:rsidRPr="00CC4F6D" w:rsidRDefault="00AE764C" w:rsidP="00E3484B">
      <w:pPr>
        <w:pStyle w:val="ListParagraph"/>
        <w:numPr>
          <w:ilvl w:val="0"/>
          <w:numId w:val="2"/>
        </w:numPr>
        <w:spacing w:line="240" w:lineRule="auto"/>
        <w:rPr>
          <w:rFonts w:ascii="Calibri" w:hAnsi="Calibri" w:cs="Calibri"/>
          <w:sz w:val="24"/>
        </w:rPr>
      </w:pPr>
      <w:proofErr w:type="spellStart"/>
      <w:r w:rsidRPr="00CC4F6D">
        <w:rPr>
          <w:rFonts w:ascii="Calibri" w:hAnsi="Calibri" w:cs="Calibri"/>
          <w:sz w:val="24"/>
        </w:rPr>
        <w:t>Strubell</w:t>
      </w:r>
      <w:proofErr w:type="spellEnd"/>
      <w:r w:rsidRPr="00CC4F6D">
        <w:rPr>
          <w:rFonts w:ascii="Calibri" w:hAnsi="Calibri" w:cs="Calibri"/>
          <w:sz w:val="24"/>
        </w:rPr>
        <w:t xml:space="preserve">, E., Ganesh, A., &amp; McCallum, A. (2019). Energy and policy considerations for deep learning in NLP. </w:t>
      </w:r>
      <w:proofErr w:type="spellStart"/>
      <w:r w:rsidRPr="00CC4F6D">
        <w:rPr>
          <w:rFonts w:ascii="Calibri" w:hAnsi="Calibri" w:cs="Calibri"/>
          <w:sz w:val="24"/>
        </w:rPr>
        <w:t>arXiv</w:t>
      </w:r>
      <w:proofErr w:type="spellEnd"/>
      <w:r w:rsidRPr="00CC4F6D">
        <w:rPr>
          <w:rFonts w:ascii="Calibri" w:hAnsi="Calibri" w:cs="Calibri"/>
          <w:sz w:val="24"/>
        </w:rPr>
        <w:t xml:space="preserve"> preprint arXiv:1906.02243. </w:t>
      </w:r>
      <w:hyperlink r:id="rId12" w:history="1">
        <w:r w:rsidRPr="00CC4F6D">
          <w:rPr>
            <w:rStyle w:val="Hyperlink"/>
            <w:rFonts w:ascii="Calibri" w:hAnsi="Calibri" w:cs="Calibri"/>
            <w:sz w:val="24"/>
          </w:rPr>
          <w:t>https://arxiv.org</w:t>
        </w:r>
        <w:r w:rsidRPr="00CC4F6D">
          <w:rPr>
            <w:rStyle w:val="Hyperlink"/>
            <w:rFonts w:ascii="Calibri" w:hAnsi="Calibri" w:cs="Calibri"/>
            <w:sz w:val="24"/>
          </w:rPr>
          <w:t>/</w:t>
        </w:r>
        <w:r w:rsidRPr="00CC4F6D">
          <w:rPr>
            <w:rStyle w:val="Hyperlink"/>
            <w:rFonts w:ascii="Calibri" w:hAnsi="Calibri" w:cs="Calibri"/>
            <w:sz w:val="24"/>
          </w:rPr>
          <w:t>abs/1906.02243</w:t>
        </w:r>
      </w:hyperlink>
    </w:p>
    <w:sectPr w:rsidR="00121DE3" w:rsidRPr="00CC4F6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2C2"/>
    <w:multiLevelType w:val="hybridMultilevel"/>
    <w:tmpl w:val="628C18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8D796D"/>
    <w:multiLevelType w:val="hybridMultilevel"/>
    <w:tmpl w:val="4C3E71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21015753">
    <w:abstractNumId w:val="0"/>
  </w:num>
  <w:num w:numId="2" w16cid:durableId="525169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48"/>
    <w:rsid w:val="000D52EB"/>
    <w:rsid w:val="00121DE3"/>
    <w:rsid w:val="002C1651"/>
    <w:rsid w:val="003B2725"/>
    <w:rsid w:val="00440DAA"/>
    <w:rsid w:val="006F1648"/>
    <w:rsid w:val="00762B9C"/>
    <w:rsid w:val="009060DB"/>
    <w:rsid w:val="00AE764C"/>
    <w:rsid w:val="00BE0205"/>
    <w:rsid w:val="00C132CC"/>
    <w:rsid w:val="00CC4F6D"/>
    <w:rsid w:val="00D9112D"/>
    <w:rsid w:val="00E32F77"/>
    <w:rsid w:val="00E3484B"/>
    <w:rsid w:val="00E35326"/>
    <w:rsid w:val="00F5091F"/>
    <w:rsid w:val="00FB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FEDE"/>
  <w15:chartTrackingRefBased/>
  <w15:docId w15:val="{BA01CD11-071C-4F50-8961-54224971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F16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6F16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F16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F164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F1648"/>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F1648"/>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F1648"/>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F1648"/>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F1648"/>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64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6F164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F164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F164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F1648"/>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6F164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F1648"/>
    <w:rPr>
      <w:rFonts w:cstheme="majorBidi"/>
      <w:b/>
      <w:bCs/>
      <w:color w:val="595959" w:themeColor="text1" w:themeTint="A6"/>
    </w:rPr>
  </w:style>
  <w:style w:type="character" w:customStyle="1" w:styleId="Heading8Char">
    <w:name w:val="Heading 8 Char"/>
    <w:basedOn w:val="DefaultParagraphFont"/>
    <w:link w:val="Heading8"/>
    <w:uiPriority w:val="9"/>
    <w:semiHidden/>
    <w:rsid w:val="006F1648"/>
    <w:rPr>
      <w:rFonts w:cstheme="majorBidi"/>
      <w:color w:val="595959" w:themeColor="text1" w:themeTint="A6"/>
    </w:rPr>
  </w:style>
  <w:style w:type="character" w:customStyle="1" w:styleId="Heading9Char">
    <w:name w:val="Heading 9 Char"/>
    <w:basedOn w:val="DefaultParagraphFont"/>
    <w:link w:val="Heading9"/>
    <w:uiPriority w:val="9"/>
    <w:semiHidden/>
    <w:rsid w:val="006F1648"/>
    <w:rPr>
      <w:rFonts w:eastAsiaTheme="majorEastAsia" w:cstheme="majorBidi"/>
      <w:color w:val="595959" w:themeColor="text1" w:themeTint="A6"/>
    </w:rPr>
  </w:style>
  <w:style w:type="paragraph" w:styleId="Title">
    <w:name w:val="Title"/>
    <w:basedOn w:val="Normal"/>
    <w:next w:val="Normal"/>
    <w:link w:val="TitleChar"/>
    <w:uiPriority w:val="10"/>
    <w:qFormat/>
    <w:rsid w:val="006F164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6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64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F1648"/>
    <w:pPr>
      <w:spacing w:before="160"/>
      <w:jc w:val="center"/>
    </w:pPr>
    <w:rPr>
      <w:i/>
      <w:iCs/>
      <w:color w:val="404040" w:themeColor="text1" w:themeTint="BF"/>
    </w:rPr>
  </w:style>
  <w:style w:type="character" w:customStyle="1" w:styleId="QuoteChar">
    <w:name w:val="Quote Char"/>
    <w:basedOn w:val="DefaultParagraphFont"/>
    <w:link w:val="Quote"/>
    <w:uiPriority w:val="29"/>
    <w:rsid w:val="006F1648"/>
    <w:rPr>
      <w:i/>
      <w:iCs/>
      <w:color w:val="404040" w:themeColor="text1" w:themeTint="BF"/>
    </w:rPr>
  </w:style>
  <w:style w:type="paragraph" w:styleId="ListParagraph">
    <w:name w:val="List Paragraph"/>
    <w:basedOn w:val="Normal"/>
    <w:uiPriority w:val="34"/>
    <w:qFormat/>
    <w:rsid w:val="006F1648"/>
    <w:pPr>
      <w:ind w:left="720"/>
      <w:contextualSpacing/>
    </w:pPr>
  </w:style>
  <w:style w:type="character" w:styleId="IntenseEmphasis">
    <w:name w:val="Intense Emphasis"/>
    <w:basedOn w:val="DefaultParagraphFont"/>
    <w:uiPriority w:val="21"/>
    <w:qFormat/>
    <w:rsid w:val="006F1648"/>
    <w:rPr>
      <w:i/>
      <w:iCs/>
      <w:color w:val="0F4761" w:themeColor="accent1" w:themeShade="BF"/>
    </w:rPr>
  </w:style>
  <w:style w:type="paragraph" w:styleId="IntenseQuote">
    <w:name w:val="Intense Quote"/>
    <w:basedOn w:val="Normal"/>
    <w:next w:val="Normal"/>
    <w:link w:val="IntenseQuoteChar"/>
    <w:uiPriority w:val="30"/>
    <w:qFormat/>
    <w:rsid w:val="006F1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648"/>
    <w:rPr>
      <w:i/>
      <w:iCs/>
      <w:color w:val="0F4761" w:themeColor="accent1" w:themeShade="BF"/>
    </w:rPr>
  </w:style>
  <w:style w:type="character" w:styleId="IntenseReference">
    <w:name w:val="Intense Reference"/>
    <w:basedOn w:val="DefaultParagraphFont"/>
    <w:uiPriority w:val="32"/>
    <w:qFormat/>
    <w:rsid w:val="006F1648"/>
    <w:rPr>
      <w:b/>
      <w:bCs/>
      <w:smallCaps/>
      <w:color w:val="0F4761" w:themeColor="accent1" w:themeShade="BF"/>
      <w:spacing w:val="5"/>
    </w:rPr>
  </w:style>
  <w:style w:type="character" w:styleId="Hyperlink">
    <w:name w:val="Hyperlink"/>
    <w:basedOn w:val="DefaultParagraphFont"/>
    <w:uiPriority w:val="99"/>
    <w:unhideWhenUsed/>
    <w:rsid w:val="00FB4DEA"/>
    <w:rPr>
      <w:color w:val="467886" w:themeColor="hyperlink"/>
      <w:u w:val="single"/>
    </w:rPr>
  </w:style>
  <w:style w:type="character" w:styleId="UnresolvedMention">
    <w:name w:val="Unresolved Mention"/>
    <w:basedOn w:val="DefaultParagraphFont"/>
    <w:uiPriority w:val="99"/>
    <w:semiHidden/>
    <w:unhideWhenUsed/>
    <w:rsid w:val="00FB4DEA"/>
    <w:rPr>
      <w:color w:val="605E5C"/>
      <w:shd w:val="clear" w:color="auto" w:fill="E1DFDD"/>
    </w:rPr>
  </w:style>
  <w:style w:type="character" w:styleId="PlaceholderText">
    <w:name w:val="Placeholder Text"/>
    <w:basedOn w:val="DefaultParagraphFont"/>
    <w:uiPriority w:val="99"/>
    <w:semiHidden/>
    <w:rsid w:val="00E32F77"/>
    <w:rPr>
      <w:color w:val="666666"/>
    </w:rPr>
  </w:style>
  <w:style w:type="character" w:styleId="Emphasis">
    <w:name w:val="Emphasis"/>
    <w:basedOn w:val="DefaultParagraphFont"/>
    <w:uiPriority w:val="20"/>
    <w:qFormat/>
    <w:rsid w:val="00121DE3"/>
    <w:rPr>
      <w:i/>
      <w:iCs/>
    </w:rPr>
  </w:style>
  <w:style w:type="character" w:styleId="FollowedHyperlink">
    <w:name w:val="FollowedHyperlink"/>
    <w:basedOn w:val="DefaultParagraphFont"/>
    <w:uiPriority w:val="99"/>
    <w:semiHidden/>
    <w:unhideWhenUsed/>
    <w:rsid w:val="00CC4F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98621">
      <w:bodyDiv w:val="1"/>
      <w:marLeft w:val="0"/>
      <w:marRight w:val="0"/>
      <w:marTop w:val="0"/>
      <w:marBottom w:val="0"/>
      <w:divBdr>
        <w:top w:val="none" w:sz="0" w:space="0" w:color="auto"/>
        <w:left w:val="none" w:sz="0" w:space="0" w:color="auto"/>
        <w:bottom w:val="none" w:sz="0" w:space="0" w:color="auto"/>
        <w:right w:val="none" w:sz="0" w:space="0" w:color="auto"/>
      </w:divBdr>
    </w:div>
    <w:div w:id="184363900">
      <w:bodyDiv w:val="1"/>
      <w:marLeft w:val="0"/>
      <w:marRight w:val="0"/>
      <w:marTop w:val="0"/>
      <w:marBottom w:val="0"/>
      <w:divBdr>
        <w:top w:val="none" w:sz="0" w:space="0" w:color="auto"/>
        <w:left w:val="none" w:sz="0" w:space="0" w:color="auto"/>
        <w:bottom w:val="none" w:sz="0" w:space="0" w:color="auto"/>
        <w:right w:val="none" w:sz="0" w:space="0" w:color="auto"/>
      </w:divBdr>
    </w:div>
    <w:div w:id="217597729">
      <w:bodyDiv w:val="1"/>
      <w:marLeft w:val="0"/>
      <w:marRight w:val="0"/>
      <w:marTop w:val="0"/>
      <w:marBottom w:val="0"/>
      <w:divBdr>
        <w:top w:val="none" w:sz="0" w:space="0" w:color="auto"/>
        <w:left w:val="none" w:sz="0" w:space="0" w:color="auto"/>
        <w:bottom w:val="none" w:sz="0" w:space="0" w:color="auto"/>
        <w:right w:val="none" w:sz="0" w:space="0" w:color="auto"/>
      </w:divBdr>
    </w:div>
    <w:div w:id="355926383">
      <w:bodyDiv w:val="1"/>
      <w:marLeft w:val="0"/>
      <w:marRight w:val="0"/>
      <w:marTop w:val="0"/>
      <w:marBottom w:val="0"/>
      <w:divBdr>
        <w:top w:val="none" w:sz="0" w:space="0" w:color="auto"/>
        <w:left w:val="none" w:sz="0" w:space="0" w:color="auto"/>
        <w:bottom w:val="none" w:sz="0" w:space="0" w:color="auto"/>
        <w:right w:val="none" w:sz="0" w:space="0" w:color="auto"/>
      </w:divBdr>
    </w:div>
    <w:div w:id="388305918">
      <w:bodyDiv w:val="1"/>
      <w:marLeft w:val="0"/>
      <w:marRight w:val="0"/>
      <w:marTop w:val="0"/>
      <w:marBottom w:val="0"/>
      <w:divBdr>
        <w:top w:val="none" w:sz="0" w:space="0" w:color="auto"/>
        <w:left w:val="none" w:sz="0" w:space="0" w:color="auto"/>
        <w:bottom w:val="none" w:sz="0" w:space="0" w:color="auto"/>
        <w:right w:val="none" w:sz="0" w:space="0" w:color="auto"/>
      </w:divBdr>
    </w:div>
    <w:div w:id="404567160">
      <w:bodyDiv w:val="1"/>
      <w:marLeft w:val="0"/>
      <w:marRight w:val="0"/>
      <w:marTop w:val="0"/>
      <w:marBottom w:val="0"/>
      <w:divBdr>
        <w:top w:val="none" w:sz="0" w:space="0" w:color="auto"/>
        <w:left w:val="none" w:sz="0" w:space="0" w:color="auto"/>
        <w:bottom w:val="none" w:sz="0" w:space="0" w:color="auto"/>
        <w:right w:val="none" w:sz="0" w:space="0" w:color="auto"/>
      </w:divBdr>
    </w:div>
    <w:div w:id="507599875">
      <w:bodyDiv w:val="1"/>
      <w:marLeft w:val="0"/>
      <w:marRight w:val="0"/>
      <w:marTop w:val="0"/>
      <w:marBottom w:val="0"/>
      <w:divBdr>
        <w:top w:val="none" w:sz="0" w:space="0" w:color="auto"/>
        <w:left w:val="none" w:sz="0" w:space="0" w:color="auto"/>
        <w:bottom w:val="none" w:sz="0" w:space="0" w:color="auto"/>
        <w:right w:val="none" w:sz="0" w:space="0" w:color="auto"/>
      </w:divBdr>
    </w:div>
    <w:div w:id="585186670">
      <w:bodyDiv w:val="1"/>
      <w:marLeft w:val="0"/>
      <w:marRight w:val="0"/>
      <w:marTop w:val="0"/>
      <w:marBottom w:val="0"/>
      <w:divBdr>
        <w:top w:val="none" w:sz="0" w:space="0" w:color="auto"/>
        <w:left w:val="none" w:sz="0" w:space="0" w:color="auto"/>
        <w:bottom w:val="none" w:sz="0" w:space="0" w:color="auto"/>
        <w:right w:val="none" w:sz="0" w:space="0" w:color="auto"/>
      </w:divBdr>
    </w:div>
    <w:div w:id="699864740">
      <w:bodyDiv w:val="1"/>
      <w:marLeft w:val="0"/>
      <w:marRight w:val="0"/>
      <w:marTop w:val="0"/>
      <w:marBottom w:val="0"/>
      <w:divBdr>
        <w:top w:val="none" w:sz="0" w:space="0" w:color="auto"/>
        <w:left w:val="none" w:sz="0" w:space="0" w:color="auto"/>
        <w:bottom w:val="none" w:sz="0" w:space="0" w:color="auto"/>
        <w:right w:val="none" w:sz="0" w:space="0" w:color="auto"/>
      </w:divBdr>
    </w:div>
    <w:div w:id="813760618">
      <w:bodyDiv w:val="1"/>
      <w:marLeft w:val="0"/>
      <w:marRight w:val="0"/>
      <w:marTop w:val="0"/>
      <w:marBottom w:val="0"/>
      <w:divBdr>
        <w:top w:val="none" w:sz="0" w:space="0" w:color="auto"/>
        <w:left w:val="none" w:sz="0" w:space="0" w:color="auto"/>
        <w:bottom w:val="none" w:sz="0" w:space="0" w:color="auto"/>
        <w:right w:val="none" w:sz="0" w:space="0" w:color="auto"/>
      </w:divBdr>
    </w:div>
    <w:div w:id="823861279">
      <w:bodyDiv w:val="1"/>
      <w:marLeft w:val="0"/>
      <w:marRight w:val="0"/>
      <w:marTop w:val="0"/>
      <w:marBottom w:val="0"/>
      <w:divBdr>
        <w:top w:val="none" w:sz="0" w:space="0" w:color="auto"/>
        <w:left w:val="none" w:sz="0" w:space="0" w:color="auto"/>
        <w:bottom w:val="none" w:sz="0" w:space="0" w:color="auto"/>
        <w:right w:val="none" w:sz="0" w:space="0" w:color="auto"/>
      </w:divBdr>
    </w:div>
    <w:div w:id="900562049">
      <w:bodyDiv w:val="1"/>
      <w:marLeft w:val="0"/>
      <w:marRight w:val="0"/>
      <w:marTop w:val="0"/>
      <w:marBottom w:val="0"/>
      <w:divBdr>
        <w:top w:val="none" w:sz="0" w:space="0" w:color="auto"/>
        <w:left w:val="none" w:sz="0" w:space="0" w:color="auto"/>
        <w:bottom w:val="none" w:sz="0" w:space="0" w:color="auto"/>
        <w:right w:val="none" w:sz="0" w:space="0" w:color="auto"/>
      </w:divBdr>
    </w:div>
    <w:div w:id="913928396">
      <w:bodyDiv w:val="1"/>
      <w:marLeft w:val="0"/>
      <w:marRight w:val="0"/>
      <w:marTop w:val="0"/>
      <w:marBottom w:val="0"/>
      <w:divBdr>
        <w:top w:val="none" w:sz="0" w:space="0" w:color="auto"/>
        <w:left w:val="none" w:sz="0" w:space="0" w:color="auto"/>
        <w:bottom w:val="none" w:sz="0" w:space="0" w:color="auto"/>
        <w:right w:val="none" w:sz="0" w:space="0" w:color="auto"/>
      </w:divBdr>
    </w:div>
    <w:div w:id="939290768">
      <w:bodyDiv w:val="1"/>
      <w:marLeft w:val="0"/>
      <w:marRight w:val="0"/>
      <w:marTop w:val="0"/>
      <w:marBottom w:val="0"/>
      <w:divBdr>
        <w:top w:val="none" w:sz="0" w:space="0" w:color="auto"/>
        <w:left w:val="none" w:sz="0" w:space="0" w:color="auto"/>
        <w:bottom w:val="none" w:sz="0" w:space="0" w:color="auto"/>
        <w:right w:val="none" w:sz="0" w:space="0" w:color="auto"/>
      </w:divBdr>
    </w:div>
    <w:div w:id="1041325646">
      <w:bodyDiv w:val="1"/>
      <w:marLeft w:val="0"/>
      <w:marRight w:val="0"/>
      <w:marTop w:val="0"/>
      <w:marBottom w:val="0"/>
      <w:divBdr>
        <w:top w:val="none" w:sz="0" w:space="0" w:color="auto"/>
        <w:left w:val="none" w:sz="0" w:space="0" w:color="auto"/>
        <w:bottom w:val="none" w:sz="0" w:space="0" w:color="auto"/>
        <w:right w:val="none" w:sz="0" w:space="0" w:color="auto"/>
      </w:divBdr>
    </w:div>
    <w:div w:id="1119304365">
      <w:bodyDiv w:val="1"/>
      <w:marLeft w:val="0"/>
      <w:marRight w:val="0"/>
      <w:marTop w:val="0"/>
      <w:marBottom w:val="0"/>
      <w:divBdr>
        <w:top w:val="none" w:sz="0" w:space="0" w:color="auto"/>
        <w:left w:val="none" w:sz="0" w:space="0" w:color="auto"/>
        <w:bottom w:val="none" w:sz="0" w:space="0" w:color="auto"/>
        <w:right w:val="none" w:sz="0" w:space="0" w:color="auto"/>
      </w:divBdr>
    </w:div>
    <w:div w:id="1272937220">
      <w:bodyDiv w:val="1"/>
      <w:marLeft w:val="0"/>
      <w:marRight w:val="0"/>
      <w:marTop w:val="0"/>
      <w:marBottom w:val="0"/>
      <w:divBdr>
        <w:top w:val="none" w:sz="0" w:space="0" w:color="auto"/>
        <w:left w:val="none" w:sz="0" w:space="0" w:color="auto"/>
        <w:bottom w:val="none" w:sz="0" w:space="0" w:color="auto"/>
        <w:right w:val="none" w:sz="0" w:space="0" w:color="auto"/>
      </w:divBdr>
    </w:div>
    <w:div w:id="1287925097">
      <w:bodyDiv w:val="1"/>
      <w:marLeft w:val="0"/>
      <w:marRight w:val="0"/>
      <w:marTop w:val="0"/>
      <w:marBottom w:val="0"/>
      <w:divBdr>
        <w:top w:val="none" w:sz="0" w:space="0" w:color="auto"/>
        <w:left w:val="none" w:sz="0" w:space="0" w:color="auto"/>
        <w:bottom w:val="none" w:sz="0" w:space="0" w:color="auto"/>
        <w:right w:val="none" w:sz="0" w:space="0" w:color="auto"/>
      </w:divBdr>
    </w:div>
    <w:div w:id="1391230839">
      <w:bodyDiv w:val="1"/>
      <w:marLeft w:val="0"/>
      <w:marRight w:val="0"/>
      <w:marTop w:val="0"/>
      <w:marBottom w:val="0"/>
      <w:divBdr>
        <w:top w:val="none" w:sz="0" w:space="0" w:color="auto"/>
        <w:left w:val="none" w:sz="0" w:space="0" w:color="auto"/>
        <w:bottom w:val="none" w:sz="0" w:space="0" w:color="auto"/>
        <w:right w:val="none" w:sz="0" w:space="0" w:color="auto"/>
      </w:divBdr>
    </w:div>
    <w:div w:id="1545483906">
      <w:bodyDiv w:val="1"/>
      <w:marLeft w:val="0"/>
      <w:marRight w:val="0"/>
      <w:marTop w:val="0"/>
      <w:marBottom w:val="0"/>
      <w:divBdr>
        <w:top w:val="none" w:sz="0" w:space="0" w:color="auto"/>
        <w:left w:val="none" w:sz="0" w:space="0" w:color="auto"/>
        <w:bottom w:val="none" w:sz="0" w:space="0" w:color="auto"/>
        <w:right w:val="none" w:sz="0" w:space="0" w:color="auto"/>
      </w:divBdr>
    </w:div>
    <w:div w:id="1611471469">
      <w:bodyDiv w:val="1"/>
      <w:marLeft w:val="0"/>
      <w:marRight w:val="0"/>
      <w:marTop w:val="0"/>
      <w:marBottom w:val="0"/>
      <w:divBdr>
        <w:top w:val="none" w:sz="0" w:space="0" w:color="auto"/>
        <w:left w:val="none" w:sz="0" w:space="0" w:color="auto"/>
        <w:bottom w:val="none" w:sz="0" w:space="0" w:color="auto"/>
        <w:right w:val="none" w:sz="0" w:space="0" w:color="auto"/>
      </w:divBdr>
    </w:div>
    <w:div w:id="1640916859">
      <w:bodyDiv w:val="1"/>
      <w:marLeft w:val="0"/>
      <w:marRight w:val="0"/>
      <w:marTop w:val="0"/>
      <w:marBottom w:val="0"/>
      <w:divBdr>
        <w:top w:val="none" w:sz="0" w:space="0" w:color="auto"/>
        <w:left w:val="none" w:sz="0" w:space="0" w:color="auto"/>
        <w:bottom w:val="none" w:sz="0" w:space="0" w:color="auto"/>
        <w:right w:val="none" w:sz="0" w:space="0" w:color="auto"/>
      </w:divBdr>
    </w:div>
    <w:div w:id="1663700400">
      <w:bodyDiv w:val="1"/>
      <w:marLeft w:val="0"/>
      <w:marRight w:val="0"/>
      <w:marTop w:val="0"/>
      <w:marBottom w:val="0"/>
      <w:divBdr>
        <w:top w:val="none" w:sz="0" w:space="0" w:color="auto"/>
        <w:left w:val="none" w:sz="0" w:space="0" w:color="auto"/>
        <w:bottom w:val="none" w:sz="0" w:space="0" w:color="auto"/>
        <w:right w:val="none" w:sz="0" w:space="0" w:color="auto"/>
      </w:divBdr>
    </w:div>
    <w:div w:id="1735853817">
      <w:bodyDiv w:val="1"/>
      <w:marLeft w:val="0"/>
      <w:marRight w:val="0"/>
      <w:marTop w:val="0"/>
      <w:marBottom w:val="0"/>
      <w:divBdr>
        <w:top w:val="none" w:sz="0" w:space="0" w:color="auto"/>
        <w:left w:val="none" w:sz="0" w:space="0" w:color="auto"/>
        <w:bottom w:val="none" w:sz="0" w:space="0" w:color="auto"/>
        <w:right w:val="none" w:sz="0" w:space="0" w:color="auto"/>
      </w:divBdr>
    </w:div>
    <w:div w:id="1847942995">
      <w:bodyDiv w:val="1"/>
      <w:marLeft w:val="0"/>
      <w:marRight w:val="0"/>
      <w:marTop w:val="0"/>
      <w:marBottom w:val="0"/>
      <w:divBdr>
        <w:top w:val="none" w:sz="0" w:space="0" w:color="auto"/>
        <w:left w:val="none" w:sz="0" w:space="0" w:color="auto"/>
        <w:bottom w:val="none" w:sz="0" w:space="0" w:color="auto"/>
        <w:right w:val="none" w:sz="0" w:space="0" w:color="auto"/>
      </w:divBdr>
    </w:div>
    <w:div w:id="1931233163">
      <w:bodyDiv w:val="1"/>
      <w:marLeft w:val="0"/>
      <w:marRight w:val="0"/>
      <w:marTop w:val="0"/>
      <w:marBottom w:val="0"/>
      <w:divBdr>
        <w:top w:val="none" w:sz="0" w:space="0" w:color="auto"/>
        <w:left w:val="none" w:sz="0" w:space="0" w:color="auto"/>
        <w:bottom w:val="none" w:sz="0" w:space="0" w:color="auto"/>
        <w:right w:val="none" w:sz="0" w:space="0" w:color="auto"/>
      </w:divBdr>
    </w:div>
    <w:div w:id="197790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6.0968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902.0075" TargetMode="External"/><Relationship Id="rId12" Type="http://schemas.openxmlformats.org/officeDocument/2006/relationships/hyperlink" Target="https://arxiv.org/abs/1906.022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05.14314" TargetMode="External"/><Relationship Id="rId11" Type="http://schemas.openxmlformats.org/officeDocument/2006/relationships/hyperlink" Target="https://arxiv.org/abs/2005.00247" TargetMode="External"/><Relationship Id="rId5" Type="http://schemas.openxmlformats.org/officeDocument/2006/relationships/hyperlink" Target="https://arxiv.org/abs/2106.10199" TargetMode="External"/><Relationship Id="rId10" Type="http://schemas.openxmlformats.org/officeDocument/2006/relationships/hyperlink" Target="https://arxiv.org/abs/2101.00190" TargetMode="External"/><Relationship Id="rId4" Type="http://schemas.openxmlformats.org/officeDocument/2006/relationships/webSettings" Target="webSettings.xml"/><Relationship Id="rId9" Type="http://schemas.openxmlformats.org/officeDocument/2006/relationships/hyperlink" Target="https://arxiv.org/abs/2308.089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2320</Words>
  <Characters>13226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Hamid</dc:creator>
  <cp:keywords/>
  <dc:description/>
  <cp:lastModifiedBy>Raza  Hamid</cp:lastModifiedBy>
  <cp:revision>2</cp:revision>
  <dcterms:created xsi:type="dcterms:W3CDTF">2025-04-13T01:57:00Z</dcterms:created>
  <dcterms:modified xsi:type="dcterms:W3CDTF">2025-04-13T01:57:00Z</dcterms:modified>
</cp:coreProperties>
</file>