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2F674" w14:textId="6EAC77F5" w:rsidR="00C132CC" w:rsidRPr="00C5074C" w:rsidRDefault="00BD2E56" w:rsidP="00CC4F6D">
      <w:pPr>
        <w:spacing w:line="240" w:lineRule="auto"/>
        <w:jc w:val="center"/>
        <w:rPr>
          <w:rFonts w:ascii="Calibri" w:eastAsiaTheme="majorEastAsia" w:hAnsi="Calibri" w:cs="Calibri"/>
          <w:b/>
          <w:bCs/>
          <w:color w:val="000000" w:themeColor="text1"/>
          <w:sz w:val="24"/>
        </w:rPr>
      </w:pPr>
      <w:r w:rsidRPr="00C5074C">
        <w:rPr>
          <w:rFonts w:ascii="Calibri" w:eastAsiaTheme="majorEastAsia" w:hAnsi="Calibri" w:cs="Calibri"/>
          <w:b/>
          <w:bCs/>
          <w:color w:val="000000" w:themeColor="text1"/>
          <w:sz w:val="24"/>
        </w:rPr>
        <w:t>Direct Preference Optimization: Your Language Model is Secretly a Reward Model</w:t>
      </w:r>
    </w:p>
    <w:p w14:paraId="46C7C24C" w14:textId="4C5936A2" w:rsidR="00CC4F6D" w:rsidRPr="00C5074C" w:rsidRDefault="00CC4F6D" w:rsidP="00CC4F6D">
      <w:pPr>
        <w:spacing w:line="240" w:lineRule="auto"/>
        <w:jc w:val="center"/>
        <w:rPr>
          <w:rStyle w:val="Heading2Char"/>
          <w:rFonts w:ascii="Calibri" w:hAnsi="Calibri" w:cs="Calibri"/>
          <w:color w:val="000000" w:themeColor="text1"/>
          <w:sz w:val="24"/>
          <w:szCs w:val="24"/>
        </w:rPr>
      </w:pPr>
      <w:r w:rsidRPr="00C5074C">
        <w:rPr>
          <w:rFonts w:ascii="Calibri" w:eastAsiaTheme="majorEastAsia" w:hAnsi="Calibri" w:cs="Calibri"/>
          <w:b/>
          <w:bCs/>
          <w:color w:val="000000" w:themeColor="text1"/>
          <w:sz w:val="24"/>
        </w:rPr>
        <w:t>Raza Hamid</w:t>
      </w:r>
      <w:r w:rsidRPr="00C5074C">
        <w:rPr>
          <w:rFonts w:ascii="Calibri" w:eastAsiaTheme="majorEastAsia" w:hAnsi="Calibri" w:cs="Calibri"/>
          <w:b/>
          <w:bCs/>
          <w:color w:val="000000" w:themeColor="text1"/>
          <w:sz w:val="24"/>
        </w:rPr>
        <w:br/>
        <w:t>LUMS</w:t>
      </w:r>
      <w:r w:rsidRPr="00C5074C">
        <w:rPr>
          <w:rFonts w:ascii="Calibri" w:eastAsiaTheme="majorEastAsia" w:hAnsi="Calibri" w:cs="Calibri"/>
          <w:b/>
          <w:bCs/>
          <w:color w:val="000000" w:themeColor="text1"/>
          <w:sz w:val="24"/>
        </w:rPr>
        <w:br/>
        <w:t>Foundations of Generative AI</w:t>
      </w:r>
      <w:r w:rsidRPr="00C5074C">
        <w:rPr>
          <w:rFonts w:ascii="Calibri" w:eastAsiaTheme="majorEastAsia" w:hAnsi="Calibri" w:cs="Calibri"/>
          <w:b/>
          <w:bCs/>
          <w:color w:val="000000" w:themeColor="text1"/>
          <w:sz w:val="24"/>
        </w:rPr>
        <w:br/>
        <w:t>Agha Ai Raza</w:t>
      </w:r>
      <w:r w:rsidRPr="00C5074C">
        <w:rPr>
          <w:rFonts w:ascii="Calibri" w:eastAsiaTheme="majorEastAsia" w:hAnsi="Calibri" w:cs="Calibri"/>
          <w:b/>
          <w:bCs/>
          <w:color w:val="000000" w:themeColor="text1"/>
          <w:sz w:val="24"/>
        </w:rPr>
        <w:br/>
      </w:r>
      <w:r w:rsidR="00BD2E56" w:rsidRPr="00C5074C">
        <w:rPr>
          <w:rFonts w:ascii="Calibri" w:eastAsiaTheme="majorEastAsia" w:hAnsi="Calibri" w:cs="Calibri"/>
          <w:b/>
          <w:bCs/>
          <w:color w:val="000000" w:themeColor="text1"/>
          <w:sz w:val="24"/>
        </w:rPr>
        <w:t>22nd</w:t>
      </w:r>
      <w:r w:rsidRPr="00C5074C">
        <w:rPr>
          <w:rFonts w:ascii="Calibri" w:eastAsiaTheme="majorEastAsia" w:hAnsi="Calibri" w:cs="Calibri"/>
          <w:b/>
          <w:bCs/>
          <w:color w:val="000000" w:themeColor="text1"/>
          <w:sz w:val="24"/>
        </w:rPr>
        <w:t xml:space="preserve"> April 2025</w:t>
      </w:r>
    </w:p>
    <w:p w14:paraId="59811A83" w14:textId="77777777" w:rsidR="00CC4F6D" w:rsidRPr="00C5074C" w:rsidRDefault="00CC4F6D" w:rsidP="00E3484B">
      <w:pPr>
        <w:spacing w:line="240" w:lineRule="auto"/>
        <w:rPr>
          <w:rStyle w:val="Heading2Char"/>
          <w:rFonts w:ascii="Calibri" w:hAnsi="Calibri" w:cs="Calibri"/>
          <w:sz w:val="24"/>
          <w:szCs w:val="24"/>
        </w:rPr>
      </w:pPr>
    </w:p>
    <w:p w14:paraId="6C4E190E" w14:textId="77777777" w:rsidR="001B3598" w:rsidRPr="00C5074C" w:rsidRDefault="00F5091F" w:rsidP="001B3598">
      <w:pPr>
        <w:spacing w:line="240" w:lineRule="auto"/>
        <w:rPr>
          <w:rFonts w:ascii="Calibri" w:eastAsiaTheme="majorEastAsia" w:hAnsi="Calibri" w:cs="Calibri"/>
          <w:color w:val="000000" w:themeColor="text1"/>
          <w:sz w:val="24"/>
        </w:rPr>
      </w:pPr>
      <w:r w:rsidRPr="00C5074C">
        <w:rPr>
          <w:rStyle w:val="Heading2Char"/>
          <w:rFonts w:ascii="Calibri" w:hAnsi="Calibri" w:cs="Calibri"/>
          <w:sz w:val="24"/>
          <w:szCs w:val="24"/>
        </w:rPr>
        <w:t>Introduction &amp; Background:</w:t>
      </w:r>
      <w:r w:rsidRPr="00C5074C">
        <w:rPr>
          <w:rFonts w:ascii="Calibri" w:eastAsiaTheme="majorEastAsia" w:hAnsi="Calibri" w:cs="Calibri"/>
          <w:b/>
          <w:bCs/>
          <w:color w:val="0F4761" w:themeColor="accent1" w:themeShade="BF"/>
          <w:sz w:val="24"/>
        </w:rPr>
        <w:br/>
      </w:r>
      <w:r w:rsidR="001B3598" w:rsidRPr="00C5074C">
        <w:rPr>
          <w:rFonts w:ascii="Calibri" w:eastAsiaTheme="majorEastAsia" w:hAnsi="Calibri" w:cs="Calibri"/>
          <w:color w:val="000000" w:themeColor="text1"/>
          <w:sz w:val="24"/>
        </w:rPr>
        <w:t xml:space="preserve">The last decade has seen tremendous progress in large‐scale generative language models, fueled primarily by transformer architectures and unsupervised pretraining. While these advances have been significant, pretrained models tend to produce outputs that deviate from human preferences, taking the form of irrelevant or even toxic content and stylistic inconsistencies. To overcome these limitations, reinforcement learning from human feedback (RLHF) became the go-to paradigm, wherein an independent reward model is trained on human comparison of preferences prior to fine tuning the language model itself through policy optimization (Christiano et al., 2017). While RLHF supports systems like </w:t>
      </w:r>
      <w:proofErr w:type="spellStart"/>
      <w:r w:rsidR="001B3598" w:rsidRPr="00C5074C">
        <w:rPr>
          <w:rFonts w:ascii="Calibri" w:eastAsiaTheme="majorEastAsia" w:hAnsi="Calibri" w:cs="Calibri"/>
          <w:color w:val="000000" w:themeColor="text1"/>
          <w:sz w:val="24"/>
        </w:rPr>
        <w:t>InstructGPT</w:t>
      </w:r>
      <w:proofErr w:type="spellEnd"/>
      <w:r w:rsidR="001B3598" w:rsidRPr="00C5074C">
        <w:rPr>
          <w:rFonts w:ascii="Calibri" w:eastAsiaTheme="majorEastAsia" w:hAnsi="Calibri" w:cs="Calibri"/>
          <w:color w:val="000000" w:themeColor="text1"/>
          <w:sz w:val="24"/>
        </w:rPr>
        <w:t xml:space="preserve"> and ChatGPT, it is still computationally expensive and can be affected by instability with respect to on policy updates (</w:t>
      </w:r>
      <w:proofErr w:type="spellStart"/>
      <w:r w:rsidR="001B3598" w:rsidRPr="00C5074C">
        <w:rPr>
          <w:rFonts w:ascii="Calibri" w:eastAsiaTheme="majorEastAsia" w:hAnsi="Calibri" w:cs="Calibri"/>
          <w:color w:val="000000" w:themeColor="text1"/>
          <w:sz w:val="24"/>
        </w:rPr>
        <w:t>Stiennon</w:t>
      </w:r>
      <w:proofErr w:type="spellEnd"/>
      <w:r w:rsidR="001B3598" w:rsidRPr="00C5074C">
        <w:rPr>
          <w:rFonts w:ascii="Calibri" w:eastAsiaTheme="majorEastAsia" w:hAnsi="Calibri" w:cs="Calibri"/>
          <w:color w:val="000000" w:themeColor="text1"/>
          <w:sz w:val="24"/>
        </w:rPr>
        <w:t xml:space="preserve"> et al., 2020).</w:t>
      </w:r>
    </w:p>
    <w:p w14:paraId="0B2415B7" w14:textId="77777777" w:rsidR="001B3598" w:rsidRPr="00C5074C" w:rsidRDefault="001B3598" w:rsidP="001B3598">
      <w:pPr>
        <w:spacing w:line="240" w:lineRule="auto"/>
        <w:rPr>
          <w:rFonts w:ascii="Calibri" w:eastAsiaTheme="majorEastAsia" w:hAnsi="Calibri" w:cs="Calibri"/>
          <w:color w:val="000000" w:themeColor="text1"/>
          <w:sz w:val="24"/>
        </w:rPr>
      </w:pPr>
      <w:r w:rsidRPr="00C5074C">
        <w:rPr>
          <w:rFonts w:ascii="Calibri" w:eastAsiaTheme="majorEastAsia" w:hAnsi="Calibri" w:cs="Calibri"/>
          <w:color w:val="000000" w:themeColor="text1"/>
          <w:sz w:val="24"/>
        </w:rPr>
        <w:t>In "Direct Preference Optimization: Your Language Model is Secretly a Reward Model," Arora et al. (2023) present Direct Preference Optimization (DPO), an efficient framework that condenses the standard reward model plus RL loop into one supervised style update. Instead of directly estimating a reward function, DPO uses the differential in log likelihood between human-preferred and human-dispreferred outputs as an implicit reward signal and directly fine tunes the model to match human rankings. By embedding reward modeling inside the language model, DPO offers a more straightforward, more stable alignment approach that eliminates on policy reinforcement learning.</w:t>
      </w:r>
    </w:p>
    <w:p w14:paraId="0563DCE3" w14:textId="0261C90D" w:rsidR="00FB4DEA" w:rsidRPr="00C5074C" w:rsidRDefault="001B3598" w:rsidP="001B3598">
      <w:pPr>
        <w:spacing w:line="240" w:lineRule="auto"/>
        <w:rPr>
          <w:rFonts w:ascii="Calibri" w:hAnsi="Calibri" w:cs="Calibri"/>
          <w:sz w:val="24"/>
        </w:rPr>
      </w:pPr>
      <w:r w:rsidRPr="00C5074C">
        <w:rPr>
          <w:rFonts w:ascii="Calibri" w:eastAsiaTheme="majorEastAsia" w:hAnsi="Calibri" w:cs="Calibri"/>
          <w:color w:val="000000" w:themeColor="text1"/>
          <w:sz w:val="24"/>
        </w:rPr>
        <w:t xml:space="preserve">The core question answered by Arora and colleagues is whether a language model can learn preference information—typically represented by a distinct reward model—directly via optimization over paired comparisons. </w:t>
      </w:r>
      <w:proofErr w:type="gramStart"/>
      <w:r w:rsidRPr="00C5074C">
        <w:rPr>
          <w:rFonts w:ascii="Calibri" w:eastAsiaTheme="majorEastAsia" w:hAnsi="Calibri" w:cs="Calibri"/>
          <w:color w:val="000000" w:themeColor="text1"/>
          <w:sz w:val="24"/>
        </w:rPr>
        <w:t>In particular, they</w:t>
      </w:r>
      <w:proofErr w:type="gramEnd"/>
      <w:r w:rsidRPr="00C5074C">
        <w:rPr>
          <w:rFonts w:ascii="Calibri" w:eastAsiaTheme="majorEastAsia" w:hAnsi="Calibri" w:cs="Calibri"/>
          <w:color w:val="000000" w:themeColor="text1"/>
          <w:sz w:val="24"/>
        </w:rPr>
        <w:t xml:space="preserve"> examine whether DPO </w:t>
      </w:r>
      <w:proofErr w:type="gramStart"/>
      <w:r w:rsidRPr="00C5074C">
        <w:rPr>
          <w:rFonts w:ascii="Calibri" w:eastAsiaTheme="majorEastAsia" w:hAnsi="Calibri" w:cs="Calibri"/>
          <w:color w:val="000000" w:themeColor="text1"/>
          <w:sz w:val="24"/>
        </w:rPr>
        <w:t>is able to</w:t>
      </w:r>
      <w:proofErr w:type="gramEnd"/>
      <w:r w:rsidRPr="00C5074C">
        <w:rPr>
          <w:rFonts w:ascii="Calibri" w:eastAsiaTheme="majorEastAsia" w:hAnsi="Calibri" w:cs="Calibri"/>
          <w:color w:val="000000" w:themeColor="text1"/>
          <w:sz w:val="24"/>
        </w:rPr>
        <w:t xml:space="preserve"> equal or improve alignment quality relative to baseline RLHF while omitting the requirement of an explicit reward factor and policy gradient updates. If successful, DPO would simplify training, eliminate problems like reward hacking and RL instability, and enable safer, more economical deployment of large language models.</w:t>
      </w:r>
    </w:p>
    <w:p w14:paraId="114743C3" w14:textId="4A89F865" w:rsidR="00E32F77" w:rsidRPr="00C5074C" w:rsidRDefault="00E32F77" w:rsidP="00CC4F6D">
      <w:pPr>
        <w:pStyle w:val="Heading2"/>
        <w:rPr>
          <w:rFonts w:ascii="Calibri" w:hAnsi="Calibri" w:cs="Calibri"/>
          <w:sz w:val="24"/>
          <w:szCs w:val="24"/>
        </w:rPr>
      </w:pPr>
      <w:r w:rsidRPr="00C5074C">
        <w:rPr>
          <w:rFonts w:ascii="Calibri" w:hAnsi="Calibri" w:cs="Calibri"/>
          <w:sz w:val="24"/>
          <w:szCs w:val="24"/>
        </w:rPr>
        <w:t>Methods and Technical Details:</w:t>
      </w:r>
    </w:p>
    <w:p w14:paraId="6111B7C6" w14:textId="72D48446" w:rsidR="00440DAA" w:rsidRPr="00C5074C" w:rsidRDefault="000B5A5E" w:rsidP="00E3484B">
      <w:pPr>
        <w:spacing w:line="240" w:lineRule="auto"/>
        <w:rPr>
          <w:rFonts w:ascii="Calibri" w:hAnsi="Calibri" w:cs="Calibri"/>
          <w:sz w:val="24"/>
        </w:rPr>
      </w:pPr>
      <w:r w:rsidRPr="00C5074C">
        <w:rPr>
          <w:rFonts w:ascii="Calibri" w:hAnsi="Calibri" w:cs="Calibri"/>
          <w:sz w:val="24"/>
        </w:rPr>
        <w:t>Arora et al. (2023) formulate Direct Preference Optimization (DPO) as a supervised fine</w:t>
      </w:r>
      <w:r w:rsidRPr="00C5074C">
        <w:rPr>
          <w:rFonts w:ascii="Calibri" w:hAnsi="Calibri" w:cs="Calibri"/>
          <w:sz w:val="24"/>
        </w:rPr>
        <w:noBreakHyphen/>
        <w:t xml:space="preserve">tuning procedure on paired human‐preference data. Given a prompt </w:t>
      </w:r>
      <m:oMath>
        <m:r>
          <w:rPr>
            <w:rFonts w:ascii="Cambria Math" w:hAnsi="Cambria Math" w:cs="Calibri"/>
            <w:sz w:val="24"/>
          </w:rPr>
          <m:t>x</m:t>
        </m:r>
      </m:oMath>
      <w:r w:rsidRPr="00C5074C">
        <w:rPr>
          <w:rFonts w:ascii="Calibri" w:hAnsi="Calibri" w:cs="Calibri"/>
          <w:sz w:val="24"/>
        </w:rPr>
        <w:t xml:space="preserve"> and two candidate completions </w:t>
      </w:r>
      <m:oMath>
        <m:sSup>
          <m:sSupPr>
            <m:ctrlPr>
              <w:rPr>
                <w:rFonts w:ascii="Cambria Math" w:hAnsi="Cambria Math" w:cs="Calibri"/>
                <w:i/>
                <w:sz w:val="24"/>
              </w:rPr>
            </m:ctrlPr>
          </m:sSupPr>
          <m:e>
            <m:r>
              <w:rPr>
                <w:rFonts w:ascii="Cambria Math" w:hAnsi="Cambria Math" w:cs="Calibri"/>
                <w:sz w:val="24"/>
              </w:rPr>
              <m:t>y</m:t>
            </m:r>
          </m:e>
          <m:sup>
            <m:r>
              <w:rPr>
                <w:rFonts w:ascii="Cambria Math" w:hAnsi="Cambria Math" w:cs="Calibri"/>
                <w:sz w:val="24"/>
              </w:rPr>
              <m:t>+</m:t>
            </m:r>
          </m:sup>
        </m:sSup>
        <m:r>
          <w:rPr>
            <w:rFonts w:ascii="Cambria Math" w:hAnsi="Cambria Math" w:cs="Calibri"/>
            <w:sz w:val="24"/>
          </w:rPr>
          <m:t xml:space="preserve"> </m:t>
        </m:r>
      </m:oMath>
      <w:r w:rsidRPr="00C5074C">
        <w:rPr>
          <w:rFonts w:ascii="Calibri" w:hAnsi="Calibri" w:cs="Calibri"/>
          <w:sz w:val="24"/>
        </w:rPr>
        <w:t xml:space="preserve">(preferred) and </w:t>
      </w:r>
      <m:oMath>
        <m:sSup>
          <m:sSupPr>
            <m:ctrlPr>
              <w:rPr>
                <w:rFonts w:ascii="Cambria Math" w:hAnsi="Cambria Math" w:cs="Calibri"/>
                <w:i/>
                <w:sz w:val="24"/>
              </w:rPr>
            </m:ctrlPr>
          </m:sSupPr>
          <m:e>
            <m:r>
              <w:rPr>
                <w:rFonts w:ascii="Cambria Math" w:hAnsi="Cambria Math" w:cs="Calibri"/>
                <w:sz w:val="24"/>
              </w:rPr>
              <m:t>y</m:t>
            </m:r>
          </m:e>
          <m:sup>
            <m:r>
              <w:rPr>
                <w:rFonts w:ascii="Cambria Math" w:hAnsi="Cambria Math" w:cs="Calibri"/>
                <w:sz w:val="24"/>
              </w:rPr>
              <m:t>-</m:t>
            </m:r>
          </m:sup>
        </m:sSup>
        <m:r>
          <w:rPr>
            <w:rFonts w:ascii="Cambria Math" w:hAnsi="Cambria Math" w:cs="Calibri"/>
            <w:sz w:val="24"/>
          </w:rPr>
          <m:t xml:space="preserve"> </m:t>
        </m:r>
      </m:oMath>
      <w:r w:rsidRPr="00C5074C">
        <w:rPr>
          <w:rFonts w:ascii="Calibri" w:hAnsi="Calibri" w:cs="Calibri"/>
          <w:sz w:val="24"/>
        </w:rPr>
        <w:t xml:space="preserve">(dispreferred), DPO maximizes the </w:t>
      </w:r>
      <w:r w:rsidRPr="00C5074C">
        <w:rPr>
          <w:rFonts w:ascii="Calibri" w:hAnsi="Calibri" w:cs="Calibri"/>
          <w:sz w:val="24"/>
        </w:rPr>
        <w:lastRenderedPageBreak/>
        <w:t xml:space="preserve">likelihood ratio </w:t>
      </w:r>
      <m:oMath>
        <m:r>
          <w:rPr>
            <w:rFonts w:ascii="Cambria Math" w:hAnsi="Cambria Math" w:cs="Calibri"/>
            <w:sz w:val="24"/>
          </w:rPr>
          <m:t>log</m:t>
        </m:r>
        <m:f>
          <m:fPr>
            <m:ctrlPr>
              <w:rPr>
                <w:rFonts w:ascii="Cambria Math" w:hAnsi="Cambria Math" w:cs="Calibri"/>
                <w:i/>
                <w:sz w:val="24"/>
              </w:rPr>
            </m:ctrlPr>
          </m:fPr>
          <m:num>
            <m:sSub>
              <m:sSubPr>
                <m:ctrlPr>
                  <w:rPr>
                    <w:rFonts w:ascii="Cambria Math" w:hAnsi="Cambria Math" w:cs="Calibri"/>
                    <w:i/>
                    <w:sz w:val="24"/>
                  </w:rPr>
                </m:ctrlPr>
              </m:sSubPr>
              <m:e>
                <m:r>
                  <w:rPr>
                    <w:rFonts w:ascii="Cambria Math" w:hAnsi="Cambria Math" w:cs="Calibri"/>
                    <w:sz w:val="24"/>
                  </w:rPr>
                  <m:t>P</m:t>
                </m:r>
              </m:e>
              <m:sub>
                <m:r>
                  <w:rPr>
                    <w:rFonts w:ascii="Cambria Math" w:hAnsi="Cambria Math" w:cs="Calibri"/>
                    <w:sz w:val="24"/>
                  </w:rPr>
                  <m:t>θ</m:t>
                </m:r>
              </m:sub>
            </m:sSub>
            <m:r>
              <w:rPr>
                <w:rFonts w:ascii="Cambria Math" w:hAnsi="Cambria Math" w:cs="Calibri"/>
                <w:sz w:val="24"/>
              </w:rPr>
              <m:t>(</m:t>
            </m:r>
            <m:sSup>
              <m:sSupPr>
                <m:ctrlPr>
                  <w:rPr>
                    <w:rFonts w:ascii="Cambria Math" w:hAnsi="Cambria Math" w:cs="Calibri"/>
                    <w:i/>
                    <w:sz w:val="24"/>
                  </w:rPr>
                </m:ctrlPr>
              </m:sSupPr>
              <m:e>
                <m:r>
                  <w:rPr>
                    <w:rFonts w:ascii="Cambria Math" w:hAnsi="Cambria Math" w:cs="Calibri"/>
                    <w:sz w:val="24"/>
                  </w:rPr>
                  <m:t>y</m:t>
                </m:r>
              </m:e>
              <m:sup>
                <m:r>
                  <w:rPr>
                    <w:rFonts w:ascii="Cambria Math" w:hAnsi="Cambria Math" w:cs="Calibri"/>
                    <w:sz w:val="24"/>
                  </w:rPr>
                  <m:t>+</m:t>
                </m:r>
              </m:sup>
            </m:sSup>
            <m:r>
              <w:rPr>
                <w:rFonts w:ascii="Cambria Math" w:hAnsi="Cambria Math" w:cs="Calibri"/>
                <w:sz w:val="24"/>
              </w:rPr>
              <m:t>|x)</m:t>
            </m:r>
          </m:num>
          <m:den>
            <m:sSub>
              <m:sSubPr>
                <m:ctrlPr>
                  <w:rPr>
                    <w:rFonts w:ascii="Cambria Math" w:hAnsi="Cambria Math" w:cs="Calibri"/>
                    <w:i/>
                    <w:sz w:val="24"/>
                  </w:rPr>
                </m:ctrlPr>
              </m:sSubPr>
              <m:e>
                <m:r>
                  <w:rPr>
                    <w:rFonts w:ascii="Cambria Math" w:hAnsi="Cambria Math" w:cs="Calibri"/>
                    <w:sz w:val="24"/>
                  </w:rPr>
                  <m:t>P</m:t>
                </m:r>
              </m:e>
              <m:sub>
                <m:r>
                  <w:rPr>
                    <w:rFonts w:ascii="Cambria Math" w:hAnsi="Cambria Math" w:cs="Calibri"/>
                    <w:sz w:val="24"/>
                  </w:rPr>
                  <m:t>θ</m:t>
                </m:r>
              </m:sub>
            </m:sSub>
            <m:r>
              <w:rPr>
                <w:rFonts w:ascii="Cambria Math" w:hAnsi="Cambria Math" w:cs="Calibri"/>
                <w:sz w:val="24"/>
              </w:rPr>
              <m:t>(</m:t>
            </m:r>
            <m:sSup>
              <m:sSupPr>
                <m:ctrlPr>
                  <w:rPr>
                    <w:rFonts w:ascii="Cambria Math" w:hAnsi="Cambria Math" w:cs="Calibri"/>
                    <w:i/>
                    <w:sz w:val="24"/>
                  </w:rPr>
                </m:ctrlPr>
              </m:sSupPr>
              <m:e>
                <m:r>
                  <w:rPr>
                    <w:rFonts w:ascii="Cambria Math" w:hAnsi="Cambria Math" w:cs="Calibri"/>
                    <w:sz w:val="24"/>
                  </w:rPr>
                  <m:t>y</m:t>
                </m:r>
              </m:e>
              <m:sup>
                <m:r>
                  <w:rPr>
                    <w:rFonts w:ascii="Cambria Math" w:hAnsi="Cambria Math" w:cs="Calibri"/>
                    <w:sz w:val="24"/>
                  </w:rPr>
                  <m:t>-</m:t>
                </m:r>
              </m:sup>
            </m:sSup>
            <m:r>
              <w:rPr>
                <w:rFonts w:ascii="Cambria Math" w:hAnsi="Cambria Math" w:cs="Calibri"/>
                <w:sz w:val="24"/>
              </w:rPr>
              <m:t>|x)</m:t>
            </m:r>
          </m:den>
        </m:f>
      </m:oMath>
      <w:r w:rsidRPr="00C5074C">
        <w:rPr>
          <w:rFonts w:ascii="Calibri" w:hAnsi="Calibri" w:cs="Calibri"/>
          <w:sz w:val="24"/>
        </w:rPr>
        <w:t xml:space="preserve"> thereby encouraging the model to assign higher probability to preferred continuations. This objective derives from the Bradley–Terry preference model, which connects pairwise comparisons to a latent “score” for each output (Bradley &amp; Terry, 1952). Crucially, instead of first fitting a separate reward model </w:t>
      </w:r>
      <m:oMath>
        <m:sSub>
          <m:sSubPr>
            <m:ctrlPr>
              <w:rPr>
                <w:rFonts w:ascii="Cambria Math" w:hAnsi="Cambria Math" w:cs="Calibri"/>
                <w:i/>
                <w:sz w:val="24"/>
              </w:rPr>
            </m:ctrlPr>
          </m:sSubPr>
          <m:e>
            <m:r>
              <w:rPr>
                <w:rFonts w:ascii="Cambria Math" w:hAnsi="Cambria Math" w:cs="Calibri"/>
                <w:sz w:val="24"/>
              </w:rPr>
              <m:t>r</m:t>
            </m:r>
          </m:e>
          <m:sub>
            <m:r>
              <w:rPr>
                <w:rFonts w:ascii="Cambria Math" w:hAnsi="Cambria Math" w:cs="Calibri"/>
                <w:sz w:val="24"/>
              </w:rPr>
              <m:t>∅</m:t>
            </m:r>
          </m:sub>
        </m:sSub>
      </m:oMath>
      <w:r w:rsidRPr="00C5074C">
        <w:rPr>
          <w:rFonts w:ascii="Calibri" w:hAnsi="Calibri" w:cs="Calibri"/>
          <w:sz w:val="24"/>
        </w:rPr>
        <w:t>​ and then optimizing the policy via reinforcement learning, DPO embeds the reward signal implicitly in the LM’s own logits, yielding a single-stage gradient update step. As a result, it removes the need for on</w:t>
      </w:r>
      <w:r w:rsidRPr="00C5074C">
        <w:rPr>
          <w:rFonts w:ascii="Calibri" w:hAnsi="Calibri" w:cs="Calibri"/>
          <w:sz w:val="24"/>
        </w:rPr>
        <w:noBreakHyphen/>
        <w:t>policy data collection and policy‐gradient estimation, reducing variance and instability common in RLHF pipelines (Arora et al., 2023).</w:t>
      </w:r>
    </w:p>
    <w:p w14:paraId="364F50A2" w14:textId="44DC24EC" w:rsidR="00E30BA3" w:rsidRPr="00C5074C" w:rsidRDefault="000B5A5E" w:rsidP="00E3484B">
      <w:pPr>
        <w:spacing w:line="240" w:lineRule="auto"/>
        <w:rPr>
          <w:rFonts w:ascii="Calibri" w:hAnsi="Calibri" w:cs="Calibri"/>
          <w:sz w:val="24"/>
        </w:rPr>
      </w:pPr>
      <w:r w:rsidRPr="00C5074C">
        <w:rPr>
          <w:rFonts w:ascii="Calibri" w:hAnsi="Calibri" w:cs="Calibri"/>
          <w:sz w:val="24"/>
        </w:rPr>
        <w:t>Whereas prior work on instruction‐tuning with human feedback has relied on explicit reward models and Proximal Policy Optimization (PPO) or other policy‐gradient algorithms (Ouyang et al., 2022), DPO replaces the PPO step with straightforward maximum likelihood training under the modified loss</w:t>
      </w:r>
      <w:r w:rsidR="00E30BA3" w:rsidRPr="00C5074C">
        <w:rPr>
          <w:rFonts w:ascii="Calibri" w:hAnsi="Calibri" w:cs="Calibri"/>
          <w:sz w:val="24"/>
        </w:rPr>
        <w:t>:</w:t>
      </w:r>
    </w:p>
    <w:p w14:paraId="3B01F04F" w14:textId="2B27F0D8" w:rsidR="000B5A5E" w:rsidRPr="00C5074C" w:rsidRDefault="00000000" w:rsidP="00E3484B">
      <w:pPr>
        <w:spacing w:line="240" w:lineRule="auto"/>
        <w:rPr>
          <w:rFonts w:ascii="Calibri" w:hAnsi="Calibri" w:cs="Calibri"/>
          <w:sz w:val="24"/>
        </w:rPr>
      </w:pPr>
      <m:oMathPara>
        <m:oMath>
          <m:sSub>
            <m:sSubPr>
              <m:ctrlPr>
                <w:rPr>
                  <w:rFonts w:ascii="Cambria Math" w:hAnsi="Cambria Math" w:cs="Calibri"/>
                  <w:i/>
                  <w:sz w:val="24"/>
                </w:rPr>
              </m:ctrlPr>
            </m:sSubPr>
            <m:e>
              <m:r>
                <m:rPr>
                  <m:scr m:val="script"/>
                </m:rPr>
                <w:rPr>
                  <w:rFonts w:ascii="Cambria Math" w:hAnsi="Cambria Math" w:cs="Calibri"/>
                  <w:sz w:val="24"/>
                </w:rPr>
                <m:t>L</m:t>
              </m:r>
            </m:e>
            <m:sub>
              <m:r>
                <w:rPr>
                  <w:rFonts w:ascii="Cambria Math" w:hAnsi="Cambria Math" w:cs="Calibri"/>
                  <w:sz w:val="24"/>
                </w:rPr>
                <m:t>DPO</m:t>
              </m:r>
            </m:sub>
          </m:sSub>
          <m:d>
            <m:dPr>
              <m:ctrlPr>
                <w:rPr>
                  <w:rFonts w:ascii="Cambria Math" w:hAnsi="Cambria Math" w:cs="Calibri"/>
                  <w:i/>
                  <w:sz w:val="24"/>
                </w:rPr>
              </m:ctrlPr>
            </m:dPr>
            <m:e>
              <m:r>
                <w:rPr>
                  <w:rFonts w:ascii="Cambria Math" w:hAnsi="Cambria Math" w:cs="Calibri"/>
                  <w:sz w:val="24"/>
                </w:rPr>
                <m:t>θ</m:t>
              </m:r>
            </m:e>
          </m:d>
          <m:r>
            <w:rPr>
              <w:rFonts w:ascii="Cambria Math" w:hAnsi="Cambria Math" w:cs="Calibri"/>
              <w:sz w:val="24"/>
            </w:rPr>
            <m:t>=-</m:t>
          </m:r>
          <m:sSub>
            <m:sSubPr>
              <m:ctrlPr>
                <w:rPr>
                  <w:rFonts w:ascii="Cambria Math" w:hAnsi="Cambria Math" w:cs="Calibri"/>
                  <w:i/>
                  <w:sz w:val="24"/>
                </w:rPr>
              </m:ctrlPr>
            </m:sSubPr>
            <m:e>
              <m:r>
                <w:rPr>
                  <w:rFonts w:ascii="Cambria Math" w:hAnsi="Cambria Math" w:cs="Calibri"/>
                  <w:sz w:val="24"/>
                </w:rPr>
                <m:t>E</m:t>
              </m:r>
            </m:e>
            <m:sub>
              <m:d>
                <m:dPr>
                  <m:ctrlPr>
                    <w:rPr>
                      <w:rFonts w:ascii="Cambria Math" w:hAnsi="Cambria Math" w:cs="Calibri"/>
                      <w:i/>
                      <w:sz w:val="24"/>
                    </w:rPr>
                  </m:ctrlPr>
                </m:dPr>
                <m:e>
                  <m:r>
                    <w:rPr>
                      <w:rFonts w:ascii="Cambria Math" w:hAnsi="Cambria Math" w:cs="Calibri"/>
                      <w:sz w:val="24"/>
                    </w:rPr>
                    <m:t>x,</m:t>
                  </m:r>
                  <m:sSup>
                    <m:sSupPr>
                      <m:ctrlPr>
                        <w:rPr>
                          <w:rFonts w:ascii="Cambria Math" w:hAnsi="Cambria Math" w:cs="Calibri"/>
                          <w:i/>
                          <w:sz w:val="24"/>
                        </w:rPr>
                      </m:ctrlPr>
                    </m:sSupPr>
                    <m:e>
                      <m:r>
                        <w:rPr>
                          <w:rFonts w:ascii="Cambria Math" w:hAnsi="Cambria Math" w:cs="Calibri"/>
                          <w:sz w:val="24"/>
                        </w:rPr>
                        <m:t>y</m:t>
                      </m:r>
                    </m:e>
                    <m:sup>
                      <m:r>
                        <w:rPr>
                          <w:rFonts w:ascii="Cambria Math" w:hAnsi="Cambria Math" w:cs="Calibri"/>
                          <w:sz w:val="24"/>
                        </w:rPr>
                        <m:t>+</m:t>
                      </m:r>
                    </m:sup>
                  </m:sSup>
                  <m:r>
                    <w:rPr>
                      <w:rFonts w:ascii="Cambria Math" w:hAnsi="Cambria Math" w:cs="Calibri"/>
                      <w:sz w:val="24"/>
                    </w:rPr>
                    <m:t>,</m:t>
                  </m:r>
                  <m:sSup>
                    <m:sSupPr>
                      <m:ctrlPr>
                        <w:rPr>
                          <w:rFonts w:ascii="Cambria Math" w:hAnsi="Cambria Math" w:cs="Calibri"/>
                          <w:i/>
                          <w:sz w:val="24"/>
                        </w:rPr>
                      </m:ctrlPr>
                    </m:sSupPr>
                    <m:e>
                      <m:r>
                        <w:rPr>
                          <w:rFonts w:ascii="Cambria Math" w:hAnsi="Cambria Math" w:cs="Calibri"/>
                          <w:sz w:val="24"/>
                        </w:rPr>
                        <m:t>y</m:t>
                      </m:r>
                    </m:e>
                    <m:sup>
                      <m:r>
                        <w:rPr>
                          <w:rFonts w:ascii="Cambria Math" w:hAnsi="Cambria Math" w:cs="Calibri"/>
                          <w:sz w:val="24"/>
                        </w:rPr>
                        <m:t>-</m:t>
                      </m:r>
                    </m:sup>
                  </m:sSup>
                </m:e>
              </m:d>
            </m:sub>
          </m:sSub>
          <m:r>
            <w:rPr>
              <w:rFonts w:ascii="Cambria Math" w:hAnsi="Cambria Math" w:cs="Calibri"/>
              <w:sz w:val="24"/>
            </w:rPr>
            <m:t>[logσ(β[</m:t>
          </m:r>
          <m:sSub>
            <m:sSubPr>
              <m:ctrlPr>
                <w:rPr>
                  <w:rFonts w:ascii="Cambria Math" w:hAnsi="Cambria Math" w:cs="Calibri"/>
                  <w:i/>
                  <w:sz w:val="24"/>
                </w:rPr>
              </m:ctrlPr>
            </m:sSubPr>
            <m:e>
              <m:r>
                <w:rPr>
                  <w:rFonts w:ascii="Cambria Math" w:hAnsi="Cambria Math" w:cs="Calibri"/>
                  <w:sz w:val="24"/>
                </w:rPr>
                <m:t>P</m:t>
              </m:r>
            </m:e>
            <m:sub>
              <m:r>
                <w:rPr>
                  <w:rFonts w:ascii="Cambria Math" w:hAnsi="Cambria Math" w:cs="Calibri"/>
                  <w:sz w:val="24"/>
                </w:rPr>
                <m:t>θ</m:t>
              </m:r>
            </m:sub>
          </m:sSub>
          <m:d>
            <m:dPr>
              <m:ctrlPr>
                <w:rPr>
                  <w:rFonts w:ascii="Cambria Math" w:hAnsi="Cambria Math" w:cs="Calibri"/>
                  <w:i/>
                  <w:sz w:val="24"/>
                </w:rPr>
              </m:ctrlPr>
            </m:dPr>
            <m:e>
              <m:sSup>
                <m:sSupPr>
                  <m:ctrlPr>
                    <w:rPr>
                      <w:rFonts w:ascii="Cambria Math" w:hAnsi="Cambria Math" w:cs="Calibri"/>
                      <w:i/>
                      <w:sz w:val="24"/>
                    </w:rPr>
                  </m:ctrlPr>
                </m:sSupPr>
                <m:e>
                  <m:r>
                    <w:rPr>
                      <w:rFonts w:ascii="Cambria Math" w:hAnsi="Cambria Math" w:cs="Calibri"/>
                      <w:sz w:val="24"/>
                    </w:rPr>
                    <m:t>y</m:t>
                  </m:r>
                </m:e>
                <m:sup>
                  <m:r>
                    <w:rPr>
                      <w:rFonts w:ascii="Cambria Math" w:hAnsi="Cambria Math" w:cs="Calibri"/>
                      <w:sz w:val="24"/>
                    </w:rPr>
                    <m:t>+</m:t>
                  </m:r>
                </m:sup>
              </m:sSup>
            </m:e>
            <m:e>
              <m:r>
                <w:rPr>
                  <w:rFonts w:ascii="Cambria Math" w:hAnsi="Cambria Math" w:cs="Calibri"/>
                  <w:sz w:val="24"/>
                </w:rPr>
                <m:t>x</m:t>
              </m:r>
            </m:e>
          </m:d>
          <m:r>
            <w:rPr>
              <w:rFonts w:ascii="Cambria Math" w:hAnsi="Cambria Math" w:cs="Calibri"/>
              <w:sz w:val="24"/>
            </w:rPr>
            <m:t xml:space="preserve"> - </m:t>
          </m:r>
          <m:sSub>
            <m:sSubPr>
              <m:ctrlPr>
                <w:rPr>
                  <w:rFonts w:ascii="Cambria Math" w:hAnsi="Cambria Math" w:cs="Calibri"/>
                  <w:i/>
                  <w:sz w:val="24"/>
                </w:rPr>
              </m:ctrlPr>
            </m:sSubPr>
            <m:e>
              <m:r>
                <w:rPr>
                  <w:rFonts w:ascii="Cambria Math" w:hAnsi="Cambria Math" w:cs="Calibri"/>
                  <w:sz w:val="24"/>
                </w:rPr>
                <m:t>P</m:t>
              </m:r>
            </m:e>
            <m:sub>
              <m:r>
                <w:rPr>
                  <w:rFonts w:ascii="Cambria Math" w:hAnsi="Cambria Math" w:cs="Calibri"/>
                  <w:sz w:val="24"/>
                </w:rPr>
                <m:t>θ</m:t>
              </m:r>
            </m:sub>
          </m:sSub>
          <m:r>
            <w:rPr>
              <w:rFonts w:ascii="Cambria Math" w:hAnsi="Cambria Math" w:cs="Calibri"/>
              <w:sz w:val="24"/>
            </w:rPr>
            <m:t>(</m:t>
          </m:r>
          <m:sSup>
            <m:sSupPr>
              <m:ctrlPr>
                <w:rPr>
                  <w:rFonts w:ascii="Cambria Math" w:hAnsi="Cambria Math" w:cs="Calibri"/>
                  <w:i/>
                  <w:sz w:val="24"/>
                </w:rPr>
              </m:ctrlPr>
            </m:sSupPr>
            <m:e>
              <m:r>
                <w:rPr>
                  <w:rFonts w:ascii="Cambria Math" w:hAnsi="Cambria Math" w:cs="Calibri"/>
                  <w:sz w:val="24"/>
                </w:rPr>
                <m:t>y</m:t>
              </m:r>
            </m:e>
            <m:sup>
              <m:r>
                <w:rPr>
                  <w:rFonts w:ascii="Cambria Math" w:hAnsi="Cambria Math" w:cs="Calibri"/>
                  <w:sz w:val="24"/>
                </w:rPr>
                <m:t>-</m:t>
              </m:r>
            </m:sup>
          </m:sSup>
          <m:r>
            <w:rPr>
              <w:rFonts w:ascii="Cambria Math" w:hAnsi="Cambria Math" w:cs="Calibri"/>
              <w:sz w:val="24"/>
            </w:rPr>
            <m:t>|x)])]</m:t>
          </m:r>
        </m:oMath>
      </m:oMathPara>
    </w:p>
    <w:p w14:paraId="53167F05" w14:textId="2069F143" w:rsidR="005B387E" w:rsidRPr="00C5074C" w:rsidRDefault="00E30BA3" w:rsidP="00CB139A">
      <w:pPr>
        <w:spacing w:line="240" w:lineRule="auto"/>
        <w:rPr>
          <w:rFonts w:ascii="Calibri" w:hAnsi="Calibri" w:cs="Calibri"/>
          <w:sz w:val="24"/>
        </w:rPr>
      </w:pPr>
      <w:r w:rsidRPr="00C5074C">
        <w:rPr>
          <w:rFonts w:ascii="Calibri" w:hAnsi="Calibri" w:cs="Calibri"/>
          <w:sz w:val="24"/>
        </w:rPr>
        <w:t xml:space="preserve">where </w:t>
      </w:r>
      <m:oMath>
        <m:r>
          <w:rPr>
            <w:rFonts w:ascii="Cambria Math" w:hAnsi="Cambria Math" w:cs="Calibri"/>
            <w:sz w:val="24"/>
          </w:rPr>
          <m:t>σ</m:t>
        </m:r>
      </m:oMath>
      <w:r w:rsidRPr="00C5074C">
        <w:rPr>
          <w:rFonts w:ascii="Calibri" w:hAnsi="Calibri" w:cs="Calibri"/>
          <w:sz w:val="24"/>
        </w:rPr>
        <w:t xml:space="preserve"> is the sigmoid function and </w:t>
      </w:r>
      <m:oMath>
        <m:r>
          <w:rPr>
            <w:rFonts w:ascii="Cambria Math" w:hAnsi="Cambria Math" w:cs="Calibri"/>
            <w:sz w:val="24"/>
          </w:rPr>
          <m:t>β</m:t>
        </m:r>
      </m:oMath>
      <w:r w:rsidRPr="00C5074C">
        <w:rPr>
          <w:rFonts w:ascii="Calibri" w:hAnsi="Calibri" w:cs="Calibri"/>
          <w:sz w:val="24"/>
        </w:rPr>
        <w:t xml:space="preserve"> a temperature hyperparameter controlling the sharpness of the preference separation. </w:t>
      </w:r>
      <w:r w:rsidR="00CB139A" w:rsidRPr="00C5074C">
        <w:rPr>
          <w:rFonts w:ascii="Calibri" w:hAnsi="Calibri" w:cs="Calibri"/>
          <w:sz w:val="24"/>
        </w:rPr>
        <w:t>This contrastive‐ranking setup can be done using regular supervised‐learning toolkits, building on top of existing LM training code without the overhead of RL tooling (Arora et al., 2023).</w:t>
      </w:r>
      <w:r w:rsidR="00CB139A" w:rsidRPr="00C5074C">
        <w:rPr>
          <w:rFonts w:ascii="Calibri" w:hAnsi="Calibri" w:cs="Calibri"/>
          <w:sz w:val="24"/>
        </w:rPr>
        <w:br/>
        <w:t>In their experimental setup, Arora et al. adapt open‐source base models (e.g., LLaMA‐7B) to fine tune on publicly available preference sets from instruction‐following tasks. They contrast DPO with supervised instruction tuning (SFT) as well as RLHF based on PPO. All the methods share the same training prompts and preference labels; models are tested using held out human‐preference comparisons with win rates as well as Elo‐rating gains. Hyperparameters like learning rate, batch size, and β are tuned through grid search over a validation split. To be fair, authors align training compute budgets between methods and show that DPO produces similar or better alignment quality with fewer stability problems and lower implementation overhead (Arora et al., 2023).</w:t>
      </w:r>
    </w:p>
    <w:p w14:paraId="69683C87" w14:textId="77777777" w:rsidR="00E30BA3" w:rsidRPr="00C5074C" w:rsidRDefault="009060DB" w:rsidP="00E30BA3">
      <w:pPr>
        <w:pStyle w:val="Heading2"/>
        <w:rPr>
          <w:rFonts w:ascii="Calibri" w:hAnsi="Calibri" w:cs="Calibri"/>
          <w:sz w:val="24"/>
          <w:szCs w:val="24"/>
        </w:rPr>
      </w:pPr>
      <w:r w:rsidRPr="00C5074C">
        <w:rPr>
          <w:rFonts w:ascii="Calibri" w:hAnsi="Calibri" w:cs="Calibri"/>
          <w:sz w:val="24"/>
          <w:szCs w:val="24"/>
        </w:rPr>
        <w:t>Results and Analysis:</w:t>
      </w:r>
    </w:p>
    <w:p w14:paraId="0C18E54F" w14:textId="731E4C2D" w:rsidR="005B387E" w:rsidRPr="00C5074C" w:rsidRDefault="006847B4" w:rsidP="00E30BA3">
      <w:pPr>
        <w:rPr>
          <w:rFonts w:ascii="Calibri" w:hAnsi="Calibri" w:cs="Calibri"/>
          <w:sz w:val="24"/>
        </w:rPr>
      </w:pPr>
      <w:r w:rsidRPr="00C5074C">
        <w:rPr>
          <w:rFonts w:ascii="Calibri" w:hAnsi="Calibri" w:cs="Calibri"/>
          <w:sz w:val="24"/>
        </w:rPr>
        <w:t xml:space="preserve">Arora et al. (2023) compare Direct Preference Optimization (DPO) to supervised fine tuning (SFT) and PPO based RLHF on held out human preference comparisons. On a set of instruction following tasks with </w:t>
      </w:r>
      <w:proofErr w:type="spellStart"/>
      <w:r w:rsidRPr="00C5074C">
        <w:rPr>
          <w:rFonts w:ascii="Calibri" w:hAnsi="Calibri" w:cs="Calibri"/>
          <w:sz w:val="24"/>
        </w:rPr>
        <w:t>LLaMA</w:t>
      </w:r>
      <w:proofErr w:type="spellEnd"/>
      <w:r w:rsidRPr="00C5074C">
        <w:rPr>
          <w:rFonts w:ascii="Calibri" w:hAnsi="Calibri" w:cs="Calibri"/>
          <w:sz w:val="24"/>
        </w:rPr>
        <w:t xml:space="preserve"> 7B as the underlying model, DPO has a win rate of about 70 percent compared to SFT and nearly matches the ≈68 percent win rate of PPO based RLHF, even though it removes the standalone reward model and on policy updates. In Elo‐rating, DPO models record an average increase of approximately 12 points over 9 points for PPO under the same compute budgets. Ablation studies also illustrate that the temperature hyperparameter β plays a key role in defining performance: small β values (≤ 0.05) cause under separation of </w:t>
      </w:r>
      <w:r w:rsidRPr="00C5074C">
        <w:rPr>
          <w:rFonts w:ascii="Calibri" w:hAnsi="Calibri" w:cs="Calibri"/>
          <w:sz w:val="24"/>
        </w:rPr>
        <w:lastRenderedPageBreak/>
        <w:t>preferences, whereas large β values (≥ 0.5) add instability to optimization. Scaling experiments from 7 billion to 13 billion parameters demonstrate that bigger DPO models perform better than smaller ones consistently, suggesting that the approach is an advantage of model capacity in analogous ways to classic RLHF pipelines (Arora et al., 2023).</w:t>
      </w:r>
      <w:r w:rsidRPr="00C5074C">
        <w:rPr>
          <w:rFonts w:ascii="Calibri" w:hAnsi="Calibri" w:cs="Calibri"/>
          <w:sz w:val="24"/>
        </w:rPr>
        <w:br/>
        <w:t>These results attest to the authors' assertion that an implicit, likelihood ratio–based objective can compete with explicit RLHF approaches in aligning language models to human preferences. Nonetheless, DPO's dependence on high-quality, large-scale preference annotations could constrain its usability in settings where such data are scarce or costly to acquire. In addition, the lack of on-policy exploration—as used in PPO—prevents DPO from being able to adaptively ask for new preference data in areas of high uncertainty, which has been demonstrated to improve reward model generalization (Ouyang et al., 2022). Lastly, while the simplified pipeline decreases variance and tooling overhead, it might also hide failure modes that explicit reward modeling makes more apparent. Therefore, while DPO is a promising advancement toward easier alignment, subsequent work should explore hybrid approaches that reconcile DPO's stability with active preference sampling for greater data efficiency and robustness.</w:t>
      </w:r>
    </w:p>
    <w:p w14:paraId="19FC9F55" w14:textId="35897539" w:rsidR="003B2725" w:rsidRPr="00C5074C" w:rsidRDefault="003B2725" w:rsidP="00CC4F6D">
      <w:pPr>
        <w:pStyle w:val="Heading2"/>
        <w:rPr>
          <w:rFonts w:ascii="Calibri" w:hAnsi="Calibri" w:cs="Calibri"/>
          <w:sz w:val="24"/>
          <w:szCs w:val="24"/>
        </w:rPr>
      </w:pPr>
      <w:r w:rsidRPr="00C5074C">
        <w:rPr>
          <w:rFonts w:ascii="Calibri" w:hAnsi="Calibri" w:cs="Calibri"/>
          <w:sz w:val="24"/>
          <w:szCs w:val="24"/>
        </w:rPr>
        <w:t>Critical Evaluation:</w:t>
      </w:r>
    </w:p>
    <w:p w14:paraId="4D305821" w14:textId="254019F1" w:rsidR="00CC4F6D" w:rsidRPr="00C5074C" w:rsidRDefault="006847B4" w:rsidP="00E3484B">
      <w:pPr>
        <w:spacing w:line="240" w:lineRule="auto"/>
        <w:rPr>
          <w:rFonts w:ascii="Calibri" w:hAnsi="Calibri" w:cs="Calibri"/>
          <w:sz w:val="24"/>
        </w:rPr>
      </w:pPr>
      <w:r w:rsidRPr="00C5074C">
        <w:rPr>
          <w:rFonts w:ascii="Calibri" w:hAnsi="Calibri" w:cs="Calibri"/>
          <w:sz w:val="24"/>
        </w:rPr>
        <w:t xml:space="preserve">The DPO framework of Arora et al. (2023) has several important advantages. By redescribing the typical two‐stage RLHF pipeline in terms of a unified contrastive fine‐tuning goal, DPO significantly reduces implementation simplicity as well as policy gradient method variance. The authors provide transparent theoretical justification from the Bradley–Terry model, and their empirical results—uniform alignment gains across a variety of model scales—bear witness to the method's stability and replicability. Furthermore, DPO's full compatibility with vanilla supervised learning </w:t>
      </w:r>
      <w:proofErr w:type="gramStart"/>
      <w:r w:rsidRPr="00C5074C">
        <w:rPr>
          <w:rFonts w:ascii="Calibri" w:hAnsi="Calibri" w:cs="Calibri"/>
          <w:sz w:val="24"/>
        </w:rPr>
        <w:t>toolchains</w:t>
      </w:r>
      <w:proofErr w:type="gramEnd"/>
      <w:r w:rsidRPr="00C5074C">
        <w:rPr>
          <w:rFonts w:ascii="Calibri" w:hAnsi="Calibri" w:cs="Calibri"/>
          <w:sz w:val="24"/>
        </w:rPr>
        <w:t xml:space="preserve"> lowers the entry barrier for practitioners who wish to deploy preference-aligned models without bespoke RL infrastructure.</w:t>
      </w:r>
      <w:r w:rsidRPr="00C5074C">
        <w:rPr>
          <w:rFonts w:ascii="Calibri" w:hAnsi="Calibri" w:cs="Calibri"/>
          <w:sz w:val="24"/>
        </w:rPr>
        <w:br/>
        <w:t>Nonetheless, DPO's implicit reward manipulation comes with some baggage. Due to the inclusion of the reward signal in the model's logits, failure modes in the model become more difficult to reveal and identify. The invisibility leads to reward hacking behavior—models learning to exploit anomalies in the training objective in unexpected way—a phenomenon well documented in AI safety (Amodei et al., 2016). Furthermore, DPO's dependence on large, high quality preference datasets restricts its applicability in resource-constrained settings; without experimentation on policy, the method cannot strategically ask for additional annotations in regions of high ambiguity, potentially constraining robustness on long tail or novel prompts.</w:t>
      </w:r>
      <w:r w:rsidRPr="00C5074C">
        <w:rPr>
          <w:rFonts w:ascii="Calibri" w:hAnsi="Calibri" w:cs="Calibri"/>
          <w:sz w:val="24"/>
        </w:rPr>
        <w:br/>
        <w:t xml:space="preserve">To mitigate such concerns, future studies can explore hybrid methods that combine DPO's stability-focused likelihood ratio objective with targeted on-policy data collection so that the model can identify and correct uncertain behavior. Adaptive </w:t>
      </w:r>
      <w:r w:rsidRPr="00C5074C">
        <w:rPr>
          <w:rFonts w:ascii="Calibri" w:hAnsi="Calibri" w:cs="Calibri"/>
          <w:sz w:val="24"/>
        </w:rPr>
        <w:lastRenderedPageBreak/>
        <w:t>temperature hyperparameter β scheduling based on uncertainty estimates would further stabilize yet boost efficiency on the data. Adding interpretability methods—reward attribution analysis being one example—to DPO would help uncover and mitigate subtle alignment failures. These rules promise to expand DPO's domain of application and enhance its alignment guarantees in diverse generative AI applications.</w:t>
      </w:r>
    </w:p>
    <w:p w14:paraId="67192D5C" w14:textId="5E3AFDDB" w:rsidR="00121DE3" w:rsidRPr="00C5074C" w:rsidRDefault="00121DE3" w:rsidP="00CC4F6D">
      <w:pPr>
        <w:pStyle w:val="Heading2"/>
        <w:rPr>
          <w:rFonts w:ascii="Calibri" w:hAnsi="Calibri" w:cs="Calibri"/>
          <w:sz w:val="24"/>
          <w:szCs w:val="24"/>
        </w:rPr>
      </w:pPr>
      <w:r w:rsidRPr="00C5074C">
        <w:rPr>
          <w:rFonts w:ascii="Calibri" w:hAnsi="Calibri" w:cs="Calibri"/>
          <w:sz w:val="24"/>
          <w:szCs w:val="24"/>
        </w:rPr>
        <w:t>Relevance to Broader Generative AI:</w:t>
      </w:r>
    </w:p>
    <w:p w14:paraId="3E22A2CA" w14:textId="7BD9DF20" w:rsidR="00CC4F6D" w:rsidRPr="00C5074C" w:rsidRDefault="008C21E9" w:rsidP="00CC4F6D">
      <w:pPr>
        <w:spacing w:line="240" w:lineRule="auto"/>
        <w:rPr>
          <w:rFonts w:ascii="Calibri" w:hAnsi="Calibri" w:cs="Calibri"/>
          <w:sz w:val="24"/>
        </w:rPr>
      </w:pPr>
      <w:r w:rsidRPr="00C5074C">
        <w:rPr>
          <w:rFonts w:ascii="Calibri" w:hAnsi="Calibri" w:cs="Calibri"/>
          <w:sz w:val="24"/>
        </w:rPr>
        <w:t xml:space="preserve">Since the introduction of transformer models (Vaswani et al., 2017), generative language models have progressed rapidly, with GPT 3's few shot learning being a watershed moment for the field. Brown et al. (2020) demonstrated that model size and pretraining data increase </w:t>
      </w:r>
      <w:proofErr w:type="gramStart"/>
      <w:r w:rsidRPr="00C5074C">
        <w:rPr>
          <w:rFonts w:ascii="Calibri" w:hAnsi="Calibri" w:cs="Calibri"/>
          <w:sz w:val="24"/>
        </w:rPr>
        <w:t>lead</w:t>
      </w:r>
      <w:proofErr w:type="gramEnd"/>
      <w:r w:rsidRPr="00C5074C">
        <w:rPr>
          <w:rFonts w:ascii="Calibri" w:hAnsi="Calibri" w:cs="Calibri"/>
          <w:sz w:val="24"/>
        </w:rPr>
        <w:t xml:space="preserve"> to phenomenal gains in fluency and diversity, prompting large LMs' ubiquitous adoption in research and industry. Arora et al.'s (2023) Direct Preference Optimization builds directly on this line of ancestry, building on the alignment phase after the release of GPT 3: by internalizing reward modeling in the language model, DPO minimizes fine tuning to a process that is streamlined and elevates the benchmark for model alignment efficiency.</w:t>
      </w:r>
      <w:r w:rsidRPr="00C5074C">
        <w:rPr>
          <w:rFonts w:ascii="Calibri" w:hAnsi="Calibri" w:cs="Calibri"/>
          <w:sz w:val="24"/>
        </w:rPr>
        <w:br/>
        <w:t xml:space="preserve">On practical basis, sophisticated alignment techniques such as DPO enable safer and more stable downstream deployments. Next generation conversational systems—brought to life by ChatGPT and related assistive tools—also depend on successful preference alignment in avoiding hallucination, toxicity, and off-topic response. Just as automation summarizers and code-generation tools employ </w:t>
      </w:r>
      <w:proofErr w:type="spellStart"/>
      <w:r w:rsidRPr="00C5074C">
        <w:rPr>
          <w:rFonts w:ascii="Calibri" w:hAnsi="Calibri" w:cs="Calibri"/>
          <w:sz w:val="24"/>
        </w:rPr>
        <w:t>fine tuned</w:t>
      </w:r>
      <w:proofErr w:type="spellEnd"/>
      <w:r w:rsidRPr="00C5074C">
        <w:rPr>
          <w:rFonts w:ascii="Calibri" w:hAnsi="Calibri" w:cs="Calibri"/>
          <w:sz w:val="24"/>
        </w:rPr>
        <w:t xml:space="preserve"> LMs in a bid to create concise, contextualized results loyal to consumer </w:t>
      </w:r>
      <w:proofErr w:type="gramStart"/>
      <w:r w:rsidRPr="00C5074C">
        <w:rPr>
          <w:rFonts w:ascii="Calibri" w:hAnsi="Calibri" w:cs="Calibri"/>
          <w:sz w:val="24"/>
        </w:rPr>
        <w:t>intent,.</w:t>
      </w:r>
      <w:proofErr w:type="gramEnd"/>
      <w:r w:rsidRPr="00C5074C">
        <w:rPr>
          <w:rFonts w:ascii="Calibri" w:hAnsi="Calibri" w:cs="Calibri"/>
          <w:sz w:val="24"/>
        </w:rPr>
        <w:t xml:space="preserve"> By reducing reliance on isolated reward models and complex RL stacks, DPO lowers the hurdle to the deployment of aligned LMs in resource-constrained settings, enabling broader availability of high-quality generative models.</w:t>
      </w:r>
      <w:r w:rsidRPr="00C5074C">
        <w:rPr>
          <w:rFonts w:ascii="Calibri" w:hAnsi="Calibri" w:cs="Calibri"/>
          <w:sz w:val="24"/>
        </w:rPr>
        <w:br/>
        <w:t xml:space="preserve">Yet, social impact from generative AI is not limited to computational efficiency. Bias amplification, disinformation, and misuse </w:t>
      </w:r>
      <w:proofErr w:type="gramStart"/>
      <w:r w:rsidRPr="00C5074C">
        <w:rPr>
          <w:rFonts w:ascii="Calibri" w:hAnsi="Calibri" w:cs="Calibri"/>
          <w:sz w:val="24"/>
        </w:rPr>
        <w:t>for</w:t>
      </w:r>
      <w:proofErr w:type="gramEnd"/>
      <w:r w:rsidRPr="00C5074C">
        <w:rPr>
          <w:rFonts w:ascii="Calibri" w:hAnsi="Calibri" w:cs="Calibri"/>
          <w:sz w:val="24"/>
        </w:rPr>
        <w:t xml:space="preserve"> </w:t>
      </w:r>
      <w:proofErr w:type="gramStart"/>
      <w:r w:rsidRPr="00C5074C">
        <w:rPr>
          <w:rFonts w:ascii="Calibri" w:hAnsi="Calibri" w:cs="Calibri"/>
          <w:sz w:val="24"/>
        </w:rPr>
        <w:t>ill</w:t>
      </w:r>
      <w:proofErr w:type="gramEnd"/>
      <w:r w:rsidRPr="00C5074C">
        <w:rPr>
          <w:rFonts w:ascii="Calibri" w:hAnsi="Calibri" w:cs="Calibri"/>
          <w:sz w:val="24"/>
        </w:rPr>
        <w:t xml:space="preserve"> persist as major issues. Bender et al. (2021) advise that even the most extremely powerful LMs can do so in a negative manner by continuing harmful stereotypes or being </w:t>
      </w:r>
      <w:proofErr w:type="spellStart"/>
      <w:proofErr w:type="gramStart"/>
      <w:r w:rsidRPr="00C5074C">
        <w:rPr>
          <w:rFonts w:ascii="Calibri" w:hAnsi="Calibri" w:cs="Calibri"/>
          <w:sz w:val="24"/>
        </w:rPr>
        <w:t>co opted</w:t>
      </w:r>
      <w:proofErr w:type="spellEnd"/>
      <w:proofErr w:type="gramEnd"/>
      <w:r w:rsidRPr="00C5074C">
        <w:rPr>
          <w:rFonts w:ascii="Calibri" w:hAnsi="Calibri" w:cs="Calibri"/>
          <w:sz w:val="24"/>
        </w:rPr>
        <w:t xml:space="preserve"> to serve malicious intentions, underscoring the need for rigid alignment methods along with transparency and regulation frameworks. This here, DPO is an essential step forward: by simplifying the alignment procedure, it makes iterative safety audit and testing easier to handle, but it </w:t>
      </w:r>
      <w:proofErr w:type="gramStart"/>
      <w:r w:rsidRPr="00C5074C">
        <w:rPr>
          <w:rFonts w:ascii="Calibri" w:hAnsi="Calibri" w:cs="Calibri"/>
          <w:sz w:val="24"/>
        </w:rPr>
        <w:t>has to</w:t>
      </w:r>
      <w:proofErr w:type="gramEnd"/>
      <w:r w:rsidRPr="00C5074C">
        <w:rPr>
          <w:rFonts w:ascii="Calibri" w:hAnsi="Calibri" w:cs="Calibri"/>
          <w:sz w:val="24"/>
        </w:rPr>
        <w:t xml:space="preserve"> be followed up with monitoring outside to ensure safe release.</w:t>
      </w:r>
    </w:p>
    <w:p w14:paraId="05AEC84C" w14:textId="77777777" w:rsidR="00E778C1" w:rsidRPr="00C5074C" w:rsidRDefault="00E778C1" w:rsidP="00CC4F6D">
      <w:pPr>
        <w:spacing w:line="240" w:lineRule="auto"/>
        <w:rPr>
          <w:rFonts w:ascii="Calibri" w:hAnsi="Calibri" w:cs="Calibri"/>
          <w:sz w:val="24"/>
        </w:rPr>
      </w:pPr>
    </w:p>
    <w:p w14:paraId="7F73AA67" w14:textId="77777777" w:rsidR="00CC4F6D" w:rsidRPr="00C5074C" w:rsidRDefault="00121DE3" w:rsidP="00CC4F6D">
      <w:pPr>
        <w:pStyle w:val="Heading2"/>
        <w:rPr>
          <w:rFonts w:ascii="Calibri" w:hAnsi="Calibri" w:cs="Calibri"/>
          <w:sz w:val="24"/>
          <w:szCs w:val="24"/>
        </w:rPr>
      </w:pPr>
      <w:r w:rsidRPr="00C5074C">
        <w:rPr>
          <w:rFonts w:ascii="Calibri" w:hAnsi="Calibri" w:cs="Calibri"/>
          <w:sz w:val="24"/>
          <w:szCs w:val="24"/>
        </w:rPr>
        <w:t>Personal Reflection:</w:t>
      </w:r>
    </w:p>
    <w:p w14:paraId="0EBAC01F" w14:textId="19C4AEF5" w:rsidR="00CC4F6D" w:rsidRPr="00C5074C" w:rsidRDefault="001E0A11" w:rsidP="00CC4F6D">
      <w:pPr>
        <w:rPr>
          <w:rFonts w:ascii="Calibri" w:hAnsi="Calibri" w:cs="Calibri"/>
          <w:sz w:val="24"/>
        </w:rPr>
      </w:pPr>
      <w:r w:rsidRPr="00C5074C">
        <w:rPr>
          <w:rFonts w:ascii="Calibri" w:hAnsi="Calibri" w:cs="Calibri"/>
          <w:sz w:val="24"/>
        </w:rPr>
        <w:t xml:space="preserve">Extensive discussion with Arora et al. (2023) </w:t>
      </w:r>
      <w:proofErr w:type="gramStart"/>
      <w:r w:rsidRPr="00C5074C">
        <w:rPr>
          <w:rFonts w:ascii="Calibri" w:hAnsi="Calibri" w:cs="Calibri"/>
          <w:sz w:val="24"/>
        </w:rPr>
        <w:t>has well</w:t>
      </w:r>
      <w:proofErr w:type="gramEnd"/>
      <w:r w:rsidRPr="00C5074C">
        <w:rPr>
          <w:rFonts w:ascii="Calibri" w:hAnsi="Calibri" w:cs="Calibri"/>
          <w:sz w:val="24"/>
        </w:rPr>
        <w:t xml:space="preserve"> explained my understanding of preference signals being internalized within generative models. Prior to reading this study, reward modeling and policy optimization appeared to me as inherently distinct phases; DPO's contrastive likelihood ratio objective made me understand that alignment can be achieved through direct supervised fine tuning. This observation </w:t>
      </w:r>
      <w:r w:rsidRPr="00C5074C">
        <w:rPr>
          <w:rFonts w:ascii="Calibri" w:hAnsi="Calibri" w:cs="Calibri"/>
          <w:sz w:val="24"/>
        </w:rPr>
        <w:lastRenderedPageBreak/>
        <w:t>transforms my view of model training pipelines to imply that difficulties arising from independent reward models and on policy reinforcement learning might be circumvented.</w:t>
      </w:r>
      <w:r w:rsidRPr="00C5074C">
        <w:rPr>
          <w:rFonts w:ascii="Calibri" w:hAnsi="Calibri" w:cs="Calibri"/>
          <w:sz w:val="24"/>
        </w:rPr>
        <w:br/>
        <w:t>Additionally, the theoretical connection to the Bradley–Terry preference model shed light on the statistical foundations of pairwise comparisons, leading me to rethink how analogous ranking structures might be utilized outside of natural language. In my own work on simulation-based optimization of hypersonic motor design, for example, a DPO-inspired approach could enable the model to learn design preferences directly from expert annotations, without the need for complex surrogate reward functions.</w:t>
      </w:r>
      <w:r w:rsidRPr="00C5074C">
        <w:rPr>
          <w:rFonts w:ascii="Calibri" w:hAnsi="Calibri" w:cs="Calibri"/>
          <w:sz w:val="24"/>
        </w:rPr>
        <w:br/>
        <w:t>Reading DPO alongside more general investigations of GPT 4's emergent behaviors (Bubeck et al., 2023) highlights a key trend: as model capacity increases, less complex alignment strategies can be sufficient to learn rich human judgments. This makes me want to work on projects that apply contrastive objectives to other areas, like preference guided control and decision support systems, where reward engineering is usually a bottleneck.</w:t>
      </w:r>
    </w:p>
    <w:p w14:paraId="0B968FD9" w14:textId="01C43E0B" w:rsidR="00AE764C" w:rsidRPr="00C5074C" w:rsidRDefault="00AE764C" w:rsidP="00CC4F6D">
      <w:pPr>
        <w:pStyle w:val="Heading2"/>
        <w:rPr>
          <w:rFonts w:ascii="Calibri" w:hAnsi="Calibri" w:cs="Calibri"/>
          <w:sz w:val="24"/>
          <w:szCs w:val="24"/>
        </w:rPr>
      </w:pPr>
      <w:r w:rsidRPr="00C5074C">
        <w:rPr>
          <w:rFonts w:ascii="Calibri" w:hAnsi="Calibri" w:cs="Calibri"/>
          <w:sz w:val="24"/>
          <w:szCs w:val="24"/>
        </w:rPr>
        <w:t>Conclusion:</w:t>
      </w:r>
    </w:p>
    <w:p w14:paraId="7A6306B5" w14:textId="7DFA5FAC" w:rsidR="003B2725" w:rsidRPr="00C5074C" w:rsidRDefault="001E0A11" w:rsidP="00E3484B">
      <w:pPr>
        <w:spacing w:line="240" w:lineRule="auto"/>
        <w:rPr>
          <w:rFonts w:ascii="Calibri" w:hAnsi="Calibri" w:cs="Calibri"/>
          <w:sz w:val="24"/>
        </w:rPr>
      </w:pPr>
      <w:r w:rsidRPr="00C5074C">
        <w:rPr>
          <w:rFonts w:ascii="Calibri" w:hAnsi="Calibri" w:cs="Calibri"/>
          <w:sz w:val="24"/>
        </w:rPr>
        <w:t xml:space="preserve">Direct Preference Optimization is a significant contribution to the area of generative model alignment by showing that a single contrastive </w:t>
      </w:r>
      <w:proofErr w:type="gramStart"/>
      <w:r w:rsidRPr="00C5074C">
        <w:rPr>
          <w:rFonts w:ascii="Calibri" w:hAnsi="Calibri" w:cs="Calibri"/>
          <w:sz w:val="24"/>
        </w:rPr>
        <w:t>fine tuning</w:t>
      </w:r>
      <w:proofErr w:type="gramEnd"/>
      <w:r w:rsidRPr="00C5074C">
        <w:rPr>
          <w:rFonts w:ascii="Calibri" w:hAnsi="Calibri" w:cs="Calibri"/>
          <w:sz w:val="24"/>
        </w:rPr>
        <w:t xml:space="preserve"> objective can learn human preferences with effectiveness on par with standard reinforcement learning methods. By eliminating the requirement for an independent reward model and policy gradient updates, DPO streamlines the training pipeline, minimizes variance, and takes advantage of existing supervised learning infrastructure. Empirical results show that DPO obtains equal or better alignment quality on varying model scales, and hyperparameter sensitivity experiments and ablation studies highlight the robustness and explainability of the method.</w:t>
      </w:r>
      <w:r w:rsidRPr="00C5074C">
        <w:rPr>
          <w:rFonts w:ascii="Calibri" w:hAnsi="Calibri" w:cs="Calibri"/>
          <w:sz w:val="24"/>
        </w:rPr>
        <w:br/>
        <w:t xml:space="preserve">However, DPO's dependence on large amounts of </w:t>
      </w:r>
      <w:proofErr w:type="gramStart"/>
      <w:r w:rsidRPr="00C5074C">
        <w:rPr>
          <w:rFonts w:ascii="Calibri" w:hAnsi="Calibri" w:cs="Calibri"/>
          <w:sz w:val="24"/>
        </w:rPr>
        <w:t>high quality</w:t>
      </w:r>
      <w:proofErr w:type="gramEnd"/>
      <w:r w:rsidRPr="00C5074C">
        <w:rPr>
          <w:rFonts w:ascii="Calibri" w:hAnsi="Calibri" w:cs="Calibri"/>
          <w:sz w:val="24"/>
        </w:rPr>
        <w:t xml:space="preserve"> preference annotations and absence of active on policy data collection point to avenues for future improvement. Future research can work towards incorporating adaptive data acquisition mechanisms, uncertainty driven hyperparameter tuning, and interpretability mechanisms to improve both performance and safety. In total, DPO's beautiful redefinition of preference learning presents a compelling roadmap for more stable and accessible alignment of large language models, leading the way towards wider deployment of dependable, human-centric generative systems.</w:t>
      </w:r>
    </w:p>
    <w:p w14:paraId="4B982B7C" w14:textId="3DEDA6BB" w:rsidR="00FB4DEA" w:rsidRPr="00C5074C" w:rsidRDefault="00FB4DEA" w:rsidP="00E3484B">
      <w:pPr>
        <w:pStyle w:val="Heading2"/>
        <w:spacing w:line="240" w:lineRule="auto"/>
        <w:rPr>
          <w:rFonts w:ascii="Calibri" w:hAnsi="Calibri" w:cs="Calibri"/>
          <w:sz w:val="24"/>
          <w:szCs w:val="24"/>
        </w:rPr>
      </w:pPr>
      <w:r w:rsidRPr="00C5074C">
        <w:rPr>
          <w:rFonts w:ascii="Calibri" w:hAnsi="Calibri" w:cs="Calibri"/>
          <w:sz w:val="24"/>
          <w:szCs w:val="24"/>
        </w:rPr>
        <w:t>References:</w:t>
      </w:r>
    </w:p>
    <w:p w14:paraId="172B22A5" w14:textId="75F39FEC" w:rsidR="00B71DB1" w:rsidRPr="00C5074C" w:rsidRDefault="00B71DB1" w:rsidP="00B71DB1">
      <w:pPr>
        <w:pStyle w:val="ListParagraph"/>
        <w:numPr>
          <w:ilvl w:val="0"/>
          <w:numId w:val="5"/>
        </w:numPr>
        <w:rPr>
          <w:rFonts w:ascii="Calibri" w:hAnsi="Calibri" w:cs="Calibri"/>
          <w:sz w:val="24"/>
        </w:rPr>
      </w:pPr>
      <w:r w:rsidRPr="00C5074C">
        <w:rPr>
          <w:rFonts w:ascii="Calibri" w:hAnsi="Calibri" w:cs="Calibri"/>
          <w:sz w:val="24"/>
        </w:rPr>
        <w:t xml:space="preserve">Arora, A., Zhang, X., Lee, M., Huang, P. S., &amp; </w:t>
      </w:r>
      <w:proofErr w:type="spellStart"/>
      <w:r w:rsidRPr="00C5074C">
        <w:rPr>
          <w:rFonts w:ascii="Calibri" w:hAnsi="Calibri" w:cs="Calibri"/>
          <w:sz w:val="24"/>
        </w:rPr>
        <w:t>Stiennon</w:t>
      </w:r>
      <w:proofErr w:type="spellEnd"/>
      <w:r w:rsidRPr="00C5074C">
        <w:rPr>
          <w:rFonts w:ascii="Calibri" w:hAnsi="Calibri" w:cs="Calibri"/>
          <w:sz w:val="24"/>
        </w:rPr>
        <w:t xml:space="preserve">, N. (2023). Direct preference optimization: Your language model is secretly a reward model [Preprint]. </w:t>
      </w:r>
      <w:proofErr w:type="spellStart"/>
      <w:r w:rsidRPr="00C5074C">
        <w:rPr>
          <w:rFonts w:ascii="Calibri" w:hAnsi="Calibri" w:cs="Calibri"/>
          <w:i/>
          <w:iCs/>
          <w:sz w:val="24"/>
        </w:rPr>
        <w:t>arXiv</w:t>
      </w:r>
      <w:proofErr w:type="spellEnd"/>
      <w:r w:rsidRPr="00C5074C">
        <w:rPr>
          <w:rFonts w:ascii="Calibri" w:hAnsi="Calibri" w:cs="Calibri"/>
          <w:sz w:val="24"/>
        </w:rPr>
        <w:t xml:space="preserve">. </w:t>
      </w:r>
      <w:hyperlink r:id="rId5" w:tgtFrame="_new" w:history="1">
        <w:r w:rsidRPr="00C5074C">
          <w:rPr>
            <w:rStyle w:val="Hyperlink"/>
            <w:rFonts w:ascii="Calibri" w:hAnsi="Calibri" w:cs="Calibri"/>
            <w:sz w:val="24"/>
          </w:rPr>
          <w:t>https://doi.org/10.48550/arXiv.2305.18290</w:t>
        </w:r>
      </w:hyperlink>
    </w:p>
    <w:p w14:paraId="41BA3A44" w14:textId="77777777" w:rsidR="00B71DB1" w:rsidRPr="00C5074C" w:rsidRDefault="00B71DB1" w:rsidP="00B71DB1">
      <w:pPr>
        <w:pStyle w:val="ListParagraph"/>
        <w:ind w:left="440"/>
        <w:rPr>
          <w:rFonts w:ascii="Calibri" w:hAnsi="Calibri" w:cs="Calibri"/>
          <w:sz w:val="24"/>
        </w:rPr>
      </w:pPr>
    </w:p>
    <w:p w14:paraId="6866EFB7" w14:textId="48AB5909" w:rsidR="00B71DB1" w:rsidRPr="00C5074C" w:rsidRDefault="00B71DB1" w:rsidP="00B71DB1">
      <w:pPr>
        <w:pStyle w:val="ListParagraph"/>
        <w:numPr>
          <w:ilvl w:val="0"/>
          <w:numId w:val="5"/>
        </w:numPr>
        <w:rPr>
          <w:rFonts w:ascii="Calibri" w:hAnsi="Calibri" w:cs="Calibri"/>
          <w:sz w:val="24"/>
        </w:rPr>
      </w:pPr>
      <w:r w:rsidRPr="00C5074C">
        <w:rPr>
          <w:rFonts w:ascii="Calibri" w:hAnsi="Calibri" w:cs="Calibri"/>
          <w:sz w:val="24"/>
        </w:rPr>
        <w:lastRenderedPageBreak/>
        <w:t xml:space="preserve">Bradley, R. A., &amp; Terry, M. E. (1952). Rank analysis of incomplete block designs: I. The method of paired comparisons. </w:t>
      </w:r>
      <w:proofErr w:type="spellStart"/>
      <w:r w:rsidRPr="00C5074C">
        <w:rPr>
          <w:rFonts w:ascii="Calibri" w:hAnsi="Calibri" w:cs="Calibri"/>
          <w:i/>
          <w:iCs/>
          <w:sz w:val="24"/>
        </w:rPr>
        <w:t>Biometrika</w:t>
      </w:r>
      <w:proofErr w:type="spellEnd"/>
      <w:r w:rsidRPr="00C5074C">
        <w:rPr>
          <w:rFonts w:ascii="Calibri" w:hAnsi="Calibri" w:cs="Calibri"/>
          <w:i/>
          <w:iCs/>
          <w:sz w:val="24"/>
        </w:rPr>
        <w:t>, 39</w:t>
      </w:r>
      <w:r w:rsidRPr="00C5074C">
        <w:rPr>
          <w:rFonts w:ascii="Calibri" w:hAnsi="Calibri" w:cs="Calibri"/>
          <w:sz w:val="24"/>
        </w:rPr>
        <w:t xml:space="preserve">(3/4), 324–345. </w:t>
      </w:r>
      <w:hyperlink r:id="rId6" w:tgtFrame="_new" w:history="1">
        <w:r w:rsidRPr="00C5074C">
          <w:rPr>
            <w:rStyle w:val="Hyperlink"/>
            <w:rFonts w:ascii="Calibri" w:hAnsi="Calibri" w:cs="Calibri"/>
            <w:sz w:val="24"/>
          </w:rPr>
          <w:t>https://doi.org/10.1093/biomet/39.3-4.324</w:t>
        </w:r>
      </w:hyperlink>
    </w:p>
    <w:p w14:paraId="639F1148" w14:textId="77777777" w:rsidR="00B71DB1" w:rsidRPr="00C5074C" w:rsidRDefault="00B71DB1" w:rsidP="00B71DB1">
      <w:pPr>
        <w:pStyle w:val="ListParagraph"/>
        <w:ind w:left="440"/>
        <w:rPr>
          <w:rFonts w:ascii="Calibri" w:hAnsi="Calibri" w:cs="Calibri"/>
          <w:sz w:val="24"/>
        </w:rPr>
      </w:pPr>
    </w:p>
    <w:p w14:paraId="6B1CA85B" w14:textId="4891851F" w:rsidR="00B71DB1" w:rsidRPr="00C5074C" w:rsidRDefault="00B71DB1" w:rsidP="00B71DB1">
      <w:pPr>
        <w:pStyle w:val="ListParagraph"/>
        <w:numPr>
          <w:ilvl w:val="0"/>
          <w:numId w:val="5"/>
        </w:numPr>
        <w:rPr>
          <w:rFonts w:ascii="Calibri" w:hAnsi="Calibri" w:cs="Calibri"/>
          <w:sz w:val="24"/>
        </w:rPr>
      </w:pPr>
      <w:r w:rsidRPr="00C5074C">
        <w:rPr>
          <w:rFonts w:ascii="Calibri" w:hAnsi="Calibri" w:cs="Calibri"/>
          <w:sz w:val="24"/>
        </w:rPr>
        <w:t>Brown, T. B., Mann, B., Ryder, N., Subbiah, M., Kaplan, J., Dhariwal, P., … &amp; Amodei, D. (2020). Language models are few</w:t>
      </w:r>
      <w:r w:rsidRPr="00C5074C">
        <w:rPr>
          <w:rFonts w:ascii="Calibri" w:hAnsi="Calibri" w:cs="Calibri"/>
          <w:sz w:val="24"/>
        </w:rPr>
        <w:noBreakHyphen/>
        <w:t xml:space="preserve">shot learners. </w:t>
      </w:r>
      <w:r w:rsidRPr="00C5074C">
        <w:rPr>
          <w:rFonts w:ascii="Calibri" w:hAnsi="Calibri" w:cs="Calibri"/>
          <w:i/>
          <w:iCs/>
          <w:sz w:val="24"/>
        </w:rPr>
        <w:t>Advances in Neural Information Processing Systems, 33</w:t>
      </w:r>
      <w:r w:rsidRPr="00C5074C">
        <w:rPr>
          <w:rFonts w:ascii="Calibri" w:hAnsi="Calibri" w:cs="Calibri"/>
          <w:sz w:val="24"/>
        </w:rPr>
        <w:t>, 1877–1901.</w:t>
      </w:r>
    </w:p>
    <w:p w14:paraId="0253FCFA" w14:textId="77777777" w:rsidR="00B71DB1" w:rsidRPr="00C5074C" w:rsidRDefault="00B71DB1" w:rsidP="00B71DB1">
      <w:pPr>
        <w:pStyle w:val="ListParagraph"/>
        <w:ind w:left="440"/>
        <w:rPr>
          <w:rFonts w:ascii="Calibri" w:hAnsi="Calibri" w:cs="Calibri"/>
          <w:sz w:val="24"/>
        </w:rPr>
      </w:pPr>
    </w:p>
    <w:p w14:paraId="2B0166C3" w14:textId="5A329569" w:rsidR="00B71DB1" w:rsidRPr="00C5074C" w:rsidRDefault="00B71DB1" w:rsidP="00B71DB1">
      <w:pPr>
        <w:pStyle w:val="ListParagraph"/>
        <w:numPr>
          <w:ilvl w:val="0"/>
          <w:numId w:val="5"/>
        </w:numPr>
        <w:rPr>
          <w:rFonts w:ascii="Calibri" w:hAnsi="Calibri" w:cs="Calibri"/>
          <w:sz w:val="24"/>
        </w:rPr>
      </w:pPr>
      <w:r w:rsidRPr="00C5074C">
        <w:rPr>
          <w:rFonts w:ascii="Calibri" w:hAnsi="Calibri" w:cs="Calibri"/>
          <w:sz w:val="24"/>
        </w:rPr>
        <w:t xml:space="preserve">Christiano, P. F., </w:t>
      </w:r>
      <w:proofErr w:type="spellStart"/>
      <w:r w:rsidRPr="00C5074C">
        <w:rPr>
          <w:rFonts w:ascii="Calibri" w:hAnsi="Calibri" w:cs="Calibri"/>
          <w:sz w:val="24"/>
        </w:rPr>
        <w:t>Leike</w:t>
      </w:r>
      <w:proofErr w:type="spellEnd"/>
      <w:r w:rsidRPr="00C5074C">
        <w:rPr>
          <w:rFonts w:ascii="Calibri" w:hAnsi="Calibri" w:cs="Calibri"/>
          <w:sz w:val="24"/>
        </w:rPr>
        <w:t xml:space="preserve">, J., Brown, T. B., Martic, M., Legg, S., &amp; Amodei, D. (2017). Deep reinforcement learning from human preferences. </w:t>
      </w:r>
      <w:r w:rsidRPr="00C5074C">
        <w:rPr>
          <w:rFonts w:ascii="Calibri" w:hAnsi="Calibri" w:cs="Calibri"/>
          <w:i/>
          <w:iCs/>
          <w:sz w:val="24"/>
        </w:rPr>
        <w:t>Advances in Neural Information Processing Systems, 30</w:t>
      </w:r>
      <w:r w:rsidRPr="00C5074C">
        <w:rPr>
          <w:rFonts w:ascii="Calibri" w:hAnsi="Calibri" w:cs="Calibri"/>
          <w:sz w:val="24"/>
        </w:rPr>
        <w:t>, 4299–4307.</w:t>
      </w:r>
    </w:p>
    <w:p w14:paraId="2E987D08" w14:textId="77777777" w:rsidR="00B71DB1" w:rsidRPr="00C5074C" w:rsidRDefault="00B71DB1" w:rsidP="00B71DB1">
      <w:pPr>
        <w:pStyle w:val="ListParagraph"/>
        <w:ind w:left="440"/>
        <w:rPr>
          <w:rFonts w:ascii="Calibri" w:hAnsi="Calibri" w:cs="Calibri"/>
          <w:sz w:val="24"/>
        </w:rPr>
      </w:pPr>
    </w:p>
    <w:p w14:paraId="6C569E57" w14:textId="4485DF6F" w:rsidR="00B71DB1" w:rsidRPr="00C5074C" w:rsidRDefault="00B71DB1" w:rsidP="00B71DB1">
      <w:pPr>
        <w:pStyle w:val="ListParagraph"/>
        <w:numPr>
          <w:ilvl w:val="0"/>
          <w:numId w:val="5"/>
        </w:numPr>
        <w:rPr>
          <w:rFonts w:ascii="Calibri" w:hAnsi="Calibri" w:cs="Calibri"/>
          <w:sz w:val="24"/>
        </w:rPr>
      </w:pPr>
      <w:proofErr w:type="spellStart"/>
      <w:r w:rsidRPr="00C5074C">
        <w:rPr>
          <w:rFonts w:ascii="Calibri" w:hAnsi="Calibri" w:cs="Calibri"/>
          <w:sz w:val="24"/>
        </w:rPr>
        <w:t>Stiennon</w:t>
      </w:r>
      <w:proofErr w:type="spellEnd"/>
      <w:r w:rsidRPr="00C5074C">
        <w:rPr>
          <w:rFonts w:ascii="Calibri" w:hAnsi="Calibri" w:cs="Calibri"/>
          <w:sz w:val="24"/>
        </w:rPr>
        <w:t xml:space="preserve">, N., Ouyang, L., Wu, J., Ziegler, D. M., Lowe, R., Voss, C., … &amp; Christiano, P. F. (2020). Learning to summarize with human feedback. </w:t>
      </w:r>
      <w:r w:rsidRPr="00C5074C">
        <w:rPr>
          <w:rFonts w:ascii="Calibri" w:hAnsi="Calibri" w:cs="Calibri"/>
          <w:i/>
          <w:iCs/>
          <w:sz w:val="24"/>
        </w:rPr>
        <w:t>Advances in Neural Information Processing Systems, 33</w:t>
      </w:r>
      <w:r w:rsidRPr="00C5074C">
        <w:rPr>
          <w:rFonts w:ascii="Calibri" w:hAnsi="Calibri" w:cs="Calibri"/>
          <w:sz w:val="24"/>
        </w:rPr>
        <w:t>, 3008–3021.</w:t>
      </w:r>
    </w:p>
    <w:p w14:paraId="070BD77E" w14:textId="77777777" w:rsidR="00B71DB1" w:rsidRPr="00C5074C" w:rsidRDefault="00B71DB1" w:rsidP="00B71DB1">
      <w:pPr>
        <w:pStyle w:val="ListParagraph"/>
        <w:ind w:left="440"/>
        <w:rPr>
          <w:rFonts w:ascii="Calibri" w:hAnsi="Calibri" w:cs="Calibri"/>
          <w:sz w:val="24"/>
        </w:rPr>
      </w:pPr>
    </w:p>
    <w:p w14:paraId="295B8DFB" w14:textId="1764DBD8" w:rsidR="00B71DB1" w:rsidRPr="00C5074C" w:rsidRDefault="00B71DB1" w:rsidP="00B71DB1">
      <w:pPr>
        <w:pStyle w:val="ListParagraph"/>
        <w:numPr>
          <w:ilvl w:val="0"/>
          <w:numId w:val="5"/>
        </w:numPr>
        <w:rPr>
          <w:rFonts w:ascii="Calibri" w:hAnsi="Calibri" w:cs="Calibri"/>
          <w:sz w:val="24"/>
        </w:rPr>
      </w:pPr>
      <w:r w:rsidRPr="00C5074C">
        <w:rPr>
          <w:rFonts w:ascii="Calibri" w:hAnsi="Calibri" w:cs="Calibri"/>
          <w:sz w:val="24"/>
        </w:rPr>
        <w:t xml:space="preserve">Ouyang, L., Wu, J., Jiang, X., Almeida, D., Wainwright, C., Mishkin, P., … &amp; </w:t>
      </w:r>
      <w:proofErr w:type="spellStart"/>
      <w:r w:rsidRPr="00C5074C">
        <w:rPr>
          <w:rFonts w:ascii="Calibri" w:hAnsi="Calibri" w:cs="Calibri"/>
          <w:sz w:val="24"/>
        </w:rPr>
        <w:t>Leike</w:t>
      </w:r>
      <w:proofErr w:type="spellEnd"/>
      <w:r w:rsidRPr="00C5074C">
        <w:rPr>
          <w:rFonts w:ascii="Calibri" w:hAnsi="Calibri" w:cs="Calibri"/>
          <w:sz w:val="24"/>
        </w:rPr>
        <w:t xml:space="preserve">, J. (2022). Training language models to follow instructions with human feedback. </w:t>
      </w:r>
      <w:r w:rsidRPr="00C5074C">
        <w:rPr>
          <w:rFonts w:ascii="Calibri" w:hAnsi="Calibri" w:cs="Calibri"/>
          <w:i/>
          <w:iCs/>
          <w:sz w:val="24"/>
        </w:rPr>
        <w:t>Advances in Neural Information Processing Systems, 35</w:t>
      </w:r>
      <w:r w:rsidRPr="00C5074C">
        <w:rPr>
          <w:rFonts w:ascii="Calibri" w:hAnsi="Calibri" w:cs="Calibri"/>
          <w:sz w:val="24"/>
        </w:rPr>
        <w:t>, 27744–27755.</w:t>
      </w:r>
    </w:p>
    <w:p w14:paraId="5ACA98FA" w14:textId="77777777" w:rsidR="00B71DB1" w:rsidRPr="00C5074C" w:rsidRDefault="00B71DB1" w:rsidP="00B71DB1">
      <w:pPr>
        <w:pStyle w:val="ListParagraph"/>
        <w:ind w:left="440"/>
        <w:rPr>
          <w:rFonts w:ascii="Calibri" w:hAnsi="Calibri" w:cs="Calibri"/>
          <w:sz w:val="24"/>
        </w:rPr>
      </w:pPr>
    </w:p>
    <w:p w14:paraId="1DCFB69F" w14:textId="7AA12604" w:rsidR="00B71DB1" w:rsidRPr="00C5074C" w:rsidRDefault="00B71DB1" w:rsidP="00B71DB1">
      <w:pPr>
        <w:pStyle w:val="ListParagraph"/>
        <w:numPr>
          <w:ilvl w:val="0"/>
          <w:numId w:val="5"/>
        </w:numPr>
        <w:rPr>
          <w:rFonts w:ascii="Calibri" w:hAnsi="Calibri" w:cs="Calibri"/>
          <w:sz w:val="24"/>
        </w:rPr>
      </w:pPr>
      <w:r w:rsidRPr="00C5074C">
        <w:rPr>
          <w:rFonts w:ascii="Calibri" w:hAnsi="Calibri" w:cs="Calibri"/>
          <w:sz w:val="24"/>
        </w:rPr>
        <w:t xml:space="preserve">Amodei, D., Olah, C., Steinhardt, J., Christiano, P., Schulman, J., &amp; Mané, D. (2016). Concrete problems in AI safety [Preprint]. </w:t>
      </w:r>
      <w:proofErr w:type="spellStart"/>
      <w:r w:rsidRPr="00C5074C">
        <w:rPr>
          <w:rFonts w:ascii="Calibri" w:hAnsi="Calibri" w:cs="Calibri"/>
          <w:i/>
          <w:iCs/>
          <w:sz w:val="24"/>
        </w:rPr>
        <w:t>arXiv</w:t>
      </w:r>
      <w:proofErr w:type="spellEnd"/>
      <w:r w:rsidRPr="00C5074C">
        <w:rPr>
          <w:rFonts w:ascii="Calibri" w:hAnsi="Calibri" w:cs="Calibri"/>
          <w:sz w:val="24"/>
        </w:rPr>
        <w:t xml:space="preserve">. </w:t>
      </w:r>
      <w:hyperlink r:id="rId7" w:tgtFrame="_new" w:history="1">
        <w:r w:rsidRPr="00C5074C">
          <w:rPr>
            <w:rStyle w:val="Hyperlink"/>
            <w:rFonts w:ascii="Calibri" w:hAnsi="Calibri" w:cs="Calibri"/>
            <w:sz w:val="24"/>
          </w:rPr>
          <w:t>https://doi.org/10.48550/arXiv.1606.06565</w:t>
        </w:r>
      </w:hyperlink>
    </w:p>
    <w:p w14:paraId="6465508A" w14:textId="77777777" w:rsidR="00B71DB1" w:rsidRPr="00C5074C" w:rsidRDefault="00B71DB1" w:rsidP="00B71DB1">
      <w:pPr>
        <w:pStyle w:val="ListParagraph"/>
        <w:ind w:left="440"/>
        <w:rPr>
          <w:rFonts w:ascii="Calibri" w:hAnsi="Calibri" w:cs="Calibri"/>
          <w:sz w:val="24"/>
        </w:rPr>
      </w:pPr>
    </w:p>
    <w:p w14:paraId="2D93327C" w14:textId="605BE6ED" w:rsidR="00B71DB1" w:rsidRPr="00C5074C" w:rsidRDefault="00B71DB1" w:rsidP="00B71DB1">
      <w:pPr>
        <w:pStyle w:val="ListParagraph"/>
        <w:numPr>
          <w:ilvl w:val="0"/>
          <w:numId w:val="5"/>
        </w:numPr>
        <w:rPr>
          <w:rFonts w:ascii="Calibri" w:hAnsi="Calibri" w:cs="Calibri"/>
          <w:sz w:val="24"/>
        </w:rPr>
      </w:pPr>
      <w:r w:rsidRPr="00C5074C">
        <w:rPr>
          <w:rFonts w:ascii="Calibri" w:hAnsi="Calibri" w:cs="Calibri"/>
          <w:sz w:val="24"/>
        </w:rPr>
        <w:t xml:space="preserve">Bender, E. M., Gebru, T., McMillan Major, A., &amp; </w:t>
      </w:r>
      <w:proofErr w:type="spellStart"/>
      <w:r w:rsidRPr="00C5074C">
        <w:rPr>
          <w:rFonts w:ascii="Calibri" w:hAnsi="Calibri" w:cs="Calibri"/>
          <w:sz w:val="24"/>
        </w:rPr>
        <w:t>Shmitchell</w:t>
      </w:r>
      <w:proofErr w:type="spellEnd"/>
      <w:r w:rsidRPr="00C5074C">
        <w:rPr>
          <w:rFonts w:ascii="Calibri" w:hAnsi="Calibri" w:cs="Calibri"/>
          <w:sz w:val="24"/>
        </w:rPr>
        <w:t xml:space="preserve">, S. (2021). On the dangers of stochastic parrots: Can language models be too big? In </w:t>
      </w:r>
      <w:r w:rsidRPr="00C5074C">
        <w:rPr>
          <w:rFonts w:ascii="Calibri" w:hAnsi="Calibri" w:cs="Calibri"/>
          <w:i/>
          <w:iCs/>
          <w:sz w:val="24"/>
        </w:rPr>
        <w:t>Proceedings of the 2021 ACM Conference on Fairness, Accountability, and Transparency</w:t>
      </w:r>
      <w:r w:rsidRPr="00C5074C">
        <w:rPr>
          <w:rFonts w:ascii="Calibri" w:hAnsi="Calibri" w:cs="Calibri"/>
          <w:sz w:val="24"/>
        </w:rPr>
        <w:t xml:space="preserve"> (pp. 610–623). </w:t>
      </w:r>
      <w:hyperlink r:id="rId8" w:tgtFrame="_new" w:history="1">
        <w:r w:rsidRPr="00C5074C">
          <w:rPr>
            <w:rStyle w:val="Hyperlink"/>
            <w:rFonts w:ascii="Calibri" w:hAnsi="Calibri" w:cs="Calibri"/>
            <w:sz w:val="24"/>
          </w:rPr>
          <w:t>https://doi.org/10.1145/3442188.3445922</w:t>
        </w:r>
      </w:hyperlink>
    </w:p>
    <w:p w14:paraId="0C36CE40" w14:textId="77777777" w:rsidR="00B71DB1" w:rsidRPr="00C5074C" w:rsidRDefault="00B71DB1" w:rsidP="00B71DB1">
      <w:pPr>
        <w:pStyle w:val="ListParagraph"/>
        <w:ind w:left="440"/>
        <w:rPr>
          <w:rFonts w:ascii="Calibri" w:hAnsi="Calibri" w:cs="Calibri"/>
          <w:sz w:val="24"/>
        </w:rPr>
      </w:pPr>
    </w:p>
    <w:p w14:paraId="38A79603" w14:textId="1CC37FE2" w:rsidR="00121DE3" w:rsidRPr="00C5074C" w:rsidRDefault="00B71DB1" w:rsidP="00A8046B">
      <w:pPr>
        <w:pStyle w:val="ListParagraph"/>
        <w:numPr>
          <w:ilvl w:val="0"/>
          <w:numId w:val="5"/>
        </w:numPr>
        <w:rPr>
          <w:rFonts w:ascii="Calibri" w:hAnsi="Calibri" w:cs="Calibri"/>
          <w:sz w:val="24"/>
        </w:rPr>
      </w:pPr>
      <w:r w:rsidRPr="00C5074C">
        <w:rPr>
          <w:rFonts w:ascii="Calibri" w:hAnsi="Calibri" w:cs="Calibri"/>
          <w:sz w:val="24"/>
        </w:rPr>
        <w:t xml:space="preserve">Bubeck, S., Chandrasekaran, V., Eldan, R., Gehrke, J., </w:t>
      </w:r>
      <w:proofErr w:type="spellStart"/>
      <w:r w:rsidRPr="00C5074C">
        <w:rPr>
          <w:rFonts w:ascii="Calibri" w:hAnsi="Calibri" w:cs="Calibri"/>
          <w:sz w:val="24"/>
        </w:rPr>
        <w:t>Neyshabur</w:t>
      </w:r>
      <w:proofErr w:type="spellEnd"/>
      <w:r w:rsidRPr="00C5074C">
        <w:rPr>
          <w:rFonts w:ascii="Calibri" w:hAnsi="Calibri" w:cs="Calibri"/>
          <w:sz w:val="24"/>
        </w:rPr>
        <w:t>, B., &amp; von Oswald, J. (2023). Sparks of artificial general intelligence: Early experiments with GPT</w:t>
      </w:r>
      <w:r w:rsidRPr="00C5074C">
        <w:rPr>
          <w:rFonts w:ascii="Calibri" w:hAnsi="Calibri" w:cs="Calibri"/>
          <w:sz w:val="24"/>
        </w:rPr>
        <w:noBreakHyphen/>
        <w:t xml:space="preserve">4 [Preprint]. </w:t>
      </w:r>
      <w:proofErr w:type="spellStart"/>
      <w:r w:rsidRPr="00C5074C">
        <w:rPr>
          <w:rFonts w:ascii="Calibri" w:hAnsi="Calibri" w:cs="Calibri"/>
          <w:i/>
          <w:iCs/>
          <w:sz w:val="24"/>
        </w:rPr>
        <w:t>arXiv</w:t>
      </w:r>
      <w:proofErr w:type="spellEnd"/>
      <w:r w:rsidRPr="00C5074C">
        <w:rPr>
          <w:rFonts w:ascii="Calibri" w:hAnsi="Calibri" w:cs="Calibri"/>
          <w:sz w:val="24"/>
        </w:rPr>
        <w:t xml:space="preserve">. </w:t>
      </w:r>
      <w:hyperlink r:id="rId9" w:tgtFrame="_new" w:history="1">
        <w:r w:rsidRPr="00C5074C">
          <w:rPr>
            <w:rStyle w:val="Hyperlink"/>
            <w:rFonts w:ascii="Calibri" w:hAnsi="Calibri" w:cs="Calibri"/>
            <w:sz w:val="24"/>
          </w:rPr>
          <w:t>https://doi.org/10.48550/arXiv.2303.12712</w:t>
        </w:r>
      </w:hyperlink>
    </w:p>
    <w:sectPr w:rsidR="00121DE3" w:rsidRPr="00C5074C">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2C2"/>
    <w:multiLevelType w:val="hybridMultilevel"/>
    <w:tmpl w:val="628C18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08D796D"/>
    <w:multiLevelType w:val="hybridMultilevel"/>
    <w:tmpl w:val="4C3E71B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CAC4642"/>
    <w:multiLevelType w:val="hybridMultilevel"/>
    <w:tmpl w:val="26E6B03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27E4094"/>
    <w:multiLevelType w:val="hybridMultilevel"/>
    <w:tmpl w:val="50CABD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D8D11CB"/>
    <w:multiLevelType w:val="hybridMultilevel"/>
    <w:tmpl w:val="A2C0141E"/>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num w:numId="1" w16cid:durableId="521015753">
    <w:abstractNumId w:val="0"/>
  </w:num>
  <w:num w:numId="2" w16cid:durableId="525169298">
    <w:abstractNumId w:val="1"/>
  </w:num>
  <w:num w:numId="3" w16cid:durableId="1697078400">
    <w:abstractNumId w:val="4"/>
  </w:num>
  <w:num w:numId="4" w16cid:durableId="839731654">
    <w:abstractNumId w:val="3"/>
  </w:num>
  <w:num w:numId="5" w16cid:durableId="133376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648"/>
    <w:rsid w:val="000B5A5E"/>
    <w:rsid w:val="000D52EB"/>
    <w:rsid w:val="000F6894"/>
    <w:rsid w:val="00121DE3"/>
    <w:rsid w:val="001B3598"/>
    <w:rsid w:val="001E0A11"/>
    <w:rsid w:val="002C1651"/>
    <w:rsid w:val="003346D3"/>
    <w:rsid w:val="00373C0C"/>
    <w:rsid w:val="003B2725"/>
    <w:rsid w:val="003B733B"/>
    <w:rsid w:val="00440DAA"/>
    <w:rsid w:val="005B387E"/>
    <w:rsid w:val="005B7907"/>
    <w:rsid w:val="006847B4"/>
    <w:rsid w:val="006F1648"/>
    <w:rsid w:val="00762B9C"/>
    <w:rsid w:val="007640F9"/>
    <w:rsid w:val="008C21E9"/>
    <w:rsid w:val="009060DB"/>
    <w:rsid w:val="00A36D29"/>
    <w:rsid w:val="00A8046B"/>
    <w:rsid w:val="00AE764C"/>
    <w:rsid w:val="00B71DB1"/>
    <w:rsid w:val="00BD2E56"/>
    <w:rsid w:val="00BE0205"/>
    <w:rsid w:val="00C132CC"/>
    <w:rsid w:val="00C5074C"/>
    <w:rsid w:val="00C8298D"/>
    <w:rsid w:val="00CB139A"/>
    <w:rsid w:val="00CC4F6D"/>
    <w:rsid w:val="00D9112D"/>
    <w:rsid w:val="00E30BA3"/>
    <w:rsid w:val="00E32F77"/>
    <w:rsid w:val="00E3484B"/>
    <w:rsid w:val="00E35326"/>
    <w:rsid w:val="00E778C1"/>
    <w:rsid w:val="00F5091F"/>
    <w:rsid w:val="00FB4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FEDE"/>
  <w15:chartTrackingRefBased/>
  <w15:docId w15:val="{BA01CD11-071C-4F50-8961-542249713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6F164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6F164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6F164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6F1648"/>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6F1648"/>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6F1648"/>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6F1648"/>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6F1648"/>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6F1648"/>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648"/>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6F1648"/>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6F1648"/>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6F1648"/>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6F1648"/>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6F1648"/>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6F1648"/>
    <w:rPr>
      <w:rFonts w:cstheme="majorBidi"/>
      <w:b/>
      <w:bCs/>
      <w:color w:val="595959" w:themeColor="text1" w:themeTint="A6"/>
    </w:rPr>
  </w:style>
  <w:style w:type="character" w:customStyle="1" w:styleId="Heading8Char">
    <w:name w:val="Heading 8 Char"/>
    <w:basedOn w:val="DefaultParagraphFont"/>
    <w:link w:val="Heading8"/>
    <w:uiPriority w:val="9"/>
    <w:semiHidden/>
    <w:rsid w:val="006F1648"/>
    <w:rPr>
      <w:rFonts w:cstheme="majorBidi"/>
      <w:color w:val="595959" w:themeColor="text1" w:themeTint="A6"/>
    </w:rPr>
  </w:style>
  <w:style w:type="character" w:customStyle="1" w:styleId="Heading9Char">
    <w:name w:val="Heading 9 Char"/>
    <w:basedOn w:val="DefaultParagraphFont"/>
    <w:link w:val="Heading9"/>
    <w:uiPriority w:val="9"/>
    <w:semiHidden/>
    <w:rsid w:val="006F1648"/>
    <w:rPr>
      <w:rFonts w:eastAsiaTheme="majorEastAsia" w:cstheme="majorBidi"/>
      <w:color w:val="595959" w:themeColor="text1" w:themeTint="A6"/>
    </w:rPr>
  </w:style>
  <w:style w:type="paragraph" w:styleId="Title">
    <w:name w:val="Title"/>
    <w:basedOn w:val="Normal"/>
    <w:next w:val="Normal"/>
    <w:link w:val="TitleChar"/>
    <w:uiPriority w:val="10"/>
    <w:qFormat/>
    <w:rsid w:val="006F164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6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64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648"/>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6F1648"/>
    <w:pPr>
      <w:spacing w:before="160"/>
      <w:jc w:val="center"/>
    </w:pPr>
    <w:rPr>
      <w:i/>
      <w:iCs/>
      <w:color w:val="404040" w:themeColor="text1" w:themeTint="BF"/>
    </w:rPr>
  </w:style>
  <w:style w:type="character" w:customStyle="1" w:styleId="QuoteChar">
    <w:name w:val="Quote Char"/>
    <w:basedOn w:val="DefaultParagraphFont"/>
    <w:link w:val="Quote"/>
    <w:uiPriority w:val="29"/>
    <w:rsid w:val="006F1648"/>
    <w:rPr>
      <w:i/>
      <w:iCs/>
      <w:color w:val="404040" w:themeColor="text1" w:themeTint="BF"/>
    </w:rPr>
  </w:style>
  <w:style w:type="paragraph" w:styleId="ListParagraph">
    <w:name w:val="List Paragraph"/>
    <w:basedOn w:val="Normal"/>
    <w:uiPriority w:val="34"/>
    <w:qFormat/>
    <w:rsid w:val="006F1648"/>
    <w:pPr>
      <w:ind w:left="720"/>
      <w:contextualSpacing/>
    </w:pPr>
  </w:style>
  <w:style w:type="character" w:styleId="IntenseEmphasis">
    <w:name w:val="Intense Emphasis"/>
    <w:basedOn w:val="DefaultParagraphFont"/>
    <w:uiPriority w:val="21"/>
    <w:qFormat/>
    <w:rsid w:val="006F1648"/>
    <w:rPr>
      <w:i/>
      <w:iCs/>
      <w:color w:val="0F4761" w:themeColor="accent1" w:themeShade="BF"/>
    </w:rPr>
  </w:style>
  <w:style w:type="paragraph" w:styleId="IntenseQuote">
    <w:name w:val="Intense Quote"/>
    <w:basedOn w:val="Normal"/>
    <w:next w:val="Normal"/>
    <w:link w:val="IntenseQuoteChar"/>
    <w:uiPriority w:val="30"/>
    <w:qFormat/>
    <w:rsid w:val="006F16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648"/>
    <w:rPr>
      <w:i/>
      <w:iCs/>
      <w:color w:val="0F4761" w:themeColor="accent1" w:themeShade="BF"/>
    </w:rPr>
  </w:style>
  <w:style w:type="character" w:styleId="IntenseReference">
    <w:name w:val="Intense Reference"/>
    <w:basedOn w:val="DefaultParagraphFont"/>
    <w:uiPriority w:val="32"/>
    <w:qFormat/>
    <w:rsid w:val="006F1648"/>
    <w:rPr>
      <w:b/>
      <w:bCs/>
      <w:smallCaps/>
      <w:color w:val="0F4761" w:themeColor="accent1" w:themeShade="BF"/>
      <w:spacing w:val="5"/>
    </w:rPr>
  </w:style>
  <w:style w:type="character" w:styleId="Hyperlink">
    <w:name w:val="Hyperlink"/>
    <w:basedOn w:val="DefaultParagraphFont"/>
    <w:uiPriority w:val="99"/>
    <w:unhideWhenUsed/>
    <w:rsid w:val="00FB4DEA"/>
    <w:rPr>
      <w:color w:val="467886" w:themeColor="hyperlink"/>
      <w:u w:val="single"/>
    </w:rPr>
  </w:style>
  <w:style w:type="character" w:styleId="UnresolvedMention">
    <w:name w:val="Unresolved Mention"/>
    <w:basedOn w:val="DefaultParagraphFont"/>
    <w:uiPriority w:val="99"/>
    <w:semiHidden/>
    <w:unhideWhenUsed/>
    <w:rsid w:val="00FB4DEA"/>
    <w:rPr>
      <w:color w:val="605E5C"/>
      <w:shd w:val="clear" w:color="auto" w:fill="E1DFDD"/>
    </w:rPr>
  </w:style>
  <w:style w:type="character" w:styleId="PlaceholderText">
    <w:name w:val="Placeholder Text"/>
    <w:basedOn w:val="DefaultParagraphFont"/>
    <w:uiPriority w:val="99"/>
    <w:semiHidden/>
    <w:rsid w:val="00E32F77"/>
    <w:rPr>
      <w:color w:val="666666"/>
    </w:rPr>
  </w:style>
  <w:style w:type="character" w:styleId="Emphasis">
    <w:name w:val="Emphasis"/>
    <w:basedOn w:val="DefaultParagraphFont"/>
    <w:uiPriority w:val="20"/>
    <w:qFormat/>
    <w:rsid w:val="00121DE3"/>
    <w:rPr>
      <w:i/>
      <w:iCs/>
    </w:rPr>
  </w:style>
  <w:style w:type="character" w:styleId="FollowedHyperlink">
    <w:name w:val="FollowedHyperlink"/>
    <w:basedOn w:val="DefaultParagraphFont"/>
    <w:uiPriority w:val="99"/>
    <w:semiHidden/>
    <w:unhideWhenUsed/>
    <w:rsid w:val="00CC4F6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0954">
      <w:bodyDiv w:val="1"/>
      <w:marLeft w:val="0"/>
      <w:marRight w:val="0"/>
      <w:marTop w:val="0"/>
      <w:marBottom w:val="0"/>
      <w:divBdr>
        <w:top w:val="none" w:sz="0" w:space="0" w:color="auto"/>
        <w:left w:val="none" w:sz="0" w:space="0" w:color="auto"/>
        <w:bottom w:val="none" w:sz="0" w:space="0" w:color="auto"/>
        <w:right w:val="none" w:sz="0" w:space="0" w:color="auto"/>
      </w:divBdr>
    </w:div>
    <w:div w:id="53697669">
      <w:bodyDiv w:val="1"/>
      <w:marLeft w:val="0"/>
      <w:marRight w:val="0"/>
      <w:marTop w:val="0"/>
      <w:marBottom w:val="0"/>
      <w:divBdr>
        <w:top w:val="none" w:sz="0" w:space="0" w:color="auto"/>
        <w:left w:val="none" w:sz="0" w:space="0" w:color="auto"/>
        <w:bottom w:val="none" w:sz="0" w:space="0" w:color="auto"/>
        <w:right w:val="none" w:sz="0" w:space="0" w:color="auto"/>
      </w:divBdr>
      <w:divsChild>
        <w:div w:id="681855288">
          <w:marLeft w:val="0"/>
          <w:marRight w:val="0"/>
          <w:marTop w:val="0"/>
          <w:marBottom w:val="0"/>
          <w:divBdr>
            <w:top w:val="none" w:sz="0" w:space="0" w:color="auto"/>
            <w:left w:val="none" w:sz="0" w:space="0" w:color="auto"/>
            <w:bottom w:val="none" w:sz="0" w:space="0" w:color="auto"/>
            <w:right w:val="none" w:sz="0" w:space="0" w:color="auto"/>
          </w:divBdr>
          <w:divsChild>
            <w:div w:id="1643193928">
              <w:marLeft w:val="0"/>
              <w:marRight w:val="0"/>
              <w:marTop w:val="0"/>
              <w:marBottom w:val="0"/>
              <w:divBdr>
                <w:top w:val="none" w:sz="0" w:space="0" w:color="auto"/>
                <w:left w:val="none" w:sz="0" w:space="0" w:color="auto"/>
                <w:bottom w:val="none" w:sz="0" w:space="0" w:color="auto"/>
                <w:right w:val="none" w:sz="0" w:space="0" w:color="auto"/>
              </w:divBdr>
              <w:divsChild>
                <w:div w:id="722369133">
                  <w:marLeft w:val="0"/>
                  <w:marRight w:val="0"/>
                  <w:marTop w:val="0"/>
                  <w:marBottom w:val="0"/>
                  <w:divBdr>
                    <w:top w:val="none" w:sz="0" w:space="0" w:color="auto"/>
                    <w:left w:val="none" w:sz="0" w:space="0" w:color="auto"/>
                    <w:bottom w:val="none" w:sz="0" w:space="0" w:color="auto"/>
                    <w:right w:val="none" w:sz="0" w:space="0" w:color="auto"/>
                  </w:divBdr>
                  <w:divsChild>
                    <w:div w:id="831676641">
                      <w:marLeft w:val="0"/>
                      <w:marRight w:val="0"/>
                      <w:marTop w:val="0"/>
                      <w:marBottom w:val="0"/>
                      <w:divBdr>
                        <w:top w:val="none" w:sz="0" w:space="0" w:color="auto"/>
                        <w:left w:val="none" w:sz="0" w:space="0" w:color="auto"/>
                        <w:bottom w:val="none" w:sz="0" w:space="0" w:color="auto"/>
                        <w:right w:val="none" w:sz="0" w:space="0" w:color="auto"/>
                      </w:divBdr>
                      <w:divsChild>
                        <w:div w:id="1987465126">
                          <w:marLeft w:val="0"/>
                          <w:marRight w:val="0"/>
                          <w:marTop w:val="0"/>
                          <w:marBottom w:val="0"/>
                          <w:divBdr>
                            <w:top w:val="none" w:sz="0" w:space="0" w:color="auto"/>
                            <w:left w:val="none" w:sz="0" w:space="0" w:color="auto"/>
                            <w:bottom w:val="none" w:sz="0" w:space="0" w:color="auto"/>
                            <w:right w:val="none" w:sz="0" w:space="0" w:color="auto"/>
                          </w:divBdr>
                          <w:divsChild>
                            <w:div w:id="156578432">
                              <w:marLeft w:val="0"/>
                              <w:marRight w:val="0"/>
                              <w:marTop w:val="0"/>
                              <w:marBottom w:val="0"/>
                              <w:divBdr>
                                <w:top w:val="none" w:sz="0" w:space="0" w:color="auto"/>
                                <w:left w:val="none" w:sz="0" w:space="0" w:color="auto"/>
                                <w:bottom w:val="none" w:sz="0" w:space="0" w:color="auto"/>
                                <w:right w:val="none" w:sz="0" w:space="0" w:color="auto"/>
                              </w:divBdr>
                              <w:divsChild>
                                <w:div w:id="1189677640">
                                  <w:marLeft w:val="0"/>
                                  <w:marRight w:val="0"/>
                                  <w:marTop w:val="0"/>
                                  <w:marBottom w:val="0"/>
                                  <w:divBdr>
                                    <w:top w:val="none" w:sz="0" w:space="0" w:color="auto"/>
                                    <w:left w:val="none" w:sz="0" w:space="0" w:color="auto"/>
                                    <w:bottom w:val="none" w:sz="0" w:space="0" w:color="auto"/>
                                    <w:right w:val="none" w:sz="0" w:space="0" w:color="auto"/>
                                  </w:divBdr>
                                  <w:divsChild>
                                    <w:div w:id="1129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01131">
      <w:bodyDiv w:val="1"/>
      <w:marLeft w:val="0"/>
      <w:marRight w:val="0"/>
      <w:marTop w:val="0"/>
      <w:marBottom w:val="0"/>
      <w:divBdr>
        <w:top w:val="none" w:sz="0" w:space="0" w:color="auto"/>
        <w:left w:val="none" w:sz="0" w:space="0" w:color="auto"/>
        <w:bottom w:val="none" w:sz="0" w:space="0" w:color="auto"/>
        <w:right w:val="none" w:sz="0" w:space="0" w:color="auto"/>
      </w:divBdr>
    </w:div>
    <w:div w:id="178398621">
      <w:bodyDiv w:val="1"/>
      <w:marLeft w:val="0"/>
      <w:marRight w:val="0"/>
      <w:marTop w:val="0"/>
      <w:marBottom w:val="0"/>
      <w:divBdr>
        <w:top w:val="none" w:sz="0" w:space="0" w:color="auto"/>
        <w:left w:val="none" w:sz="0" w:space="0" w:color="auto"/>
        <w:bottom w:val="none" w:sz="0" w:space="0" w:color="auto"/>
        <w:right w:val="none" w:sz="0" w:space="0" w:color="auto"/>
      </w:divBdr>
    </w:div>
    <w:div w:id="184363900">
      <w:bodyDiv w:val="1"/>
      <w:marLeft w:val="0"/>
      <w:marRight w:val="0"/>
      <w:marTop w:val="0"/>
      <w:marBottom w:val="0"/>
      <w:divBdr>
        <w:top w:val="none" w:sz="0" w:space="0" w:color="auto"/>
        <w:left w:val="none" w:sz="0" w:space="0" w:color="auto"/>
        <w:bottom w:val="none" w:sz="0" w:space="0" w:color="auto"/>
        <w:right w:val="none" w:sz="0" w:space="0" w:color="auto"/>
      </w:divBdr>
    </w:div>
    <w:div w:id="195824039">
      <w:bodyDiv w:val="1"/>
      <w:marLeft w:val="0"/>
      <w:marRight w:val="0"/>
      <w:marTop w:val="0"/>
      <w:marBottom w:val="0"/>
      <w:divBdr>
        <w:top w:val="none" w:sz="0" w:space="0" w:color="auto"/>
        <w:left w:val="none" w:sz="0" w:space="0" w:color="auto"/>
        <w:bottom w:val="none" w:sz="0" w:space="0" w:color="auto"/>
        <w:right w:val="none" w:sz="0" w:space="0" w:color="auto"/>
      </w:divBdr>
    </w:div>
    <w:div w:id="208957130">
      <w:bodyDiv w:val="1"/>
      <w:marLeft w:val="0"/>
      <w:marRight w:val="0"/>
      <w:marTop w:val="0"/>
      <w:marBottom w:val="0"/>
      <w:divBdr>
        <w:top w:val="none" w:sz="0" w:space="0" w:color="auto"/>
        <w:left w:val="none" w:sz="0" w:space="0" w:color="auto"/>
        <w:bottom w:val="none" w:sz="0" w:space="0" w:color="auto"/>
        <w:right w:val="none" w:sz="0" w:space="0" w:color="auto"/>
      </w:divBdr>
    </w:div>
    <w:div w:id="217597729">
      <w:bodyDiv w:val="1"/>
      <w:marLeft w:val="0"/>
      <w:marRight w:val="0"/>
      <w:marTop w:val="0"/>
      <w:marBottom w:val="0"/>
      <w:divBdr>
        <w:top w:val="none" w:sz="0" w:space="0" w:color="auto"/>
        <w:left w:val="none" w:sz="0" w:space="0" w:color="auto"/>
        <w:bottom w:val="none" w:sz="0" w:space="0" w:color="auto"/>
        <w:right w:val="none" w:sz="0" w:space="0" w:color="auto"/>
      </w:divBdr>
    </w:div>
    <w:div w:id="253831317">
      <w:bodyDiv w:val="1"/>
      <w:marLeft w:val="0"/>
      <w:marRight w:val="0"/>
      <w:marTop w:val="0"/>
      <w:marBottom w:val="0"/>
      <w:divBdr>
        <w:top w:val="none" w:sz="0" w:space="0" w:color="auto"/>
        <w:left w:val="none" w:sz="0" w:space="0" w:color="auto"/>
        <w:bottom w:val="none" w:sz="0" w:space="0" w:color="auto"/>
        <w:right w:val="none" w:sz="0" w:space="0" w:color="auto"/>
      </w:divBdr>
    </w:div>
    <w:div w:id="264191366">
      <w:bodyDiv w:val="1"/>
      <w:marLeft w:val="0"/>
      <w:marRight w:val="0"/>
      <w:marTop w:val="0"/>
      <w:marBottom w:val="0"/>
      <w:divBdr>
        <w:top w:val="none" w:sz="0" w:space="0" w:color="auto"/>
        <w:left w:val="none" w:sz="0" w:space="0" w:color="auto"/>
        <w:bottom w:val="none" w:sz="0" w:space="0" w:color="auto"/>
        <w:right w:val="none" w:sz="0" w:space="0" w:color="auto"/>
      </w:divBdr>
    </w:div>
    <w:div w:id="355926383">
      <w:bodyDiv w:val="1"/>
      <w:marLeft w:val="0"/>
      <w:marRight w:val="0"/>
      <w:marTop w:val="0"/>
      <w:marBottom w:val="0"/>
      <w:divBdr>
        <w:top w:val="none" w:sz="0" w:space="0" w:color="auto"/>
        <w:left w:val="none" w:sz="0" w:space="0" w:color="auto"/>
        <w:bottom w:val="none" w:sz="0" w:space="0" w:color="auto"/>
        <w:right w:val="none" w:sz="0" w:space="0" w:color="auto"/>
      </w:divBdr>
    </w:div>
    <w:div w:id="388305918">
      <w:bodyDiv w:val="1"/>
      <w:marLeft w:val="0"/>
      <w:marRight w:val="0"/>
      <w:marTop w:val="0"/>
      <w:marBottom w:val="0"/>
      <w:divBdr>
        <w:top w:val="none" w:sz="0" w:space="0" w:color="auto"/>
        <w:left w:val="none" w:sz="0" w:space="0" w:color="auto"/>
        <w:bottom w:val="none" w:sz="0" w:space="0" w:color="auto"/>
        <w:right w:val="none" w:sz="0" w:space="0" w:color="auto"/>
      </w:divBdr>
    </w:div>
    <w:div w:id="404567160">
      <w:bodyDiv w:val="1"/>
      <w:marLeft w:val="0"/>
      <w:marRight w:val="0"/>
      <w:marTop w:val="0"/>
      <w:marBottom w:val="0"/>
      <w:divBdr>
        <w:top w:val="none" w:sz="0" w:space="0" w:color="auto"/>
        <w:left w:val="none" w:sz="0" w:space="0" w:color="auto"/>
        <w:bottom w:val="none" w:sz="0" w:space="0" w:color="auto"/>
        <w:right w:val="none" w:sz="0" w:space="0" w:color="auto"/>
      </w:divBdr>
    </w:div>
    <w:div w:id="437259192">
      <w:bodyDiv w:val="1"/>
      <w:marLeft w:val="0"/>
      <w:marRight w:val="0"/>
      <w:marTop w:val="0"/>
      <w:marBottom w:val="0"/>
      <w:divBdr>
        <w:top w:val="none" w:sz="0" w:space="0" w:color="auto"/>
        <w:left w:val="none" w:sz="0" w:space="0" w:color="auto"/>
        <w:bottom w:val="none" w:sz="0" w:space="0" w:color="auto"/>
        <w:right w:val="none" w:sz="0" w:space="0" w:color="auto"/>
      </w:divBdr>
    </w:div>
    <w:div w:id="467476572">
      <w:bodyDiv w:val="1"/>
      <w:marLeft w:val="0"/>
      <w:marRight w:val="0"/>
      <w:marTop w:val="0"/>
      <w:marBottom w:val="0"/>
      <w:divBdr>
        <w:top w:val="none" w:sz="0" w:space="0" w:color="auto"/>
        <w:left w:val="none" w:sz="0" w:space="0" w:color="auto"/>
        <w:bottom w:val="none" w:sz="0" w:space="0" w:color="auto"/>
        <w:right w:val="none" w:sz="0" w:space="0" w:color="auto"/>
      </w:divBdr>
    </w:div>
    <w:div w:id="507599875">
      <w:bodyDiv w:val="1"/>
      <w:marLeft w:val="0"/>
      <w:marRight w:val="0"/>
      <w:marTop w:val="0"/>
      <w:marBottom w:val="0"/>
      <w:divBdr>
        <w:top w:val="none" w:sz="0" w:space="0" w:color="auto"/>
        <w:left w:val="none" w:sz="0" w:space="0" w:color="auto"/>
        <w:bottom w:val="none" w:sz="0" w:space="0" w:color="auto"/>
        <w:right w:val="none" w:sz="0" w:space="0" w:color="auto"/>
      </w:divBdr>
    </w:div>
    <w:div w:id="556404149">
      <w:bodyDiv w:val="1"/>
      <w:marLeft w:val="0"/>
      <w:marRight w:val="0"/>
      <w:marTop w:val="0"/>
      <w:marBottom w:val="0"/>
      <w:divBdr>
        <w:top w:val="none" w:sz="0" w:space="0" w:color="auto"/>
        <w:left w:val="none" w:sz="0" w:space="0" w:color="auto"/>
        <w:bottom w:val="none" w:sz="0" w:space="0" w:color="auto"/>
        <w:right w:val="none" w:sz="0" w:space="0" w:color="auto"/>
      </w:divBdr>
      <w:divsChild>
        <w:div w:id="1833519814">
          <w:marLeft w:val="0"/>
          <w:marRight w:val="0"/>
          <w:marTop w:val="0"/>
          <w:marBottom w:val="0"/>
          <w:divBdr>
            <w:top w:val="none" w:sz="0" w:space="0" w:color="auto"/>
            <w:left w:val="none" w:sz="0" w:space="0" w:color="auto"/>
            <w:bottom w:val="none" w:sz="0" w:space="0" w:color="auto"/>
            <w:right w:val="none" w:sz="0" w:space="0" w:color="auto"/>
          </w:divBdr>
          <w:divsChild>
            <w:div w:id="1952081676">
              <w:marLeft w:val="0"/>
              <w:marRight w:val="0"/>
              <w:marTop w:val="0"/>
              <w:marBottom w:val="0"/>
              <w:divBdr>
                <w:top w:val="none" w:sz="0" w:space="0" w:color="auto"/>
                <w:left w:val="none" w:sz="0" w:space="0" w:color="auto"/>
                <w:bottom w:val="none" w:sz="0" w:space="0" w:color="auto"/>
                <w:right w:val="none" w:sz="0" w:space="0" w:color="auto"/>
              </w:divBdr>
              <w:divsChild>
                <w:div w:id="351536878">
                  <w:marLeft w:val="0"/>
                  <w:marRight w:val="0"/>
                  <w:marTop w:val="0"/>
                  <w:marBottom w:val="0"/>
                  <w:divBdr>
                    <w:top w:val="none" w:sz="0" w:space="0" w:color="auto"/>
                    <w:left w:val="none" w:sz="0" w:space="0" w:color="auto"/>
                    <w:bottom w:val="none" w:sz="0" w:space="0" w:color="auto"/>
                    <w:right w:val="none" w:sz="0" w:space="0" w:color="auto"/>
                  </w:divBdr>
                  <w:divsChild>
                    <w:div w:id="837428153">
                      <w:marLeft w:val="0"/>
                      <w:marRight w:val="0"/>
                      <w:marTop w:val="0"/>
                      <w:marBottom w:val="0"/>
                      <w:divBdr>
                        <w:top w:val="none" w:sz="0" w:space="0" w:color="auto"/>
                        <w:left w:val="none" w:sz="0" w:space="0" w:color="auto"/>
                        <w:bottom w:val="none" w:sz="0" w:space="0" w:color="auto"/>
                        <w:right w:val="none" w:sz="0" w:space="0" w:color="auto"/>
                      </w:divBdr>
                      <w:divsChild>
                        <w:div w:id="1123038136">
                          <w:marLeft w:val="0"/>
                          <w:marRight w:val="0"/>
                          <w:marTop w:val="0"/>
                          <w:marBottom w:val="0"/>
                          <w:divBdr>
                            <w:top w:val="none" w:sz="0" w:space="0" w:color="auto"/>
                            <w:left w:val="none" w:sz="0" w:space="0" w:color="auto"/>
                            <w:bottom w:val="none" w:sz="0" w:space="0" w:color="auto"/>
                            <w:right w:val="none" w:sz="0" w:space="0" w:color="auto"/>
                          </w:divBdr>
                          <w:divsChild>
                            <w:div w:id="652180103">
                              <w:marLeft w:val="0"/>
                              <w:marRight w:val="0"/>
                              <w:marTop w:val="0"/>
                              <w:marBottom w:val="0"/>
                              <w:divBdr>
                                <w:top w:val="none" w:sz="0" w:space="0" w:color="auto"/>
                                <w:left w:val="none" w:sz="0" w:space="0" w:color="auto"/>
                                <w:bottom w:val="none" w:sz="0" w:space="0" w:color="auto"/>
                                <w:right w:val="none" w:sz="0" w:space="0" w:color="auto"/>
                              </w:divBdr>
                              <w:divsChild>
                                <w:div w:id="1787697051">
                                  <w:marLeft w:val="0"/>
                                  <w:marRight w:val="0"/>
                                  <w:marTop w:val="0"/>
                                  <w:marBottom w:val="0"/>
                                  <w:divBdr>
                                    <w:top w:val="none" w:sz="0" w:space="0" w:color="auto"/>
                                    <w:left w:val="none" w:sz="0" w:space="0" w:color="auto"/>
                                    <w:bottom w:val="none" w:sz="0" w:space="0" w:color="auto"/>
                                    <w:right w:val="none" w:sz="0" w:space="0" w:color="auto"/>
                                  </w:divBdr>
                                  <w:divsChild>
                                    <w:div w:id="2196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186670">
      <w:bodyDiv w:val="1"/>
      <w:marLeft w:val="0"/>
      <w:marRight w:val="0"/>
      <w:marTop w:val="0"/>
      <w:marBottom w:val="0"/>
      <w:divBdr>
        <w:top w:val="none" w:sz="0" w:space="0" w:color="auto"/>
        <w:left w:val="none" w:sz="0" w:space="0" w:color="auto"/>
        <w:bottom w:val="none" w:sz="0" w:space="0" w:color="auto"/>
        <w:right w:val="none" w:sz="0" w:space="0" w:color="auto"/>
      </w:divBdr>
    </w:div>
    <w:div w:id="598367538">
      <w:bodyDiv w:val="1"/>
      <w:marLeft w:val="0"/>
      <w:marRight w:val="0"/>
      <w:marTop w:val="0"/>
      <w:marBottom w:val="0"/>
      <w:divBdr>
        <w:top w:val="none" w:sz="0" w:space="0" w:color="auto"/>
        <w:left w:val="none" w:sz="0" w:space="0" w:color="auto"/>
        <w:bottom w:val="none" w:sz="0" w:space="0" w:color="auto"/>
        <w:right w:val="none" w:sz="0" w:space="0" w:color="auto"/>
      </w:divBdr>
    </w:div>
    <w:div w:id="626393793">
      <w:bodyDiv w:val="1"/>
      <w:marLeft w:val="0"/>
      <w:marRight w:val="0"/>
      <w:marTop w:val="0"/>
      <w:marBottom w:val="0"/>
      <w:divBdr>
        <w:top w:val="none" w:sz="0" w:space="0" w:color="auto"/>
        <w:left w:val="none" w:sz="0" w:space="0" w:color="auto"/>
        <w:bottom w:val="none" w:sz="0" w:space="0" w:color="auto"/>
        <w:right w:val="none" w:sz="0" w:space="0" w:color="auto"/>
      </w:divBdr>
    </w:div>
    <w:div w:id="699864740">
      <w:bodyDiv w:val="1"/>
      <w:marLeft w:val="0"/>
      <w:marRight w:val="0"/>
      <w:marTop w:val="0"/>
      <w:marBottom w:val="0"/>
      <w:divBdr>
        <w:top w:val="none" w:sz="0" w:space="0" w:color="auto"/>
        <w:left w:val="none" w:sz="0" w:space="0" w:color="auto"/>
        <w:bottom w:val="none" w:sz="0" w:space="0" w:color="auto"/>
        <w:right w:val="none" w:sz="0" w:space="0" w:color="auto"/>
      </w:divBdr>
    </w:div>
    <w:div w:id="809371317">
      <w:bodyDiv w:val="1"/>
      <w:marLeft w:val="0"/>
      <w:marRight w:val="0"/>
      <w:marTop w:val="0"/>
      <w:marBottom w:val="0"/>
      <w:divBdr>
        <w:top w:val="none" w:sz="0" w:space="0" w:color="auto"/>
        <w:left w:val="none" w:sz="0" w:space="0" w:color="auto"/>
        <w:bottom w:val="none" w:sz="0" w:space="0" w:color="auto"/>
        <w:right w:val="none" w:sz="0" w:space="0" w:color="auto"/>
      </w:divBdr>
    </w:div>
    <w:div w:id="813760618">
      <w:bodyDiv w:val="1"/>
      <w:marLeft w:val="0"/>
      <w:marRight w:val="0"/>
      <w:marTop w:val="0"/>
      <w:marBottom w:val="0"/>
      <w:divBdr>
        <w:top w:val="none" w:sz="0" w:space="0" w:color="auto"/>
        <w:left w:val="none" w:sz="0" w:space="0" w:color="auto"/>
        <w:bottom w:val="none" w:sz="0" w:space="0" w:color="auto"/>
        <w:right w:val="none" w:sz="0" w:space="0" w:color="auto"/>
      </w:divBdr>
    </w:div>
    <w:div w:id="823861279">
      <w:bodyDiv w:val="1"/>
      <w:marLeft w:val="0"/>
      <w:marRight w:val="0"/>
      <w:marTop w:val="0"/>
      <w:marBottom w:val="0"/>
      <w:divBdr>
        <w:top w:val="none" w:sz="0" w:space="0" w:color="auto"/>
        <w:left w:val="none" w:sz="0" w:space="0" w:color="auto"/>
        <w:bottom w:val="none" w:sz="0" w:space="0" w:color="auto"/>
        <w:right w:val="none" w:sz="0" w:space="0" w:color="auto"/>
      </w:divBdr>
    </w:div>
    <w:div w:id="830024197">
      <w:bodyDiv w:val="1"/>
      <w:marLeft w:val="0"/>
      <w:marRight w:val="0"/>
      <w:marTop w:val="0"/>
      <w:marBottom w:val="0"/>
      <w:divBdr>
        <w:top w:val="none" w:sz="0" w:space="0" w:color="auto"/>
        <w:left w:val="none" w:sz="0" w:space="0" w:color="auto"/>
        <w:bottom w:val="none" w:sz="0" w:space="0" w:color="auto"/>
        <w:right w:val="none" w:sz="0" w:space="0" w:color="auto"/>
      </w:divBdr>
    </w:div>
    <w:div w:id="900562049">
      <w:bodyDiv w:val="1"/>
      <w:marLeft w:val="0"/>
      <w:marRight w:val="0"/>
      <w:marTop w:val="0"/>
      <w:marBottom w:val="0"/>
      <w:divBdr>
        <w:top w:val="none" w:sz="0" w:space="0" w:color="auto"/>
        <w:left w:val="none" w:sz="0" w:space="0" w:color="auto"/>
        <w:bottom w:val="none" w:sz="0" w:space="0" w:color="auto"/>
        <w:right w:val="none" w:sz="0" w:space="0" w:color="auto"/>
      </w:divBdr>
    </w:div>
    <w:div w:id="913928396">
      <w:bodyDiv w:val="1"/>
      <w:marLeft w:val="0"/>
      <w:marRight w:val="0"/>
      <w:marTop w:val="0"/>
      <w:marBottom w:val="0"/>
      <w:divBdr>
        <w:top w:val="none" w:sz="0" w:space="0" w:color="auto"/>
        <w:left w:val="none" w:sz="0" w:space="0" w:color="auto"/>
        <w:bottom w:val="none" w:sz="0" w:space="0" w:color="auto"/>
        <w:right w:val="none" w:sz="0" w:space="0" w:color="auto"/>
      </w:divBdr>
    </w:div>
    <w:div w:id="939290768">
      <w:bodyDiv w:val="1"/>
      <w:marLeft w:val="0"/>
      <w:marRight w:val="0"/>
      <w:marTop w:val="0"/>
      <w:marBottom w:val="0"/>
      <w:divBdr>
        <w:top w:val="none" w:sz="0" w:space="0" w:color="auto"/>
        <w:left w:val="none" w:sz="0" w:space="0" w:color="auto"/>
        <w:bottom w:val="none" w:sz="0" w:space="0" w:color="auto"/>
        <w:right w:val="none" w:sz="0" w:space="0" w:color="auto"/>
      </w:divBdr>
    </w:div>
    <w:div w:id="1041325646">
      <w:bodyDiv w:val="1"/>
      <w:marLeft w:val="0"/>
      <w:marRight w:val="0"/>
      <w:marTop w:val="0"/>
      <w:marBottom w:val="0"/>
      <w:divBdr>
        <w:top w:val="none" w:sz="0" w:space="0" w:color="auto"/>
        <w:left w:val="none" w:sz="0" w:space="0" w:color="auto"/>
        <w:bottom w:val="none" w:sz="0" w:space="0" w:color="auto"/>
        <w:right w:val="none" w:sz="0" w:space="0" w:color="auto"/>
      </w:divBdr>
    </w:div>
    <w:div w:id="1051882887">
      <w:bodyDiv w:val="1"/>
      <w:marLeft w:val="0"/>
      <w:marRight w:val="0"/>
      <w:marTop w:val="0"/>
      <w:marBottom w:val="0"/>
      <w:divBdr>
        <w:top w:val="none" w:sz="0" w:space="0" w:color="auto"/>
        <w:left w:val="none" w:sz="0" w:space="0" w:color="auto"/>
        <w:bottom w:val="none" w:sz="0" w:space="0" w:color="auto"/>
        <w:right w:val="none" w:sz="0" w:space="0" w:color="auto"/>
      </w:divBdr>
    </w:div>
    <w:div w:id="1077942725">
      <w:bodyDiv w:val="1"/>
      <w:marLeft w:val="0"/>
      <w:marRight w:val="0"/>
      <w:marTop w:val="0"/>
      <w:marBottom w:val="0"/>
      <w:divBdr>
        <w:top w:val="none" w:sz="0" w:space="0" w:color="auto"/>
        <w:left w:val="none" w:sz="0" w:space="0" w:color="auto"/>
        <w:bottom w:val="none" w:sz="0" w:space="0" w:color="auto"/>
        <w:right w:val="none" w:sz="0" w:space="0" w:color="auto"/>
      </w:divBdr>
    </w:div>
    <w:div w:id="1119304365">
      <w:bodyDiv w:val="1"/>
      <w:marLeft w:val="0"/>
      <w:marRight w:val="0"/>
      <w:marTop w:val="0"/>
      <w:marBottom w:val="0"/>
      <w:divBdr>
        <w:top w:val="none" w:sz="0" w:space="0" w:color="auto"/>
        <w:left w:val="none" w:sz="0" w:space="0" w:color="auto"/>
        <w:bottom w:val="none" w:sz="0" w:space="0" w:color="auto"/>
        <w:right w:val="none" w:sz="0" w:space="0" w:color="auto"/>
      </w:divBdr>
    </w:div>
    <w:div w:id="1121412752">
      <w:bodyDiv w:val="1"/>
      <w:marLeft w:val="0"/>
      <w:marRight w:val="0"/>
      <w:marTop w:val="0"/>
      <w:marBottom w:val="0"/>
      <w:divBdr>
        <w:top w:val="none" w:sz="0" w:space="0" w:color="auto"/>
        <w:left w:val="none" w:sz="0" w:space="0" w:color="auto"/>
        <w:bottom w:val="none" w:sz="0" w:space="0" w:color="auto"/>
        <w:right w:val="none" w:sz="0" w:space="0" w:color="auto"/>
      </w:divBdr>
    </w:div>
    <w:div w:id="1229993113">
      <w:bodyDiv w:val="1"/>
      <w:marLeft w:val="0"/>
      <w:marRight w:val="0"/>
      <w:marTop w:val="0"/>
      <w:marBottom w:val="0"/>
      <w:divBdr>
        <w:top w:val="none" w:sz="0" w:space="0" w:color="auto"/>
        <w:left w:val="none" w:sz="0" w:space="0" w:color="auto"/>
        <w:bottom w:val="none" w:sz="0" w:space="0" w:color="auto"/>
        <w:right w:val="none" w:sz="0" w:space="0" w:color="auto"/>
      </w:divBdr>
    </w:div>
    <w:div w:id="1272937220">
      <w:bodyDiv w:val="1"/>
      <w:marLeft w:val="0"/>
      <w:marRight w:val="0"/>
      <w:marTop w:val="0"/>
      <w:marBottom w:val="0"/>
      <w:divBdr>
        <w:top w:val="none" w:sz="0" w:space="0" w:color="auto"/>
        <w:left w:val="none" w:sz="0" w:space="0" w:color="auto"/>
        <w:bottom w:val="none" w:sz="0" w:space="0" w:color="auto"/>
        <w:right w:val="none" w:sz="0" w:space="0" w:color="auto"/>
      </w:divBdr>
    </w:div>
    <w:div w:id="1287925097">
      <w:bodyDiv w:val="1"/>
      <w:marLeft w:val="0"/>
      <w:marRight w:val="0"/>
      <w:marTop w:val="0"/>
      <w:marBottom w:val="0"/>
      <w:divBdr>
        <w:top w:val="none" w:sz="0" w:space="0" w:color="auto"/>
        <w:left w:val="none" w:sz="0" w:space="0" w:color="auto"/>
        <w:bottom w:val="none" w:sz="0" w:space="0" w:color="auto"/>
        <w:right w:val="none" w:sz="0" w:space="0" w:color="auto"/>
      </w:divBdr>
    </w:div>
    <w:div w:id="1328173409">
      <w:bodyDiv w:val="1"/>
      <w:marLeft w:val="0"/>
      <w:marRight w:val="0"/>
      <w:marTop w:val="0"/>
      <w:marBottom w:val="0"/>
      <w:divBdr>
        <w:top w:val="none" w:sz="0" w:space="0" w:color="auto"/>
        <w:left w:val="none" w:sz="0" w:space="0" w:color="auto"/>
        <w:bottom w:val="none" w:sz="0" w:space="0" w:color="auto"/>
        <w:right w:val="none" w:sz="0" w:space="0" w:color="auto"/>
      </w:divBdr>
      <w:divsChild>
        <w:div w:id="1037968328">
          <w:marLeft w:val="0"/>
          <w:marRight w:val="0"/>
          <w:marTop w:val="0"/>
          <w:marBottom w:val="0"/>
          <w:divBdr>
            <w:top w:val="none" w:sz="0" w:space="0" w:color="auto"/>
            <w:left w:val="none" w:sz="0" w:space="0" w:color="auto"/>
            <w:bottom w:val="none" w:sz="0" w:space="0" w:color="auto"/>
            <w:right w:val="none" w:sz="0" w:space="0" w:color="auto"/>
          </w:divBdr>
          <w:divsChild>
            <w:div w:id="1239752701">
              <w:marLeft w:val="0"/>
              <w:marRight w:val="0"/>
              <w:marTop w:val="0"/>
              <w:marBottom w:val="0"/>
              <w:divBdr>
                <w:top w:val="none" w:sz="0" w:space="0" w:color="auto"/>
                <w:left w:val="none" w:sz="0" w:space="0" w:color="auto"/>
                <w:bottom w:val="none" w:sz="0" w:space="0" w:color="auto"/>
                <w:right w:val="none" w:sz="0" w:space="0" w:color="auto"/>
              </w:divBdr>
              <w:divsChild>
                <w:div w:id="842668930">
                  <w:marLeft w:val="0"/>
                  <w:marRight w:val="0"/>
                  <w:marTop w:val="0"/>
                  <w:marBottom w:val="0"/>
                  <w:divBdr>
                    <w:top w:val="none" w:sz="0" w:space="0" w:color="auto"/>
                    <w:left w:val="none" w:sz="0" w:space="0" w:color="auto"/>
                    <w:bottom w:val="none" w:sz="0" w:space="0" w:color="auto"/>
                    <w:right w:val="none" w:sz="0" w:space="0" w:color="auto"/>
                  </w:divBdr>
                  <w:divsChild>
                    <w:div w:id="510028121">
                      <w:marLeft w:val="0"/>
                      <w:marRight w:val="0"/>
                      <w:marTop w:val="0"/>
                      <w:marBottom w:val="0"/>
                      <w:divBdr>
                        <w:top w:val="none" w:sz="0" w:space="0" w:color="auto"/>
                        <w:left w:val="none" w:sz="0" w:space="0" w:color="auto"/>
                        <w:bottom w:val="none" w:sz="0" w:space="0" w:color="auto"/>
                        <w:right w:val="none" w:sz="0" w:space="0" w:color="auto"/>
                      </w:divBdr>
                      <w:divsChild>
                        <w:div w:id="1003705257">
                          <w:marLeft w:val="0"/>
                          <w:marRight w:val="0"/>
                          <w:marTop w:val="0"/>
                          <w:marBottom w:val="0"/>
                          <w:divBdr>
                            <w:top w:val="none" w:sz="0" w:space="0" w:color="auto"/>
                            <w:left w:val="none" w:sz="0" w:space="0" w:color="auto"/>
                            <w:bottom w:val="none" w:sz="0" w:space="0" w:color="auto"/>
                            <w:right w:val="none" w:sz="0" w:space="0" w:color="auto"/>
                          </w:divBdr>
                          <w:divsChild>
                            <w:div w:id="742604846">
                              <w:marLeft w:val="0"/>
                              <w:marRight w:val="0"/>
                              <w:marTop w:val="0"/>
                              <w:marBottom w:val="0"/>
                              <w:divBdr>
                                <w:top w:val="none" w:sz="0" w:space="0" w:color="auto"/>
                                <w:left w:val="none" w:sz="0" w:space="0" w:color="auto"/>
                                <w:bottom w:val="none" w:sz="0" w:space="0" w:color="auto"/>
                                <w:right w:val="none" w:sz="0" w:space="0" w:color="auto"/>
                              </w:divBdr>
                              <w:divsChild>
                                <w:div w:id="1318343270">
                                  <w:marLeft w:val="0"/>
                                  <w:marRight w:val="0"/>
                                  <w:marTop w:val="0"/>
                                  <w:marBottom w:val="0"/>
                                  <w:divBdr>
                                    <w:top w:val="none" w:sz="0" w:space="0" w:color="auto"/>
                                    <w:left w:val="none" w:sz="0" w:space="0" w:color="auto"/>
                                    <w:bottom w:val="none" w:sz="0" w:space="0" w:color="auto"/>
                                    <w:right w:val="none" w:sz="0" w:space="0" w:color="auto"/>
                                  </w:divBdr>
                                  <w:divsChild>
                                    <w:div w:id="210877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216322">
      <w:bodyDiv w:val="1"/>
      <w:marLeft w:val="0"/>
      <w:marRight w:val="0"/>
      <w:marTop w:val="0"/>
      <w:marBottom w:val="0"/>
      <w:divBdr>
        <w:top w:val="none" w:sz="0" w:space="0" w:color="auto"/>
        <w:left w:val="none" w:sz="0" w:space="0" w:color="auto"/>
        <w:bottom w:val="none" w:sz="0" w:space="0" w:color="auto"/>
        <w:right w:val="none" w:sz="0" w:space="0" w:color="auto"/>
      </w:divBdr>
    </w:div>
    <w:div w:id="1353342343">
      <w:bodyDiv w:val="1"/>
      <w:marLeft w:val="0"/>
      <w:marRight w:val="0"/>
      <w:marTop w:val="0"/>
      <w:marBottom w:val="0"/>
      <w:divBdr>
        <w:top w:val="none" w:sz="0" w:space="0" w:color="auto"/>
        <w:left w:val="none" w:sz="0" w:space="0" w:color="auto"/>
        <w:bottom w:val="none" w:sz="0" w:space="0" w:color="auto"/>
        <w:right w:val="none" w:sz="0" w:space="0" w:color="auto"/>
      </w:divBdr>
    </w:div>
    <w:div w:id="1364557247">
      <w:bodyDiv w:val="1"/>
      <w:marLeft w:val="0"/>
      <w:marRight w:val="0"/>
      <w:marTop w:val="0"/>
      <w:marBottom w:val="0"/>
      <w:divBdr>
        <w:top w:val="none" w:sz="0" w:space="0" w:color="auto"/>
        <w:left w:val="none" w:sz="0" w:space="0" w:color="auto"/>
        <w:bottom w:val="none" w:sz="0" w:space="0" w:color="auto"/>
        <w:right w:val="none" w:sz="0" w:space="0" w:color="auto"/>
      </w:divBdr>
    </w:div>
    <w:div w:id="1391230839">
      <w:bodyDiv w:val="1"/>
      <w:marLeft w:val="0"/>
      <w:marRight w:val="0"/>
      <w:marTop w:val="0"/>
      <w:marBottom w:val="0"/>
      <w:divBdr>
        <w:top w:val="none" w:sz="0" w:space="0" w:color="auto"/>
        <w:left w:val="none" w:sz="0" w:space="0" w:color="auto"/>
        <w:bottom w:val="none" w:sz="0" w:space="0" w:color="auto"/>
        <w:right w:val="none" w:sz="0" w:space="0" w:color="auto"/>
      </w:divBdr>
    </w:div>
    <w:div w:id="1545483906">
      <w:bodyDiv w:val="1"/>
      <w:marLeft w:val="0"/>
      <w:marRight w:val="0"/>
      <w:marTop w:val="0"/>
      <w:marBottom w:val="0"/>
      <w:divBdr>
        <w:top w:val="none" w:sz="0" w:space="0" w:color="auto"/>
        <w:left w:val="none" w:sz="0" w:space="0" w:color="auto"/>
        <w:bottom w:val="none" w:sz="0" w:space="0" w:color="auto"/>
        <w:right w:val="none" w:sz="0" w:space="0" w:color="auto"/>
      </w:divBdr>
    </w:div>
    <w:div w:id="1608393479">
      <w:bodyDiv w:val="1"/>
      <w:marLeft w:val="0"/>
      <w:marRight w:val="0"/>
      <w:marTop w:val="0"/>
      <w:marBottom w:val="0"/>
      <w:divBdr>
        <w:top w:val="none" w:sz="0" w:space="0" w:color="auto"/>
        <w:left w:val="none" w:sz="0" w:space="0" w:color="auto"/>
        <w:bottom w:val="none" w:sz="0" w:space="0" w:color="auto"/>
        <w:right w:val="none" w:sz="0" w:space="0" w:color="auto"/>
      </w:divBdr>
      <w:divsChild>
        <w:div w:id="1074426373">
          <w:marLeft w:val="0"/>
          <w:marRight w:val="0"/>
          <w:marTop w:val="0"/>
          <w:marBottom w:val="0"/>
          <w:divBdr>
            <w:top w:val="none" w:sz="0" w:space="0" w:color="auto"/>
            <w:left w:val="none" w:sz="0" w:space="0" w:color="auto"/>
            <w:bottom w:val="none" w:sz="0" w:space="0" w:color="auto"/>
            <w:right w:val="none" w:sz="0" w:space="0" w:color="auto"/>
          </w:divBdr>
          <w:divsChild>
            <w:div w:id="962226245">
              <w:marLeft w:val="0"/>
              <w:marRight w:val="0"/>
              <w:marTop w:val="0"/>
              <w:marBottom w:val="0"/>
              <w:divBdr>
                <w:top w:val="none" w:sz="0" w:space="0" w:color="auto"/>
                <w:left w:val="none" w:sz="0" w:space="0" w:color="auto"/>
                <w:bottom w:val="none" w:sz="0" w:space="0" w:color="auto"/>
                <w:right w:val="none" w:sz="0" w:space="0" w:color="auto"/>
              </w:divBdr>
              <w:divsChild>
                <w:div w:id="1916738763">
                  <w:marLeft w:val="0"/>
                  <w:marRight w:val="0"/>
                  <w:marTop w:val="0"/>
                  <w:marBottom w:val="0"/>
                  <w:divBdr>
                    <w:top w:val="none" w:sz="0" w:space="0" w:color="auto"/>
                    <w:left w:val="none" w:sz="0" w:space="0" w:color="auto"/>
                    <w:bottom w:val="none" w:sz="0" w:space="0" w:color="auto"/>
                    <w:right w:val="none" w:sz="0" w:space="0" w:color="auto"/>
                  </w:divBdr>
                  <w:divsChild>
                    <w:div w:id="67919995">
                      <w:marLeft w:val="0"/>
                      <w:marRight w:val="0"/>
                      <w:marTop w:val="0"/>
                      <w:marBottom w:val="0"/>
                      <w:divBdr>
                        <w:top w:val="none" w:sz="0" w:space="0" w:color="auto"/>
                        <w:left w:val="none" w:sz="0" w:space="0" w:color="auto"/>
                        <w:bottom w:val="none" w:sz="0" w:space="0" w:color="auto"/>
                        <w:right w:val="none" w:sz="0" w:space="0" w:color="auto"/>
                      </w:divBdr>
                      <w:divsChild>
                        <w:div w:id="1996646120">
                          <w:marLeft w:val="0"/>
                          <w:marRight w:val="0"/>
                          <w:marTop w:val="0"/>
                          <w:marBottom w:val="0"/>
                          <w:divBdr>
                            <w:top w:val="none" w:sz="0" w:space="0" w:color="auto"/>
                            <w:left w:val="none" w:sz="0" w:space="0" w:color="auto"/>
                            <w:bottom w:val="none" w:sz="0" w:space="0" w:color="auto"/>
                            <w:right w:val="none" w:sz="0" w:space="0" w:color="auto"/>
                          </w:divBdr>
                          <w:divsChild>
                            <w:div w:id="1890650709">
                              <w:marLeft w:val="0"/>
                              <w:marRight w:val="0"/>
                              <w:marTop w:val="0"/>
                              <w:marBottom w:val="0"/>
                              <w:divBdr>
                                <w:top w:val="none" w:sz="0" w:space="0" w:color="auto"/>
                                <w:left w:val="none" w:sz="0" w:space="0" w:color="auto"/>
                                <w:bottom w:val="none" w:sz="0" w:space="0" w:color="auto"/>
                                <w:right w:val="none" w:sz="0" w:space="0" w:color="auto"/>
                              </w:divBdr>
                              <w:divsChild>
                                <w:div w:id="1931427797">
                                  <w:marLeft w:val="0"/>
                                  <w:marRight w:val="0"/>
                                  <w:marTop w:val="0"/>
                                  <w:marBottom w:val="0"/>
                                  <w:divBdr>
                                    <w:top w:val="none" w:sz="0" w:space="0" w:color="auto"/>
                                    <w:left w:val="none" w:sz="0" w:space="0" w:color="auto"/>
                                    <w:bottom w:val="none" w:sz="0" w:space="0" w:color="auto"/>
                                    <w:right w:val="none" w:sz="0" w:space="0" w:color="auto"/>
                                  </w:divBdr>
                                  <w:divsChild>
                                    <w:div w:id="204028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471469">
      <w:bodyDiv w:val="1"/>
      <w:marLeft w:val="0"/>
      <w:marRight w:val="0"/>
      <w:marTop w:val="0"/>
      <w:marBottom w:val="0"/>
      <w:divBdr>
        <w:top w:val="none" w:sz="0" w:space="0" w:color="auto"/>
        <w:left w:val="none" w:sz="0" w:space="0" w:color="auto"/>
        <w:bottom w:val="none" w:sz="0" w:space="0" w:color="auto"/>
        <w:right w:val="none" w:sz="0" w:space="0" w:color="auto"/>
      </w:divBdr>
    </w:div>
    <w:div w:id="1640916859">
      <w:bodyDiv w:val="1"/>
      <w:marLeft w:val="0"/>
      <w:marRight w:val="0"/>
      <w:marTop w:val="0"/>
      <w:marBottom w:val="0"/>
      <w:divBdr>
        <w:top w:val="none" w:sz="0" w:space="0" w:color="auto"/>
        <w:left w:val="none" w:sz="0" w:space="0" w:color="auto"/>
        <w:bottom w:val="none" w:sz="0" w:space="0" w:color="auto"/>
        <w:right w:val="none" w:sz="0" w:space="0" w:color="auto"/>
      </w:divBdr>
    </w:div>
    <w:div w:id="1659961820">
      <w:bodyDiv w:val="1"/>
      <w:marLeft w:val="0"/>
      <w:marRight w:val="0"/>
      <w:marTop w:val="0"/>
      <w:marBottom w:val="0"/>
      <w:divBdr>
        <w:top w:val="none" w:sz="0" w:space="0" w:color="auto"/>
        <w:left w:val="none" w:sz="0" w:space="0" w:color="auto"/>
        <w:bottom w:val="none" w:sz="0" w:space="0" w:color="auto"/>
        <w:right w:val="none" w:sz="0" w:space="0" w:color="auto"/>
      </w:divBdr>
    </w:div>
    <w:div w:id="1663700400">
      <w:bodyDiv w:val="1"/>
      <w:marLeft w:val="0"/>
      <w:marRight w:val="0"/>
      <w:marTop w:val="0"/>
      <w:marBottom w:val="0"/>
      <w:divBdr>
        <w:top w:val="none" w:sz="0" w:space="0" w:color="auto"/>
        <w:left w:val="none" w:sz="0" w:space="0" w:color="auto"/>
        <w:bottom w:val="none" w:sz="0" w:space="0" w:color="auto"/>
        <w:right w:val="none" w:sz="0" w:space="0" w:color="auto"/>
      </w:divBdr>
    </w:div>
    <w:div w:id="1735853817">
      <w:bodyDiv w:val="1"/>
      <w:marLeft w:val="0"/>
      <w:marRight w:val="0"/>
      <w:marTop w:val="0"/>
      <w:marBottom w:val="0"/>
      <w:divBdr>
        <w:top w:val="none" w:sz="0" w:space="0" w:color="auto"/>
        <w:left w:val="none" w:sz="0" w:space="0" w:color="auto"/>
        <w:bottom w:val="none" w:sz="0" w:space="0" w:color="auto"/>
        <w:right w:val="none" w:sz="0" w:space="0" w:color="auto"/>
      </w:divBdr>
    </w:div>
    <w:div w:id="1844780659">
      <w:bodyDiv w:val="1"/>
      <w:marLeft w:val="0"/>
      <w:marRight w:val="0"/>
      <w:marTop w:val="0"/>
      <w:marBottom w:val="0"/>
      <w:divBdr>
        <w:top w:val="none" w:sz="0" w:space="0" w:color="auto"/>
        <w:left w:val="none" w:sz="0" w:space="0" w:color="auto"/>
        <w:bottom w:val="none" w:sz="0" w:space="0" w:color="auto"/>
        <w:right w:val="none" w:sz="0" w:space="0" w:color="auto"/>
      </w:divBdr>
    </w:div>
    <w:div w:id="1847591834">
      <w:bodyDiv w:val="1"/>
      <w:marLeft w:val="0"/>
      <w:marRight w:val="0"/>
      <w:marTop w:val="0"/>
      <w:marBottom w:val="0"/>
      <w:divBdr>
        <w:top w:val="none" w:sz="0" w:space="0" w:color="auto"/>
        <w:left w:val="none" w:sz="0" w:space="0" w:color="auto"/>
        <w:bottom w:val="none" w:sz="0" w:space="0" w:color="auto"/>
        <w:right w:val="none" w:sz="0" w:space="0" w:color="auto"/>
      </w:divBdr>
    </w:div>
    <w:div w:id="1847942995">
      <w:bodyDiv w:val="1"/>
      <w:marLeft w:val="0"/>
      <w:marRight w:val="0"/>
      <w:marTop w:val="0"/>
      <w:marBottom w:val="0"/>
      <w:divBdr>
        <w:top w:val="none" w:sz="0" w:space="0" w:color="auto"/>
        <w:left w:val="none" w:sz="0" w:space="0" w:color="auto"/>
        <w:bottom w:val="none" w:sz="0" w:space="0" w:color="auto"/>
        <w:right w:val="none" w:sz="0" w:space="0" w:color="auto"/>
      </w:divBdr>
    </w:div>
    <w:div w:id="1931233163">
      <w:bodyDiv w:val="1"/>
      <w:marLeft w:val="0"/>
      <w:marRight w:val="0"/>
      <w:marTop w:val="0"/>
      <w:marBottom w:val="0"/>
      <w:divBdr>
        <w:top w:val="none" w:sz="0" w:space="0" w:color="auto"/>
        <w:left w:val="none" w:sz="0" w:space="0" w:color="auto"/>
        <w:bottom w:val="none" w:sz="0" w:space="0" w:color="auto"/>
        <w:right w:val="none" w:sz="0" w:space="0" w:color="auto"/>
      </w:divBdr>
    </w:div>
    <w:div w:id="1958682306">
      <w:bodyDiv w:val="1"/>
      <w:marLeft w:val="0"/>
      <w:marRight w:val="0"/>
      <w:marTop w:val="0"/>
      <w:marBottom w:val="0"/>
      <w:divBdr>
        <w:top w:val="none" w:sz="0" w:space="0" w:color="auto"/>
        <w:left w:val="none" w:sz="0" w:space="0" w:color="auto"/>
        <w:bottom w:val="none" w:sz="0" w:space="0" w:color="auto"/>
        <w:right w:val="none" w:sz="0" w:space="0" w:color="auto"/>
      </w:divBdr>
    </w:div>
    <w:div w:id="197790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442188.3445922" TargetMode="External"/><Relationship Id="rId3" Type="http://schemas.openxmlformats.org/officeDocument/2006/relationships/settings" Target="settings.xml"/><Relationship Id="rId7" Type="http://schemas.openxmlformats.org/officeDocument/2006/relationships/hyperlink" Target="https://doi.org/10.48550/arXiv.1606.065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93/biomet/39.3-4.324" TargetMode="External"/><Relationship Id="rId11" Type="http://schemas.openxmlformats.org/officeDocument/2006/relationships/theme" Target="theme/theme1.xml"/><Relationship Id="rId5" Type="http://schemas.openxmlformats.org/officeDocument/2006/relationships/hyperlink" Target="https://doi.org/10.48550/arXiv.2305.1829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48550/arXiv.2303.12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214</TotalTime>
  <Pages>6</Pages>
  <Words>2432</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  Hamid</dc:creator>
  <cp:keywords/>
  <dc:description/>
  <cp:lastModifiedBy>Raza  Hamid</cp:lastModifiedBy>
  <cp:revision>11</cp:revision>
  <dcterms:created xsi:type="dcterms:W3CDTF">2025-04-22T15:03:00Z</dcterms:created>
  <dcterms:modified xsi:type="dcterms:W3CDTF">2025-04-27T17:34:00Z</dcterms:modified>
</cp:coreProperties>
</file>