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613BC">
      <w:pPr>
        <w:jc w:val="center"/>
        <w:rPr>
          <w:rFonts w:hint="default"/>
          <w:b/>
          <w:bCs/>
          <w:sz w:val="22"/>
          <w:szCs w:val="22"/>
          <w:lang w:val="en-US" w:eastAsia="zh-CN"/>
        </w:rPr>
      </w:pPr>
      <w:r>
        <w:rPr>
          <w:rFonts w:hint="default"/>
          <w:b/>
          <w:bCs/>
          <w:sz w:val="22"/>
          <w:szCs w:val="22"/>
          <w:lang w:val="en-US" w:eastAsia="zh-CN"/>
        </w:rPr>
        <w:t xml:space="preserve">IATA Experimental Report, Group Section:3.2 </w:t>
      </w:r>
      <w:r>
        <w:rPr>
          <w:rFonts w:hint="eastAsia"/>
          <w:b/>
          <w:bCs/>
          <w:sz w:val="22"/>
          <w:szCs w:val="22"/>
          <w:lang w:val="en-US" w:eastAsia="zh-CN"/>
        </w:rPr>
        <w:t>TF</w:t>
      </w:r>
      <w:r>
        <w:rPr>
          <w:rFonts w:hint="default"/>
          <w:b/>
          <w:bCs/>
          <w:sz w:val="22"/>
          <w:szCs w:val="22"/>
          <w:lang w:val="en-US" w:eastAsia="zh-CN"/>
        </w:rPr>
        <w:t>-IDF+HAC:</w:t>
      </w:r>
    </w:p>
    <w:p w14:paraId="657BCED7">
      <w:pPr>
        <w:jc w:val="both"/>
        <w:rPr>
          <w:rFonts w:hint="default"/>
          <w:b w:val="0"/>
          <w:bCs w:val="0"/>
          <w:sz w:val="22"/>
          <w:szCs w:val="22"/>
          <w:lang w:val="en-US" w:eastAsia="zh-CN"/>
        </w:rPr>
      </w:pPr>
      <w:r>
        <w:rPr>
          <w:rFonts w:hint="default"/>
          <w:b w:val="0"/>
          <w:bCs w:val="0"/>
          <w:sz w:val="22"/>
          <w:szCs w:val="22"/>
          <w:lang w:val="en-US" w:eastAsia="zh-CN"/>
        </w:rPr>
        <w:t xml:space="preserve">3.2.1 </w:t>
      </w:r>
      <w:r>
        <w:rPr>
          <w:rFonts w:hint="eastAsia"/>
          <w:b w:val="0"/>
          <w:bCs w:val="0"/>
          <w:sz w:val="22"/>
          <w:szCs w:val="22"/>
          <w:lang w:val="en-US" w:eastAsia="zh-CN"/>
        </w:rPr>
        <w:t xml:space="preserve">Experimental </w:t>
      </w:r>
      <w:r>
        <w:rPr>
          <w:rFonts w:hint="default"/>
          <w:b w:val="0"/>
          <w:bCs w:val="0"/>
          <w:sz w:val="22"/>
          <w:szCs w:val="22"/>
          <w:lang w:val="en-US" w:eastAsia="zh-CN"/>
        </w:rPr>
        <w:t>Setup:</w:t>
      </w:r>
    </w:p>
    <w:p w14:paraId="3019BD16">
      <w:pPr>
        <w:jc w:val="both"/>
        <w:rPr>
          <w:rFonts w:hint="default"/>
          <w:b w:val="0"/>
          <w:bCs w:val="0"/>
          <w:sz w:val="22"/>
          <w:szCs w:val="22"/>
          <w:lang w:val="en-US" w:eastAsia="zh-CN"/>
        </w:rPr>
      </w:pPr>
      <w:r>
        <w:rPr>
          <w:rFonts w:hint="eastAsia"/>
          <w:b w:val="0"/>
          <w:bCs w:val="0"/>
          <w:sz w:val="22"/>
          <w:szCs w:val="22"/>
          <w:lang w:val="en-US" w:eastAsia="zh-CN"/>
        </w:rPr>
        <w:t>Three configurations are evaluated using Ward linkage with Euclidean distance</w:t>
      </w:r>
      <w:r>
        <w:rPr>
          <w:rFonts w:hint="default"/>
          <w:b w:val="0"/>
          <w:bCs w:val="0"/>
          <w:sz w:val="22"/>
          <w:szCs w:val="22"/>
          <w:lang w:val="en-US" w:eastAsia="zh-CN"/>
        </w:rPr>
        <w:t xml:space="preserve">: </w:t>
      </w:r>
      <w:r>
        <w:rPr>
          <w:rFonts w:hint="eastAsia"/>
          <w:b w:val="0"/>
          <w:bCs w:val="0"/>
          <w:sz w:val="22"/>
          <w:szCs w:val="22"/>
          <w:lang w:val="en-US" w:eastAsia="zh-CN"/>
        </w:rPr>
        <w:t>the original 1000-dimensional TF-IDF matrix (Original)</w:t>
      </w:r>
      <w:r>
        <w:rPr>
          <w:rFonts w:hint="default"/>
          <w:b w:val="0"/>
          <w:bCs w:val="0"/>
          <w:sz w:val="22"/>
          <w:szCs w:val="22"/>
          <w:lang w:val="en-US" w:eastAsia="zh-CN"/>
        </w:rPr>
        <w:t>,</w:t>
      </w:r>
      <w:r>
        <w:rPr>
          <w:rFonts w:hint="eastAsia"/>
          <w:b w:val="0"/>
          <w:bCs w:val="0"/>
          <w:sz w:val="22"/>
          <w:szCs w:val="22"/>
          <w:lang w:val="en-US" w:eastAsia="zh-CN"/>
        </w:rPr>
        <w:t xml:space="preserve"> and two TruncatedSVD variants at 100 </w:t>
      </w:r>
      <w:r>
        <w:rPr>
          <w:rFonts w:hint="default"/>
          <w:b w:val="0"/>
          <w:bCs w:val="0"/>
          <w:sz w:val="22"/>
          <w:szCs w:val="22"/>
          <w:lang w:val="en-US" w:eastAsia="zh-CN"/>
        </w:rPr>
        <w:t>dimension(D)</w:t>
      </w:r>
      <w:r>
        <w:rPr>
          <w:rFonts w:hint="eastAsia"/>
          <w:b w:val="0"/>
          <w:bCs w:val="0"/>
          <w:sz w:val="22"/>
          <w:szCs w:val="22"/>
          <w:lang w:val="en-US" w:eastAsia="zh-CN"/>
        </w:rPr>
        <w:t>(65.1</w:t>
      </w:r>
      <w:r>
        <w:rPr>
          <w:rFonts w:hint="default"/>
          <w:b w:val="0"/>
          <w:bCs w:val="0"/>
          <w:sz w:val="22"/>
          <w:szCs w:val="22"/>
          <w:lang w:val="en-US" w:eastAsia="zh-CN"/>
        </w:rPr>
        <w:t>%</w:t>
      </w:r>
      <w:r>
        <w:rPr>
          <w:rFonts w:hint="eastAsia"/>
          <w:b w:val="0"/>
          <w:bCs w:val="0"/>
          <w:sz w:val="22"/>
          <w:szCs w:val="22"/>
          <w:lang w:val="en-US" w:eastAsia="zh-CN"/>
        </w:rPr>
        <w:t xml:space="preserve"> variance) and 50</w:t>
      </w:r>
      <w:r>
        <w:rPr>
          <w:rFonts w:hint="default"/>
          <w:b w:val="0"/>
          <w:bCs w:val="0"/>
          <w:sz w:val="22"/>
          <w:szCs w:val="22"/>
          <w:lang w:val="en-US" w:eastAsia="zh-CN"/>
        </w:rPr>
        <w:t xml:space="preserve">D </w:t>
      </w:r>
      <w:r>
        <w:rPr>
          <w:rFonts w:hint="eastAsia"/>
          <w:b w:val="0"/>
          <w:bCs w:val="0"/>
          <w:sz w:val="22"/>
          <w:szCs w:val="22"/>
          <w:lang w:val="en-US" w:eastAsia="zh-CN"/>
        </w:rPr>
        <w:t>(56.0% variance)</w:t>
      </w:r>
      <w:r>
        <w:rPr>
          <w:rFonts w:hint="default"/>
          <w:b w:val="0"/>
          <w:bCs w:val="0"/>
          <w:sz w:val="22"/>
          <w:szCs w:val="22"/>
          <w:lang w:val="en-US" w:eastAsia="zh-CN"/>
        </w:rPr>
        <w:t>.</w:t>
      </w:r>
      <w:r>
        <w:rPr>
          <w:rFonts w:hint="eastAsia"/>
          <w:b w:val="0"/>
          <w:bCs w:val="0"/>
          <w:sz w:val="22"/>
          <w:szCs w:val="22"/>
          <w:lang w:val="en-US" w:eastAsia="zh-CN"/>
        </w:rPr>
        <w:t xml:space="preserve"> Silhouette and Davies–Bouldin (D</w:t>
      </w:r>
      <w:bookmarkStart w:id="0" w:name="_GoBack"/>
      <w:bookmarkEnd w:id="0"/>
      <w:r>
        <w:rPr>
          <w:rFonts w:hint="eastAsia"/>
          <w:b w:val="0"/>
          <w:bCs w:val="0"/>
          <w:sz w:val="22"/>
          <w:szCs w:val="22"/>
          <w:lang w:val="en-US" w:eastAsia="zh-CN"/>
        </w:rPr>
        <w:t>B) scores are computed for</w:t>
      </w:r>
      <w:r>
        <w:rPr>
          <w:rFonts w:hint="default"/>
          <w:b w:val="0"/>
          <w:bCs w:val="0"/>
          <w:sz w:val="22"/>
          <w:szCs w:val="22"/>
          <w:lang w:val="en-US" w:eastAsia="zh-CN"/>
        </w:rPr>
        <w:t xml:space="preserve"> k = </w:t>
      </w:r>
      <w:r>
        <w:rPr>
          <w:rFonts w:hint="eastAsia"/>
          <w:b w:val="0"/>
          <w:bCs w:val="0"/>
          <w:sz w:val="22"/>
          <w:szCs w:val="22"/>
          <w:lang w:val="en-US" w:eastAsia="zh-CN"/>
        </w:rPr>
        <w:t xml:space="preserve">2 </w:t>
      </w:r>
      <w:r>
        <w:rPr>
          <w:rFonts w:hint="default"/>
          <w:b w:val="0"/>
          <w:bCs w:val="0"/>
          <w:sz w:val="22"/>
          <w:szCs w:val="22"/>
          <w:lang w:val="en-US" w:eastAsia="zh-CN"/>
        </w:rPr>
        <w:t>to 20</w:t>
      </w:r>
      <w:r>
        <w:rPr>
          <w:rFonts w:hint="eastAsia"/>
          <w:b w:val="0"/>
          <w:bCs w:val="0"/>
          <w:sz w:val="22"/>
          <w:szCs w:val="22"/>
          <w:lang w:val="en-US" w:eastAsia="zh-CN"/>
        </w:rPr>
        <w:t xml:space="preserve"> on the full dataset </w:t>
      </w:r>
      <w:r>
        <w:rPr>
          <w:rFonts w:hint="default"/>
          <w:b w:val="0"/>
          <w:bCs w:val="0"/>
          <w:sz w:val="22"/>
          <w:szCs w:val="22"/>
          <w:lang w:val="en-US" w:eastAsia="zh-CN"/>
        </w:rPr>
        <w:t>with 8877</w:t>
      </w:r>
      <w:r>
        <w:rPr>
          <w:rFonts w:hint="eastAsia"/>
          <w:b w:val="0"/>
          <w:bCs w:val="0"/>
          <w:sz w:val="22"/>
          <w:szCs w:val="22"/>
          <w:lang w:val="en-US" w:eastAsia="zh-CN"/>
        </w:rPr>
        <w:t xml:space="preserve"> tickets. Model stability is assessed on k</w:t>
      </w:r>
      <w:r>
        <w:rPr>
          <w:rFonts w:hint="default"/>
          <w:b w:val="0"/>
          <w:bCs w:val="0"/>
          <w:sz w:val="22"/>
          <w:szCs w:val="22"/>
          <w:lang w:val="en-US" w:eastAsia="zh-CN"/>
        </w:rPr>
        <w:t xml:space="preserve"> = </w:t>
      </w:r>
      <w:r>
        <w:rPr>
          <w:rFonts w:hint="eastAsia"/>
          <w:b w:val="0"/>
          <w:bCs w:val="0"/>
          <w:sz w:val="22"/>
          <w:szCs w:val="22"/>
          <w:lang w:val="en-US" w:eastAsia="zh-CN"/>
        </w:rPr>
        <w:t>3</w:t>
      </w:r>
      <w:r>
        <w:rPr>
          <w:rFonts w:hint="default"/>
          <w:b w:val="0"/>
          <w:bCs w:val="0"/>
          <w:sz w:val="22"/>
          <w:szCs w:val="22"/>
          <w:lang w:val="en-US" w:eastAsia="zh-CN"/>
        </w:rPr>
        <w:t>,</w:t>
      </w:r>
      <w:r>
        <w:rPr>
          <w:rFonts w:hint="eastAsia"/>
          <w:b w:val="0"/>
          <w:bCs w:val="0"/>
          <w:sz w:val="22"/>
          <w:szCs w:val="22"/>
          <w:lang w:val="en-US" w:eastAsia="zh-CN"/>
        </w:rPr>
        <w:t>5</w:t>
      </w:r>
      <w:r>
        <w:rPr>
          <w:rFonts w:hint="default"/>
          <w:b w:val="0"/>
          <w:bCs w:val="0"/>
          <w:sz w:val="22"/>
          <w:szCs w:val="22"/>
          <w:lang w:val="en-US" w:eastAsia="zh-CN"/>
        </w:rPr>
        <w:t>,</w:t>
      </w:r>
      <w:r>
        <w:rPr>
          <w:rFonts w:hint="eastAsia"/>
          <w:b w:val="0"/>
          <w:bCs w:val="0"/>
          <w:sz w:val="22"/>
          <w:szCs w:val="22"/>
          <w:lang w:val="en-US" w:eastAsia="zh-CN"/>
        </w:rPr>
        <w:t>7</w:t>
      </w:r>
      <w:r>
        <w:rPr>
          <w:rFonts w:hint="default"/>
          <w:b w:val="0"/>
          <w:bCs w:val="0"/>
          <w:sz w:val="22"/>
          <w:szCs w:val="22"/>
          <w:lang w:val="en-US" w:eastAsia="zh-CN"/>
        </w:rPr>
        <w:t>,</w:t>
      </w:r>
      <w:r>
        <w:rPr>
          <w:rFonts w:hint="eastAsia"/>
          <w:b w:val="0"/>
          <w:bCs w:val="0"/>
          <w:sz w:val="22"/>
          <w:szCs w:val="22"/>
          <w:lang w:val="en-US" w:eastAsia="zh-CN"/>
        </w:rPr>
        <w:t>9</w:t>
      </w:r>
      <w:r>
        <w:rPr>
          <w:rFonts w:hint="default"/>
          <w:b w:val="0"/>
          <w:bCs w:val="0"/>
          <w:sz w:val="22"/>
          <w:szCs w:val="22"/>
          <w:lang w:val="en-US" w:eastAsia="zh-CN"/>
        </w:rPr>
        <w:t>,</w:t>
      </w:r>
      <w:r>
        <w:rPr>
          <w:rFonts w:hint="eastAsia"/>
          <w:b w:val="0"/>
          <w:bCs w:val="0"/>
          <w:sz w:val="22"/>
          <w:szCs w:val="22"/>
          <w:lang w:val="en-US" w:eastAsia="zh-CN"/>
        </w:rPr>
        <w:t>11</w:t>
      </w:r>
      <w:r>
        <w:rPr>
          <w:rFonts w:hint="default"/>
          <w:b w:val="0"/>
          <w:bCs w:val="0"/>
          <w:sz w:val="22"/>
          <w:szCs w:val="22"/>
          <w:lang w:val="en-US" w:eastAsia="zh-CN"/>
        </w:rPr>
        <w:t>,</w:t>
      </w:r>
      <w:r>
        <w:rPr>
          <w:rFonts w:hint="eastAsia"/>
          <w:b w:val="0"/>
          <w:bCs w:val="0"/>
          <w:sz w:val="22"/>
          <w:szCs w:val="22"/>
          <w:lang w:val="en-US" w:eastAsia="zh-CN"/>
        </w:rPr>
        <w:t xml:space="preserve"> with the optimal k selected by highest Silhouette within this set.</w:t>
      </w:r>
    </w:p>
    <w:p w14:paraId="2EA91891">
      <w:pPr>
        <w:jc w:val="both"/>
        <w:rPr>
          <w:rFonts w:hint="eastAsia"/>
          <w:b w:val="0"/>
          <w:bCs w:val="0"/>
          <w:sz w:val="22"/>
          <w:szCs w:val="22"/>
          <w:lang w:val="en-US" w:eastAsia="zh-CN"/>
        </w:rPr>
      </w:pPr>
    </w:p>
    <w:p w14:paraId="71807B0E">
      <w:pPr>
        <w:jc w:val="both"/>
        <w:rPr>
          <w:rFonts w:hint="default"/>
          <w:b w:val="0"/>
          <w:bCs w:val="0"/>
          <w:sz w:val="22"/>
          <w:szCs w:val="22"/>
          <w:lang w:val="en-US" w:eastAsia="zh-CN"/>
        </w:rPr>
      </w:pPr>
      <w:r>
        <w:rPr>
          <w:rFonts w:hint="default"/>
          <w:b w:val="0"/>
          <w:bCs w:val="0"/>
          <w:sz w:val="22"/>
          <w:szCs w:val="22"/>
          <w:lang w:val="en-US" w:eastAsia="zh-CN"/>
        </w:rPr>
        <w:t>3.2.2 k Selection</w:t>
      </w:r>
    </w:p>
    <w:p w14:paraId="6894A878">
      <w:pPr>
        <w:jc w:val="both"/>
        <w:rPr>
          <w:rFonts w:hint="default"/>
          <w:b w:val="0"/>
          <w:bCs w:val="0"/>
          <w:sz w:val="22"/>
          <w:szCs w:val="22"/>
          <w:lang w:val="en-US" w:eastAsia="zh-CN"/>
        </w:rPr>
      </w:pPr>
      <w:r>
        <w:rPr>
          <w:rFonts w:hint="default"/>
          <w:b w:val="0"/>
          <w:bCs w:val="0"/>
          <w:sz w:val="22"/>
          <w:szCs w:val="22"/>
          <w:lang w:val="en-US" w:eastAsia="zh-CN"/>
        </w:rPr>
        <w:t>In the original space, silhouette increase monotonically from 0.0233 to 0.1472, with no clear elbow, while DB reaches a minimum at k = 16. This reflects high-dimensional sparsity: cluster boundaries are diffuse.</w:t>
      </w:r>
    </w:p>
    <w:p w14:paraId="7BC4E270">
      <w:pPr>
        <w:jc w:val="both"/>
        <w:rPr>
          <w:rFonts w:hint="default"/>
          <w:b w:val="0"/>
          <w:bCs w:val="0"/>
          <w:sz w:val="22"/>
          <w:szCs w:val="22"/>
          <w:lang w:val="en-US" w:eastAsia="zh-CN"/>
        </w:rPr>
      </w:pPr>
      <w:r>
        <w:rPr>
          <w:rFonts w:hint="default"/>
          <w:b w:val="0"/>
          <w:bCs w:val="0"/>
          <w:sz w:val="22"/>
          <w:szCs w:val="22"/>
          <w:lang w:val="en-US" w:eastAsia="zh-CN"/>
        </w:rPr>
        <w:t>After SVD, the behaviour changes. Both SVD-100D and SVD-50D exhibit a clear local Silhouette peak at k = 3, indicating latent low-dimensional structure.</w:t>
      </w:r>
      <w:r>
        <w:rPr>
          <w:rFonts w:hint="eastAsia"/>
          <w:b w:val="0"/>
          <w:bCs w:val="0"/>
          <w:sz w:val="22"/>
          <w:szCs w:val="22"/>
          <w:lang w:val="en-US" w:eastAsia="zh-CN"/>
        </w:rPr>
        <w:t xml:space="preserve"> At</w:t>
      </w:r>
      <w:r>
        <w:rPr>
          <w:rFonts w:hint="default"/>
          <w:b w:val="0"/>
          <w:bCs w:val="0"/>
          <w:sz w:val="22"/>
          <w:szCs w:val="22"/>
          <w:lang w:val="en-US" w:eastAsia="zh-CN"/>
        </w:rPr>
        <w:t xml:space="preserve"> k = 11, the DB scores of both models are lower than that of the Original model, being 0.21104 and 1.8637 respectively. It indicates that after SVD dimension reduction, the effect has significantly improved. Dimension reduction therefore converts a metric-driven partitioning problem into a structure-driven one.</w:t>
      </w:r>
    </w:p>
    <w:p w14:paraId="68C3A729">
      <w:pPr>
        <w:jc w:val="both"/>
        <w:rPr>
          <w:rFonts w:hint="default"/>
          <w:b w:val="0"/>
          <w:bCs w:val="0"/>
          <w:sz w:val="22"/>
          <w:szCs w:val="22"/>
          <w:lang w:val="en-US" w:eastAsia="zh-CN"/>
        </w:rPr>
      </w:pPr>
    </w:p>
    <w:p w14:paraId="07DF70AE">
      <w:pPr>
        <w:jc w:val="both"/>
        <w:rPr>
          <w:rFonts w:hint="default"/>
          <w:b w:val="0"/>
          <w:bCs w:val="0"/>
          <w:sz w:val="22"/>
          <w:szCs w:val="22"/>
          <w:lang w:val="en-US" w:eastAsia="zh-CN"/>
        </w:rPr>
      </w:pPr>
      <w:r>
        <w:rPr>
          <w:rFonts w:hint="default"/>
          <w:b w:val="0"/>
          <w:bCs w:val="0"/>
          <w:sz w:val="22"/>
          <w:szCs w:val="22"/>
          <w:lang w:val="en-US" w:eastAsia="zh-CN"/>
        </w:rPr>
        <w:t>3.2.3 Stability Analysis</w:t>
      </w:r>
    </w:p>
    <w:p w14:paraId="5F5CF553">
      <w:pPr>
        <w:jc w:val="both"/>
        <w:rPr>
          <w:rFonts w:hint="default"/>
          <w:b w:val="0"/>
          <w:bCs w:val="0"/>
          <w:sz w:val="22"/>
          <w:szCs w:val="22"/>
          <w:lang w:val="en-US" w:eastAsia="zh-CN"/>
        </w:rPr>
      </w:pPr>
      <w:r>
        <w:rPr>
          <w:rFonts w:hint="default"/>
          <w:b w:val="0"/>
          <w:bCs w:val="0"/>
          <w:sz w:val="22"/>
          <w:szCs w:val="22"/>
          <w:lang w:val="en-US" w:eastAsia="zh-CN"/>
        </w:rPr>
        <w:t>All configurations select k=11 within th,e candidate set. The Original model shows strictly increasing Silhouette, which indicates that weak int</w:t>
      </w:r>
      <w:r>
        <w:rPr>
          <w:rFonts w:hint="eastAsia"/>
          <w:b w:val="0"/>
          <w:bCs w:val="0"/>
          <w:sz w:val="22"/>
          <w:szCs w:val="22"/>
          <w:lang w:val="en-US" w:eastAsia="zh-CN"/>
        </w:rPr>
        <w:t>ernal</w:t>
      </w:r>
      <w:r>
        <w:rPr>
          <w:rFonts w:hint="default"/>
          <w:b w:val="0"/>
          <w:bCs w:val="0"/>
          <w:sz w:val="22"/>
          <w:szCs w:val="22"/>
          <w:lang w:val="en-US" w:eastAsia="zh-CN"/>
        </w:rPr>
        <w:t xml:space="preserve"> clustering. In contrast, both SVD models shows non-monotonic patterns, </w:t>
      </w:r>
      <w:r>
        <w:rPr>
          <w:rFonts w:hint="default"/>
          <w:b w:val="0"/>
          <w:bCs w:val="0"/>
          <w:sz w:val="22"/>
          <w:szCs w:val="22"/>
          <w:highlight w:val="none"/>
          <w:lang w:val="en-US" w:eastAsia="zh-CN"/>
        </w:rPr>
        <w:t>with a drop to k=5 followed by recovery</w:t>
      </w:r>
      <w:r>
        <w:rPr>
          <w:rFonts w:hint="default"/>
          <w:b w:val="0"/>
          <w:bCs w:val="0"/>
          <w:sz w:val="22"/>
          <w:szCs w:val="22"/>
          <w:highlight w:val="yellow"/>
          <w:lang w:val="en-US" w:eastAsia="zh-CN"/>
        </w:rPr>
        <w:t>.</w:t>
      </w:r>
      <w:r>
        <w:rPr>
          <w:rFonts w:hint="default"/>
          <w:b w:val="0"/>
          <w:bCs w:val="0"/>
          <w:sz w:val="22"/>
          <w:szCs w:val="22"/>
          <w:lang w:val="en-US" w:eastAsia="zh-CN"/>
        </w:rPr>
        <w:t xml:space="preserve"> This indicates temporary fragmentation before stabilisation.</w:t>
      </w:r>
    </w:p>
    <w:p w14:paraId="27373AD4">
      <w:pPr>
        <w:jc w:val="both"/>
        <w:rPr>
          <w:rFonts w:hint="default"/>
          <w:b w:val="0"/>
          <w:bCs w:val="0"/>
          <w:sz w:val="22"/>
          <w:szCs w:val="22"/>
          <w:lang w:val="en-US" w:eastAsia="zh-CN"/>
        </w:rPr>
      </w:pPr>
      <w:r>
        <w:rPr>
          <w:rFonts w:hint="default"/>
          <w:b w:val="0"/>
          <w:bCs w:val="0"/>
          <w:sz w:val="22"/>
          <w:szCs w:val="22"/>
          <w:lang w:val="en-US" w:eastAsia="zh-CN"/>
        </w:rPr>
        <w:t>Cluster size distributions at k=11 are imbalanced: one dominant cluster (49–62%) and ten smaller clusters (163–</w:t>
      </w:r>
      <w:r>
        <w:rPr>
          <w:rFonts w:hint="eastAsia"/>
          <w:b w:val="0"/>
          <w:bCs w:val="0"/>
          <w:sz w:val="22"/>
          <w:szCs w:val="22"/>
          <w:lang w:val="en-US" w:eastAsia="zh-CN"/>
        </w:rPr>
        <w:t>1034</w:t>
      </w:r>
      <w:r>
        <w:rPr>
          <w:rFonts w:hint="default"/>
          <w:b w:val="0"/>
          <w:bCs w:val="0"/>
          <w:sz w:val="22"/>
          <w:szCs w:val="22"/>
          <w:lang w:val="en-US" w:eastAsia="zh-CN"/>
        </w:rPr>
        <w:t xml:space="preserve"> tickets). This pattern exists in all configurations and reflects corpus structure rather than modelling bias. </w:t>
      </w:r>
    </w:p>
    <w:p w14:paraId="16F2FE38">
      <w:pPr>
        <w:jc w:val="both"/>
        <w:rPr>
          <w:rFonts w:hint="default"/>
          <w:b w:val="0"/>
          <w:bCs w:val="0"/>
          <w:sz w:val="22"/>
          <w:szCs w:val="22"/>
          <w:lang w:val="en-US" w:eastAsia="zh-CN"/>
        </w:rPr>
      </w:pPr>
    </w:p>
    <w:p w14:paraId="329047FE">
      <w:pPr>
        <w:jc w:val="both"/>
        <w:rPr>
          <w:rFonts w:hint="eastAsia"/>
          <w:b w:val="0"/>
          <w:bCs w:val="0"/>
          <w:sz w:val="22"/>
          <w:szCs w:val="22"/>
          <w:lang w:val="en-US" w:eastAsia="zh-CN"/>
        </w:rPr>
      </w:pPr>
      <w:r>
        <w:rPr>
          <w:rFonts w:hint="eastAsia"/>
          <w:b w:val="0"/>
          <w:bCs w:val="0"/>
          <w:sz w:val="22"/>
          <w:szCs w:val="22"/>
          <w:lang w:val="en-US" w:eastAsia="zh-CN"/>
        </w:rPr>
        <w:t>3.2.4 Cluster Interpretability</w:t>
      </w:r>
    </w:p>
    <w:p w14:paraId="0205B9B2">
      <w:pPr>
        <w:keepNext w:val="0"/>
        <w:keepLines w:val="0"/>
        <w:widowControl/>
        <w:suppressLineNumbers w:val="0"/>
        <w:jc w:val="both"/>
        <w:rPr>
          <w:rFonts w:hint="default"/>
          <w:b w:val="0"/>
          <w:bCs w:val="0"/>
          <w:sz w:val="22"/>
          <w:szCs w:val="22"/>
          <w:lang w:val="en-US" w:eastAsia="zh-CN"/>
        </w:rPr>
      </w:pPr>
      <w:r>
        <w:rPr>
          <w:rFonts w:hint="default"/>
          <w:b w:val="0"/>
          <w:bCs w:val="0"/>
          <w:sz w:val="22"/>
          <w:szCs w:val="22"/>
          <w:lang w:val="en-US" w:eastAsia="zh-CN"/>
        </w:rPr>
        <w:t>The best model (SVD-50D, k=11) produces clearly separable issue types</w:t>
      </w:r>
      <w:r>
        <w:rPr>
          <w:rFonts w:hint="eastAsia"/>
          <w:b w:val="0"/>
          <w:bCs w:val="0"/>
          <w:sz w:val="22"/>
          <w:szCs w:val="22"/>
          <w:lang w:val="en-US" w:eastAsia="zh-CN"/>
        </w:rPr>
        <w:t>.</w:t>
      </w:r>
      <w:r>
        <w:rPr>
          <w:rFonts w:hint="default"/>
          <w:b w:val="0"/>
          <w:bCs w:val="0"/>
          <w:sz w:val="22"/>
          <w:szCs w:val="22"/>
          <w:lang w:val="en-US" w:eastAsia="zh-CN"/>
        </w:rPr>
        <w:t xml:space="preserve"> Network-related issues split into Troubleshoot Network(Cluster 4) and Wi-Fi problems (Cluster 6), </w:t>
      </w:r>
      <w:r>
        <w:rPr>
          <w:rFonts w:hint="eastAsia"/>
          <w:b w:val="0"/>
          <w:bCs w:val="0"/>
          <w:sz w:val="22"/>
          <w:szCs w:val="22"/>
          <w:lang w:val="en-US" w:eastAsia="zh-CN"/>
        </w:rPr>
        <w:t>showing</w:t>
      </w:r>
      <w:r>
        <w:rPr>
          <w:rFonts w:hint="default"/>
          <w:b w:val="0"/>
          <w:bCs w:val="0"/>
          <w:sz w:val="22"/>
          <w:szCs w:val="22"/>
          <w:lang w:val="en-US" w:eastAsia="zh-CN"/>
        </w:rPr>
        <w:t xml:space="preserve"> different support pathways. </w:t>
      </w:r>
      <w:r>
        <w:rPr>
          <w:rFonts w:hint="eastAsia"/>
          <w:b w:val="0"/>
          <w:bCs w:val="0"/>
          <w:sz w:val="22"/>
          <w:szCs w:val="22"/>
          <w:lang w:val="en-US" w:eastAsia="zh-CN"/>
        </w:rPr>
        <w:t>Issu</w:t>
      </w:r>
      <w:r>
        <w:rPr>
          <w:rFonts w:hint="default"/>
          <w:b w:val="0"/>
          <w:bCs w:val="0"/>
          <w:sz w:val="22"/>
          <w:szCs w:val="22"/>
          <w:lang w:val="en-US" w:eastAsia="zh-CN"/>
        </w:rPr>
        <w:t xml:space="preserve">es related to the account divide into Password reset(cluster 5) and Credential Error(Cluster 7). Error-related clusters </w:t>
      </w:r>
      <w:r>
        <w:rPr>
          <w:rFonts w:hint="eastAsia"/>
          <w:b w:val="0"/>
          <w:bCs w:val="0"/>
          <w:sz w:val="22"/>
          <w:szCs w:val="22"/>
          <w:lang w:val="en-US" w:eastAsia="zh-CN"/>
        </w:rPr>
        <w:t>divide into</w:t>
      </w:r>
      <w:r>
        <w:rPr>
          <w:rFonts w:hint="default"/>
          <w:b w:val="0"/>
          <w:bCs w:val="0"/>
          <w:sz w:val="22"/>
          <w:szCs w:val="22"/>
          <w:lang w:val="en-US" w:eastAsia="zh-CN"/>
        </w:rPr>
        <w:t xml:space="preserve"> Error message(cluster 8) and Software Bug(cluster 9). </w:t>
      </w:r>
    </w:p>
    <w:p w14:paraId="769B70D4">
      <w:pPr>
        <w:keepNext w:val="0"/>
        <w:keepLines w:val="0"/>
        <w:widowControl/>
        <w:suppressLineNumbers w:val="0"/>
        <w:jc w:val="both"/>
        <w:rPr>
          <w:rFonts w:hint="eastAsia"/>
          <w:b w:val="0"/>
          <w:bCs w:val="0"/>
          <w:sz w:val="22"/>
          <w:szCs w:val="22"/>
          <w:lang w:val="en-US" w:eastAsia="zh-CN"/>
        </w:rPr>
      </w:pPr>
      <w:r>
        <w:rPr>
          <w:rFonts w:hint="default"/>
          <w:b w:val="0"/>
          <w:bCs w:val="0"/>
          <w:sz w:val="22"/>
          <w:szCs w:val="22"/>
          <w:lang w:val="en-US" w:eastAsia="zh-CN"/>
        </w:rPr>
        <w:t xml:space="preserve">Compared to the Original model, </w:t>
      </w:r>
      <w:r>
        <w:rPr>
          <w:rFonts w:hint="eastAsia"/>
          <w:b w:val="0"/>
          <w:bCs w:val="0"/>
          <w:sz w:val="22"/>
          <w:szCs w:val="22"/>
          <w:lang w:val="en-US" w:eastAsia="zh-CN"/>
        </w:rPr>
        <w:t>SVD-50</w:t>
      </w:r>
      <w:r>
        <w:rPr>
          <w:rFonts w:hint="default"/>
          <w:b w:val="0"/>
          <w:bCs w:val="0"/>
          <w:sz w:val="22"/>
          <w:szCs w:val="22"/>
          <w:lang w:val="en-US" w:eastAsia="zh-CN"/>
        </w:rPr>
        <w:t>D</w:t>
      </w:r>
      <w:r>
        <w:rPr>
          <w:rFonts w:hint="eastAsia"/>
          <w:b w:val="0"/>
          <w:bCs w:val="0"/>
          <w:sz w:val="22"/>
          <w:szCs w:val="22"/>
          <w:lang w:val="en-US" w:eastAsia="zh-CN"/>
        </w:rPr>
        <w:t xml:space="preserve"> improves thematic purity</w:t>
      </w:r>
      <w:r>
        <w:rPr>
          <w:rFonts w:hint="default"/>
          <w:b w:val="0"/>
          <w:bCs w:val="0"/>
          <w:sz w:val="22"/>
          <w:szCs w:val="22"/>
          <w:lang w:val="en-US" w:eastAsia="zh-CN"/>
        </w:rPr>
        <w:t xml:space="preserve">. Previous merged topics, </w:t>
      </w:r>
      <w:r>
        <w:rPr>
          <w:rFonts w:hint="eastAsia"/>
          <w:b w:val="0"/>
          <w:bCs w:val="0"/>
          <w:sz w:val="22"/>
          <w:szCs w:val="22"/>
          <w:lang w:val="en-US" w:eastAsia="zh-CN"/>
        </w:rPr>
        <w:t>such as product enquiries and software updates,</w:t>
      </w:r>
      <w:r>
        <w:rPr>
          <w:rFonts w:hint="default"/>
          <w:b w:val="0"/>
          <w:bCs w:val="0"/>
          <w:sz w:val="22"/>
          <w:szCs w:val="22"/>
          <w:lang w:val="en-US" w:eastAsia="zh-CN"/>
        </w:rPr>
        <w:t xml:space="preserve"> </w:t>
      </w:r>
      <w:r>
        <w:rPr>
          <w:rFonts w:hint="eastAsia"/>
          <w:b w:val="0"/>
          <w:bCs w:val="0"/>
          <w:sz w:val="22"/>
          <w:szCs w:val="22"/>
          <w:lang w:val="en-US" w:eastAsia="zh-CN"/>
        </w:rPr>
        <w:t>are cleanly separated. This indicates that SVD can reduce the interference between words with similar meanings.</w:t>
      </w:r>
    </w:p>
    <w:p w14:paraId="70AA5352">
      <w:pPr>
        <w:keepNext w:val="0"/>
        <w:keepLines w:val="0"/>
        <w:widowControl/>
        <w:suppressLineNumbers w:val="0"/>
        <w:jc w:val="left"/>
        <w:rPr>
          <w:rFonts w:hint="eastAsia"/>
          <w:b w:val="0"/>
          <w:bCs w:val="0"/>
          <w:sz w:val="22"/>
          <w:szCs w:val="22"/>
          <w:lang w:val="en-US" w:eastAsia="zh-CN"/>
        </w:rPr>
      </w:pPr>
    </w:p>
    <w:p w14:paraId="7EFBF319">
      <w:pPr>
        <w:keepNext w:val="0"/>
        <w:keepLines w:val="0"/>
        <w:widowControl/>
        <w:suppressLineNumbers w:val="0"/>
        <w:jc w:val="left"/>
        <w:rPr>
          <w:rFonts w:hint="default"/>
          <w:b w:val="0"/>
          <w:bCs w:val="0"/>
          <w:sz w:val="22"/>
          <w:szCs w:val="22"/>
          <w:lang w:val="en-US" w:eastAsia="zh-CN"/>
        </w:rPr>
      </w:pPr>
      <w:r>
        <w:rPr>
          <w:rFonts w:hint="default"/>
          <w:b w:val="0"/>
          <w:bCs w:val="0"/>
          <w:sz w:val="22"/>
          <w:szCs w:val="22"/>
          <w:lang w:val="en-US" w:eastAsia="zh-CN"/>
        </w:rPr>
        <w:t xml:space="preserve">3.3 </w:t>
      </w:r>
      <w:r>
        <w:rPr>
          <w:rFonts w:hint="eastAsia"/>
          <w:b w:val="0"/>
          <w:bCs w:val="0"/>
          <w:sz w:val="22"/>
          <w:szCs w:val="22"/>
          <w:lang w:val="en-US" w:eastAsia="zh-CN"/>
        </w:rPr>
        <w:t>Embedding+HAC</w:t>
      </w:r>
    </w:p>
    <w:p w14:paraId="6E4FC637">
      <w:pPr>
        <w:keepNext w:val="0"/>
        <w:keepLines w:val="0"/>
        <w:widowControl/>
        <w:suppressLineNumbers w:val="0"/>
        <w:jc w:val="left"/>
        <w:rPr>
          <w:rFonts w:hint="default"/>
          <w:b w:val="0"/>
          <w:bCs w:val="0"/>
          <w:sz w:val="22"/>
          <w:szCs w:val="22"/>
          <w:lang w:val="en-US" w:eastAsia="zh-CN"/>
        </w:rPr>
      </w:pPr>
      <w:r>
        <w:rPr>
          <w:rFonts w:hint="eastAsia"/>
          <w:b w:val="0"/>
          <w:bCs w:val="0"/>
          <w:sz w:val="22"/>
          <w:szCs w:val="22"/>
          <w:lang w:val="en-US" w:eastAsia="zh-CN"/>
        </w:rPr>
        <w:t>3.3</w:t>
      </w:r>
      <w:r>
        <w:rPr>
          <w:rFonts w:hint="default"/>
          <w:b w:val="0"/>
          <w:bCs w:val="0"/>
          <w:sz w:val="22"/>
          <w:szCs w:val="22"/>
          <w:lang w:val="en-US" w:eastAsia="zh-CN"/>
        </w:rPr>
        <w:t>.1 Experimental Setup</w:t>
      </w:r>
    </w:p>
    <w:p w14:paraId="34063C9E">
      <w:pPr>
        <w:keepNext w:val="0"/>
        <w:keepLines w:val="0"/>
        <w:widowControl/>
        <w:suppressLineNumbers w:val="0"/>
        <w:jc w:val="both"/>
        <w:rPr>
          <w:rFonts w:hint="default"/>
          <w:b w:val="0"/>
          <w:bCs w:val="0"/>
          <w:sz w:val="22"/>
          <w:szCs w:val="22"/>
          <w:lang w:val="en-US" w:eastAsia="zh-CN"/>
        </w:rPr>
      </w:pPr>
      <w:r>
        <w:rPr>
          <w:rFonts w:hint="default"/>
          <w:b w:val="0"/>
          <w:bCs w:val="0"/>
          <w:sz w:val="22"/>
          <w:szCs w:val="22"/>
          <w:lang w:val="en-US" w:eastAsia="zh-CN"/>
        </w:rPr>
        <w:t>Two configurations are evaluated: HAC on 384D L2-normalised embeddings (Embedding-384D), and after PCA reduction to 50D (73.2% variance with re-normalised). Both configurations use average linkage with cosine distance. Evaluate clustering on the range of k from 2 to 20, and test stability on 𝑘3, 5,  7, 9, 11, 13, 15, 18.</w:t>
      </w:r>
    </w:p>
    <w:p w14:paraId="175A95D0">
      <w:pPr>
        <w:keepNext w:val="0"/>
        <w:keepLines w:val="0"/>
        <w:widowControl/>
        <w:suppressLineNumbers w:val="0"/>
        <w:jc w:val="left"/>
        <w:rPr>
          <w:rFonts w:hint="default"/>
          <w:b w:val="0"/>
          <w:bCs w:val="0"/>
          <w:sz w:val="22"/>
          <w:szCs w:val="22"/>
          <w:lang w:val="en-US" w:eastAsia="zh-CN"/>
        </w:rPr>
      </w:pPr>
    </w:p>
    <w:p w14:paraId="7C27D4A3">
      <w:pPr>
        <w:keepNext w:val="0"/>
        <w:keepLines w:val="0"/>
        <w:widowControl/>
        <w:suppressLineNumbers w:val="0"/>
        <w:jc w:val="left"/>
        <w:rPr>
          <w:rFonts w:hint="default"/>
          <w:b w:val="0"/>
          <w:bCs w:val="0"/>
          <w:sz w:val="22"/>
          <w:szCs w:val="22"/>
          <w:lang w:val="en-US" w:eastAsia="zh-CN"/>
        </w:rPr>
      </w:pPr>
      <w:r>
        <w:rPr>
          <w:rFonts w:hint="default"/>
          <w:b w:val="0"/>
          <w:bCs w:val="0"/>
          <w:sz w:val="22"/>
          <w:szCs w:val="22"/>
          <w:lang w:val="en-US" w:eastAsia="zh-CN"/>
        </w:rPr>
        <w:t>3.3.2 k selection</w:t>
      </w:r>
    </w:p>
    <w:p w14:paraId="301D092E">
      <w:pPr>
        <w:keepNext w:val="0"/>
        <w:keepLines w:val="0"/>
        <w:widowControl/>
        <w:suppressLineNumbers w:val="0"/>
        <w:jc w:val="left"/>
        <w:rPr>
          <w:rFonts w:hint="default"/>
          <w:b w:val="0"/>
          <w:bCs w:val="0"/>
          <w:sz w:val="22"/>
          <w:szCs w:val="22"/>
          <w:lang w:val="en-US" w:eastAsia="zh-CN"/>
        </w:rPr>
      </w:pPr>
      <w:r>
        <w:rPr>
          <w:rFonts w:hint="default"/>
          <w:b w:val="0"/>
          <w:bCs w:val="0"/>
          <w:sz w:val="22"/>
          <w:szCs w:val="22"/>
          <w:lang w:val="en-US" w:eastAsia="zh-CN"/>
        </w:rPr>
        <w:t>The 384D model peak</w:t>
      </w:r>
      <w:r>
        <w:rPr>
          <w:rFonts w:hint="eastAsia"/>
          <w:b w:val="0"/>
          <w:bCs w:val="0"/>
          <w:sz w:val="22"/>
          <w:szCs w:val="22"/>
          <w:lang w:val="en-US" w:eastAsia="zh-CN"/>
        </w:rPr>
        <w:t>s</w:t>
      </w:r>
      <w:r>
        <w:rPr>
          <w:rFonts w:hint="default"/>
          <w:b w:val="0"/>
          <w:bCs w:val="0"/>
          <w:sz w:val="22"/>
          <w:szCs w:val="22"/>
          <w:lang w:val="en-US" w:eastAsia="zh-CN"/>
        </w:rPr>
        <w:t xml:space="preserve"> at k=2 (0.2277), and select k=3 (0.2058), but the result is not accuracy. Among 8077 tickets, 8072 are assigned to the same cluster.</w:t>
      </w:r>
    </w:p>
    <w:p w14:paraId="7FC42D09">
      <w:pPr>
        <w:keepNext w:val="0"/>
        <w:keepLines w:val="0"/>
        <w:widowControl/>
        <w:suppressLineNumbers w:val="0"/>
        <w:jc w:val="left"/>
        <w:rPr>
          <w:rFonts w:hint="default"/>
          <w:b w:val="0"/>
          <w:bCs w:val="0"/>
          <w:sz w:val="22"/>
          <w:szCs w:val="22"/>
          <w:lang w:val="en-US" w:eastAsia="zh-CN"/>
        </w:rPr>
      </w:pPr>
      <w:r>
        <w:rPr>
          <w:rFonts w:hint="default"/>
          <w:b w:val="0"/>
          <w:bCs w:val="0"/>
          <w:sz w:val="22"/>
          <w:szCs w:val="22"/>
          <w:lang w:val="en-US" w:eastAsia="zh-CN"/>
        </w:rPr>
        <w:t>This reflects the concatenation effect in the high-dimensional cosine space. This algorithm forms a main cluster, thereby increasing the silhouette score, but it also disrupts the structure.</w:t>
      </w:r>
    </w:p>
    <w:p w14:paraId="022B3320">
      <w:pPr>
        <w:keepNext w:val="0"/>
        <w:keepLines w:val="0"/>
        <w:widowControl/>
        <w:suppressLineNumbers w:val="0"/>
        <w:jc w:val="left"/>
        <w:rPr>
          <w:rFonts w:hint="default"/>
          <w:b w:val="0"/>
          <w:bCs w:val="0"/>
          <w:sz w:val="22"/>
          <w:szCs w:val="22"/>
          <w:lang w:val="en-US" w:eastAsia="zh-CN"/>
        </w:rPr>
      </w:pPr>
    </w:p>
    <w:p w14:paraId="209575AB">
      <w:pPr>
        <w:jc w:val="both"/>
        <w:rPr>
          <w:rFonts w:hint="default"/>
          <w:b w:val="0"/>
          <w:bCs w:val="0"/>
          <w:sz w:val="22"/>
          <w:szCs w:val="22"/>
          <w:lang w:val="en-US" w:eastAsia="zh-CN"/>
        </w:rPr>
      </w:pPr>
      <w:r>
        <w:rPr>
          <w:rFonts w:hint="default"/>
          <w:b w:val="0"/>
          <w:bCs w:val="0"/>
          <w:sz w:val="22"/>
          <w:szCs w:val="22"/>
          <w:lang w:val="en-US" w:eastAsia="zh-CN"/>
        </w:rPr>
        <w:t>3.3.3 PCA-50 Recovery by Dimensionality Reduction</w:t>
      </w:r>
    </w:p>
    <w:p w14:paraId="4FC57DE1">
      <w:pPr>
        <w:jc w:val="both"/>
        <w:rPr>
          <w:rFonts w:hint="default"/>
          <w:b w:val="0"/>
          <w:bCs w:val="0"/>
          <w:sz w:val="22"/>
          <w:szCs w:val="22"/>
          <w:lang w:val="en-US" w:eastAsia="zh-CN"/>
        </w:rPr>
      </w:pPr>
      <w:r>
        <w:rPr>
          <w:rFonts w:hint="eastAsia"/>
          <w:b w:val="0"/>
          <w:bCs w:val="0"/>
          <w:sz w:val="22"/>
          <w:szCs w:val="22"/>
          <w:lang w:val="en-US" w:eastAsia="zh-CN"/>
        </w:rPr>
        <w:t>After</w:t>
      </w:r>
      <w:r>
        <w:rPr>
          <w:rFonts w:hint="default"/>
          <w:b w:val="0"/>
          <w:bCs w:val="0"/>
          <w:sz w:val="22"/>
          <w:szCs w:val="22"/>
          <w:lang w:val="en-US" w:eastAsia="zh-CN"/>
        </w:rPr>
        <w:t xml:space="preserve"> using PCA-50, the chain effect is removed and the structure is restored. When k = 18, the silhouette value is 0.2307. At k = 18 (0.2307), balanced clusters (ranging from 20 to 1719 votes) </w:t>
      </w:r>
      <w:r>
        <w:rPr>
          <w:rFonts w:hint="eastAsia"/>
          <w:b w:val="0"/>
          <w:bCs w:val="0"/>
          <w:sz w:val="22"/>
          <w:szCs w:val="22"/>
          <w:lang w:val="en-US" w:eastAsia="zh-CN"/>
        </w:rPr>
        <w:t>are</w:t>
      </w:r>
      <w:r>
        <w:rPr>
          <w:rFonts w:hint="default"/>
          <w:b w:val="0"/>
          <w:bCs w:val="0"/>
          <w:sz w:val="22"/>
          <w:szCs w:val="22"/>
          <w:lang w:val="en-US" w:eastAsia="zh-CN"/>
        </w:rPr>
        <w:t xml:space="preserve"> formed. The cluster balance situation has improved significantly, with only one cluster that is moderately large.</w:t>
      </w:r>
    </w:p>
    <w:p w14:paraId="1485C773">
      <w:pPr>
        <w:jc w:val="both"/>
        <w:rPr>
          <w:rFonts w:hint="default"/>
          <w:b w:val="0"/>
          <w:bCs w:val="0"/>
          <w:sz w:val="22"/>
          <w:szCs w:val="22"/>
          <w:lang w:val="en-US" w:eastAsia="zh-CN"/>
        </w:rPr>
      </w:pPr>
    </w:p>
    <w:p w14:paraId="6E2E5E11">
      <w:pPr>
        <w:jc w:val="both"/>
        <w:rPr>
          <w:rFonts w:hint="default"/>
          <w:b w:val="0"/>
          <w:bCs w:val="0"/>
          <w:sz w:val="22"/>
          <w:szCs w:val="22"/>
          <w:lang w:val="en-US" w:eastAsia="zh-CN"/>
        </w:rPr>
      </w:pPr>
      <w:r>
        <w:rPr>
          <w:rFonts w:hint="default"/>
          <w:b w:val="0"/>
          <w:bCs w:val="0"/>
          <w:sz w:val="22"/>
          <w:szCs w:val="22"/>
          <w:lang w:val="en-US" w:eastAsia="zh-CN"/>
        </w:rPr>
        <w:t>3.3.4 Cluster Interpretability</w:t>
      </w:r>
    </w:p>
    <w:p w14:paraId="16E79188">
      <w:pPr>
        <w:jc w:val="both"/>
        <w:rPr>
          <w:rFonts w:hint="eastAsia"/>
          <w:b w:val="0"/>
          <w:bCs w:val="0"/>
          <w:sz w:val="22"/>
          <w:szCs w:val="22"/>
          <w:lang w:val="en-US" w:eastAsia="zh-CN"/>
        </w:rPr>
      </w:pPr>
      <w:r>
        <w:rPr>
          <w:rFonts w:hint="default"/>
          <w:b w:val="0"/>
          <w:bCs w:val="0"/>
          <w:sz w:val="22"/>
          <w:szCs w:val="22"/>
          <w:lang w:val="en-US" w:eastAsia="zh-CN"/>
        </w:rPr>
        <w:t>Most of the clusters are clearly defined and can be directly interpreted from representative sentences.</w:t>
      </w:r>
      <w:r>
        <w:rPr>
          <w:rFonts w:hint="eastAsia"/>
          <w:b w:val="0"/>
          <w:bCs w:val="0"/>
          <w:sz w:val="22"/>
          <w:szCs w:val="22"/>
          <w:lang w:val="en-US" w:eastAsia="zh-CN"/>
        </w:rPr>
        <w:t xml:space="preserve"> </w:t>
      </w:r>
    </w:p>
    <w:p w14:paraId="5770F940">
      <w:pPr>
        <w:jc w:val="both"/>
        <w:rPr>
          <w:rFonts w:hint="default"/>
          <w:b w:val="0"/>
          <w:bCs w:val="0"/>
          <w:sz w:val="22"/>
          <w:szCs w:val="22"/>
          <w:lang w:val="en-US" w:eastAsia="zh-CN"/>
        </w:rPr>
      </w:pPr>
      <w:r>
        <w:rPr>
          <w:rFonts w:hint="eastAsia"/>
          <w:b w:val="0"/>
          <w:bCs w:val="0"/>
          <w:sz w:val="22"/>
          <w:szCs w:val="22"/>
          <w:lang w:val="en-US" w:eastAsia="zh-CN"/>
        </w:rPr>
        <w:t>Highly consistent clusters include credential errors (562), hardware noise (472), software crashes (516), network setup failures (541), and data loss (777). These clusters together account for 35.5% of the corpus</w:t>
      </w:r>
      <w:r>
        <w:rPr>
          <w:rFonts w:hint="default"/>
          <w:b w:val="0"/>
          <w:bCs w:val="0"/>
          <w:sz w:val="22"/>
          <w:szCs w:val="22"/>
          <w:lang w:val="en-US" w:eastAsia="zh-CN"/>
        </w:rPr>
        <w:t>.</w:t>
      </w:r>
    </w:p>
    <w:p w14:paraId="6C505F54">
      <w:pPr>
        <w:widowControl w:val="0"/>
        <w:jc w:val="both"/>
        <w:rPr>
          <w:rFonts w:hint="eastAsia" w:asciiTheme="minorHAnsi" w:hAnsiTheme="minorHAnsi" w:eastAsiaTheme="minorEastAsia" w:cstheme="minorBidi"/>
          <w:b w:val="0"/>
          <w:bCs w:val="0"/>
          <w:kern w:val="2"/>
          <w:sz w:val="22"/>
          <w:szCs w:val="22"/>
          <w:lang w:val="en-US" w:eastAsia="zh-CN" w:bidi="ar-SA"/>
        </w:rPr>
      </w:pPr>
      <w:r>
        <w:rPr>
          <w:rFonts w:hint="default" w:asciiTheme="minorHAnsi" w:hAnsiTheme="minorHAnsi" w:eastAsiaTheme="minorEastAsia" w:cstheme="minorBidi"/>
          <w:b w:val="0"/>
          <w:bCs w:val="0"/>
          <w:kern w:val="2"/>
          <w:sz w:val="22"/>
          <w:szCs w:val="22"/>
          <w:lang w:val="en-US" w:eastAsia="zh-CN" w:bidi="ar-SA"/>
        </w:rPr>
        <w:t>There are also a few clusters that are relatively loose, including unresolved or undefined issues, or sentences with similar structures but unrelated meanings that have been grouped together.</w:t>
      </w:r>
      <w:r>
        <w:rPr>
          <w:rFonts w:hint="eastAsia" w:asciiTheme="minorHAnsi" w:hAnsiTheme="minorHAnsi" w:eastAsiaTheme="minorEastAsia" w:cstheme="minorBidi"/>
          <w:b w:val="0"/>
          <w:bCs w:val="0"/>
          <w:kern w:val="2"/>
          <w:sz w:val="22"/>
          <w:szCs w:val="22"/>
          <w:lang w:val="en-US" w:eastAsia="zh-CN" w:bidi="ar-SA"/>
        </w:rPr>
        <w:t xml:space="preserve"> </w:t>
      </w:r>
    </w:p>
    <w:p w14:paraId="1081BC67">
      <w:pPr>
        <w:widowControl w:val="0"/>
        <w:jc w:val="both"/>
        <w:rPr>
          <w:rFonts w:hint="default" w:asciiTheme="minorHAnsi" w:hAnsiTheme="minorHAnsi" w:eastAsiaTheme="minorEastAsia" w:cstheme="minorBidi"/>
          <w:b w:val="0"/>
          <w:bCs w:val="0"/>
          <w:kern w:val="2"/>
          <w:sz w:val="22"/>
          <w:szCs w:val="22"/>
          <w:lang w:val="en-US" w:eastAsia="zh-CN" w:bidi="ar-SA"/>
        </w:rPr>
      </w:pPr>
      <w:r>
        <w:rPr>
          <w:rFonts w:hint="default" w:asciiTheme="minorHAnsi" w:hAnsiTheme="minorHAnsi" w:eastAsiaTheme="minorEastAsia" w:cstheme="minorBidi"/>
          <w:b w:val="0"/>
          <w:bCs w:val="0"/>
          <w:kern w:val="2"/>
          <w:sz w:val="22"/>
          <w:szCs w:val="22"/>
          <w:lang w:val="en-US" w:eastAsia="zh-CN" w:bidi="ar-SA"/>
        </w:rPr>
        <w:t>Overall, the interpretability is very strong, and the ambiguity only exists in a few clusters.</w:t>
      </w:r>
    </w:p>
    <w:p w14:paraId="46A31AE9">
      <w:pPr>
        <w:jc w:val="both"/>
        <w:rPr>
          <w:rFonts w:hint="default"/>
          <w:b w:val="0"/>
          <w:bCs w:val="0"/>
          <w:sz w:val="22"/>
          <w:szCs w:val="22"/>
          <w:lang w:val="en-US" w:eastAsia="zh-CN"/>
        </w:rPr>
      </w:pPr>
    </w:p>
    <w:p w14:paraId="727CDEDC">
      <w:pPr>
        <w:jc w:val="both"/>
        <w:rPr>
          <w:rFonts w:hint="default"/>
          <w:b w:val="0"/>
          <w:bCs w:val="0"/>
          <w:sz w:val="22"/>
          <w:szCs w:val="22"/>
          <w:lang w:val="en-US" w:eastAsia="zh-CN"/>
        </w:rPr>
      </w:pPr>
    </w:p>
    <w:p w14:paraId="7C4954D4">
      <w:pPr>
        <w:jc w:val="both"/>
        <w:rPr>
          <w:rFonts w:hint="default"/>
          <w:b w:val="0"/>
          <w:bCs w:val="0"/>
          <w:sz w:val="22"/>
          <w:szCs w:val="22"/>
          <w:lang w:val="en-US" w:eastAsia="zh-CN"/>
        </w:rPr>
      </w:pPr>
    </w:p>
    <w:p w14:paraId="48659116">
      <w:pPr>
        <w:jc w:val="both"/>
        <w:rPr>
          <w:rFonts w:hint="default"/>
          <w:b w:val="0"/>
          <w:bCs w:val="0"/>
          <w:sz w:val="22"/>
          <w:szCs w:val="22"/>
          <w:lang w:val="en-US" w:eastAsia="zh-CN"/>
        </w:rPr>
      </w:pPr>
    </w:p>
    <w:p w14:paraId="40F51B7A">
      <w:pPr>
        <w:jc w:val="both"/>
        <w:rPr>
          <w:rFonts w:hint="default"/>
          <w:b w:val="0"/>
          <w:bCs w:val="0"/>
          <w:sz w:val="22"/>
          <w:szCs w:val="22"/>
          <w:lang w:val="en-US" w:eastAsia="zh-CN"/>
        </w:rPr>
      </w:pPr>
    </w:p>
    <w:p w14:paraId="7A5AC754">
      <w:pPr>
        <w:jc w:val="both"/>
        <w:rPr>
          <w:rFonts w:hint="default"/>
          <w:b w:val="0"/>
          <w:bCs w:val="0"/>
          <w:sz w:val="22"/>
          <w:szCs w:val="22"/>
          <w:lang w:val="en-US" w:eastAsia="zh-CN"/>
        </w:rPr>
      </w:pPr>
    </w:p>
    <w:p w14:paraId="03E7B10C">
      <w:pPr>
        <w:jc w:val="both"/>
        <w:rPr>
          <w:rFonts w:hint="default"/>
          <w:b w:val="0"/>
          <w:bCs w:val="0"/>
          <w:sz w:val="22"/>
          <w:szCs w:val="22"/>
          <w:lang w:val="en-US" w:eastAsia="zh-CN"/>
        </w:rPr>
      </w:pPr>
    </w:p>
    <w:p w14:paraId="631941D2">
      <w:pPr>
        <w:jc w:val="both"/>
        <w:rPr>
          <w:rFonts w:hint="default"/>
          <w:b w:val="0"/>
          <w:bCs w:val="0"/>
          <w:sz w:val="22"/>
          <w:szCs w:val="22"/>
          <w:lang w:val="en-US" w:eastAsia="zh-CN"/>
        </w:rPr>
      </w:pPr>
    </w:p>
    <w:p w14:paraId="59D8C895">
      <w:pPr>
        <w:jc w:val="both"/>
        <w:rPr>
          <w:rFonts w:hint="default"/>
          <w:b w:val="0"/>
          <w:bCs w:val="0"/>
          <w:sz w:val="22"/>
          <w:szCs w:val="22"/>
          <w:lang w:val="en-US" w:eastAsia="zh-CN"/>
        </w:rPr>
      </w:pPr>
    </w:p>
    <w:p w14:paraId="4142AA17">
      <w:pPr>
        <w:jc w:val="both"/>
        <w:rPr>
          <w:rFonts w:hint="default"/>
          <w:b w:val="0"/>
          <w:bCs w:val="0"/>
          <w:sz w:val="22"/>
          <w:szCs w:val="22"/>
          <w:lang w:val="en-US" w:eastAsia="zh-CN"/>
        </w:rPr>
      </w:pPr>
    </w:p>
    <w:p w14:paraId="7BD6B0C5">
      <w:pPr>
        <w:jc w:val="both"/>
        <w:rPr>
          <w:rFonts w:hint="default"/>
          <w:b w:val="0"/>
          <w:bCs w:val="0"/>
          <w:sz w:val="22"/>
          <w:szCs w:val="22"/>
          <w:lang w:val="en-US" w:eastAsia="zh-CN"/>
        </w:rPr>
      </w:pPr>
    </w:p>
    <w:p w14:paraId="6A508546">
      <w:pPr>
        <w:jc w:val="both"/>
        <w:rPr>
          <w:rFonts w:hint="default"/>
          <w:b w:val="0"/>
          <w:bCs w:val="0"/>
          <w:sz w:val="22"/>
          <w:szCs w:val="22"/>
          <w:lang w:val="en-US" w:eastAsia="zh-CN"/>
        </w:rPr>
      </w:pPr>
    </w:p>
    <w:p w14:paraId="5B662AFC">
      <w:pPr>
        <w:jc w:val="both"/>
        <w:rPr>
          <w:rFonts w:hint="default"/>
          <w:b w:val="0"/>
          <w:bCs w:val="0"/>
          <w:sz w:val="22"/>
          <w:szCs w:val="22"/>
          <w:lang w:val="en-US" w:eastAsia="zh-CN"/>
        </w:rPr>
      </w:pPr>
    </w:p>
    <w:p w14:paraId="1FE63163">
      <w:pPr>
        <w:jc w:val="both"/>
        <w:rPr>
          <w:rFonts w:hint="default"/>
          <w:b w:val="0"/>
          <w:bCs w:val="0"/>
          <w:sz w:val="22"/>
          <w:szCs w:val="22"/>
          <w:lang w:val="en-US" w:eastAsia="zh-CN"/>
        </w:rPr>
      </w:pPr>
    </w:p>
    <w:p w14:paraId="3ED76C1E">
      <w:pPr>
        <w:jc w:val="both"/>
        <w:rPr>
          <w:rFonts w:hint="default"/>
          <w:b w:val="0"/>
          <w:bCs w:val="0"/>
          <w:sz w:val="22"/>
          <w:szCs w:val="22"/>
          <w:lang w:val="en-US" w:eastAsia="zh-CN"/>
        </w:rPr>
      </w:pPr>
    </w:p>
    <w:p w14:paraId="4D8269FD">
      <w:pPr>
        <w:jc w:val="both"/>
        <w:rPr>
          <w:rFonts w:hint="default"/>
          <w:b w:val="0"/>
          <w:bCs w:val="0"/>
          <w:sz w:val="22"/>
          <w:szCs w:val="22"/>
          <w:lang w:val="en-US" w:eastAsia="zh-CN"/>
        </w:rPr>
      </w:pPr>
    </w:p>
    <w:p w14:paraId="17BF365C">
      <w:pPr>
        <w:jc w:val="both"/>
        <w:rPr>
          <w:rFonts w:hint="default"/>
          <w:b w:val="0"/>
          <w:bCs w:val="0"/>
          <w:sz w:val="22"/>
          <w:szCs w:val="22"/>
          <w:lang w:val="en-US" w:eastAsia="zh-CN"/>
        </w:rPr>
      </w:pPr>
    </w:p>
    <w:p w14:paraId="75EDEC3A">
      <w:pPr>
        <w:jc w:val="both"/>
        <w:rPr>
          <w:rFonts w:hint="default"/>
          <w:b w:val="0"/>
          <w:bCs w:val="0"/>
          <w:sz w:val="22"/>
          <w:szCs w:val="22"/>
          <w:lang w:val="en-US" w:eastAsia="zh-CN"/>
        </w:rPr>
      </w:pPr>
    </w:p>
    <w:p w14:paraId="06DDFE66">
      <w:pPr>
        <w:jc w:val="both"/>
        <w:rPr>
          <w:rFonts w:hint="default"/>
          <w:b w:val="0"/>
          <w:bCs w:val="0"/>
          <w:sz w:val="22"/>
          <w:szCs w:val="22"/>
          <w:lang w:val="en-US" w:eastAsia="zh-CN"/>
        </w:rPr>
      </w:pPr>
    </w:p>
    <w:p w14:paraId="285DCA5E">
      <w:pPr>
        <w:jc w:val="both"/>
        <w:rPr>
          <w:rFonts w:hint="default"/>
          <w:b w:val="0"/>
          <w:bCs w:val="0"/>
          <w:sz w:val="22"/>
          <w:szCs w:val="22"/>
          <w:lang w:val="en-US" w:eastAsia="zh-CN"/>
        </w:rPr>
      </w:pPr>
    </w:p>
    <w:p w14:paraId="731FE434">
      <w:pPr>
        <w:jc w:val="both"/>
        <w:rPr>
          <w:rFonts w:hint="default"/>
          <w:b w:val="0"/>
          <w:bCs w:val="0"/>
          <w:sz w:val="22"/>
          <w:szCs w:val="22"/>
          <w:lang w:val="en-US" w:eastAsia="zh-CN"/>
        </w:rPr>
      </w:pPr>
    </w:p>
    <w:p w14:paraId="7E9449B9">
      <w:pPr>
        <w:jc w:val="both"/>
        <w:rPr>
          <w:rFonts w:hint="default"/>
          <w:b w:val="0"/>
          <w:bCs w:val="0"/>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tix two math">
    <w:panose1 w:val="02020603050405020304"/>
    <w:charset w:val="00"/>
    <w:family w:val="auto"/>
    <w:pitch w:val="default"/>
    <w:sig w:usb0="A00002FF" w:usb1="4000FDFF" w:usb2="02000020" w:usb3="00000000" w:csb0="200001FF" w:csb1="DFFF0000"/>
  </w:font>
  <w:font w:name="pingfang sc">
    <w:panose1 w:val="020B0400000000000000"/>
    <w:charset w:val="86"/>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50B723"/>
    <w:rsid w:val="5E39CFCF"/>
    <w:rsid w:val="7E50B7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5">
    <w:name w:val="s1"/>
    <w:basedOn w:val="4"/>
    <w:uiPriority w:val="0"/>
    <w:rPr>
      <w:spacing w:val="4"/>
    </w:rPr>
  </w:style>
  <w:style w:type="character" w:customStyle="1" w:styleId="6">
    <w:name w:val="s2"/>
    <w:basedOn w:val="4"/>
    <w:uiPriority w:val="0"/>
    <w:rPr>
      <w:rFonts w:ascii="stix two math" w:hAnsi="stix two math" w:eastAsia="stix two math" w:cs="stix two math"/>
      <w:spacing w:val="4"/>
      <w:sz w:val="28"/>
      <w:szCs w:val="28"/>
    </w:rPr>
  </w:style>
  <w:style w:type="paragraph" w:customStyle="1" w:styleId="7">
    <w:name w:val="p1"/>
    <w:basedOn w:val="1"/>
    <w:uiPriority w:val="0"/>
    <w:pPr>
      <w:spacing w:before="0" w:beforeAutospacing="0" w:after="0" w:afterAutospacing="0"/>
      <w:ind w:left="0" w:right="0"/>
      <w:jc w:val="left"/>
    </w:pPr>
    <w:rPr>
      <w:rFonts w:ascii="pingfang sc" w:hAnsi="pingfang sc" w:eastAsia="pingfang sc" w:cs="pingfang sc"/>
      <w:color w:val="1D1D1D"/>
      <w:kern w:val="0"/>
      <w:sz w:val="28"/>
      <w:szCs w:val="28"/>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362</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2026-04-19T15:00:00Z</dcterms:created>
  <dc:creator>Victor_lyn</dc:creator>
  <cp:lastModifiedBy>Victor_lyn</cp:lastModifiedBy>
  <dcterms:modified xsi:type="dcterms:W3CDTF">2026-04-22T17:24:40Z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81C2738920C2726318E0E4690AB5A2EB_41</vt:lpwstr>
  </property>
</Properties>
</file>