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Four Seasons in Miami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2026-01-16</w:t>
            </w:r>
          </w:p>
        </w:tc>
        <w:tc>
          <w:p>
            <w:r>
              <w:t>100.0</w:t>
            </w:r>
          </w:p>
        </w:tc>
      </w:tr>
      <w:tr>
        <w:tc>
          <w:p>
            <w:r>
              <w:t>2026-01-07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2025-12-13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2026-03-15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2026-01-25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2026-01-29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2026-02-05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2025-11-28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2026-04-26</w:t>
            </w:r>
          </w:p>
        </w:tc>
        <w:tc>
          <w:p>
            <w:r>
              <w:t>113.0</w:t>
            </w:r>
          </w:p>
        </w:tc>
      </w:tr>
      <w:tr>
        <w:tc>
          <w:p>
            <w:r>
              <w:t>2025-12-21</w:t>
            </w:r>
          </w:p>
        </w:tc>
        <w:tc>
          <w:p>
            <w:r>
              <w:t>115.0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2025-11-03T23:57:30Z</dcterms:created>
  <dc:creator>Apache POI</dc:creator>
</cp:coreProperties>
</file>