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/>
        <w:jc w:val="center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Краткосрочный план</w:t>
      </w:r>
    </w:p>
    <w:tbl>
      <w:tblPr>
        <w:tblW w:type="dxa" w:w="15138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</w:tblPr>
      <w:tblGrid>
        <w:gridCol w:w="4000"/>
        <w:gridCol w:w="11138"/>
      </w:tblGrid>
      <w:tr>
        <w:trPr>
          <w:cantSplit/>
        </w:trPr>
        <w:tc>
          <w:tcPr>
            <w:tcW w:type="dxa" w:w="4000"/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Раздел</w:t>
            </w:r>
          </w:p>
        </w:tc>
        <w:tc>
          <w:tcPr>
            <w:tcW w:type="dxa" w:w="111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Системы счисления</w:t>
            </w:r>
          </w:p>
        </w:tc>
      </w:tr>
      <w:tr>
        <w:trPr>
          <w:cantSplit/>
        </w:trPr>
        <w:tc>
          <w:tcPr>
            <w:tcW w:type="dxa" w:w="4000"/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ФИО педагога</w:t>
            </w:r>
          </w:p>
        </w:tc>
        <w:tc>
          <w:tcPr>
            <w:tcW w:type="dxa" w:w="111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</w:p>
        </w:tc>
      </w:tr>
      <w:tr>
        <w:trPr>
          <w:cantSplit/>
        </w:trPr>
        <w:tc>
          <w:tcPr>
            <w:tcW w:type="dxa" w:w="4000"/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Дата</w:t>
            </w:r>
          </w:p>
        </w:tc>
        <w:tc>
          <w:tcPr>
            <w:tcW w:type="dxa" w:w="111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</w:p>
        </w:tc>
      </w:tr>
      <w:tr>
        <w:trPr>
          <w:cantSplit/>
        </w:trPr>
        <w:tc>
          <w:tcPr>
            <w:tcW w:type="dxa" w:w="4000"/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Класс</w:t>
            </w:r>
          </w:p>
        </w:tc>
        <w:tc>
          <w:tcPr>
            <w:tcW w:type="dxa" w:w="111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8 ___   Количество присутствующих: ___   отсутствующих: ___</w:t>
            </w:r>
          </w:p>
        </w:tc>
      </w:tr>
      <w:tr>
        <w:trPr>
          <w:cantSplit/>
        </w:trPr>
        <w:tc>
          <w:tcPr>
            <w:tcW w:type="dxa" w:w="4000"/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Тема урока</w:t>
            </w:r>
          </w:p>
        </w:tc>
        <w:tc>
          <w:tcPr>
            <w:tcW w:type="dxa" w:w="111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Сложение и вычитание в позиционных системах счисления (формативная работа)</w:t>
            </w:r>
          </w:p>
        </w:tc>
      </w:tr>
      <w:tr>
        <w:trPr>
          <w:cantSplit/>
        </w:trPr>
        <w:tc>
          <w:tcPr>
            <w:tcW w:type="dxa" w:w="4000"/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Цель обучения в соответствии с учебной программой</w:t>
            </w:r>
          </w:p>
        </w:tc>
        <w:tc>
          <w:tcPr>
            <w:tcW w:type="dxa" w:w="111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8.2.1.2 — выполнять арифметические операции в двоичной, восьмеричной и шестнадцатеричной системах счисления</w:t>
            </w:r>
          </w:p>
        </w:tc>
      </w:tr>
      <w:tr>
        <w:trPr>
          <w:cantSplit/>
        </w:trPr>
        <w:tc>
          <w:tcPr>
            <w:tcW w:type="dxa" w:w="4000"/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Цель урока</w:t>
            </w:r>
          </w:p>
        </w:tc>
        <w:tc>
          <w:tcPr>
            <w:tcW w:type="dxa" w:w="111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Все учащиеся: выполняют сложение и вычитание столбиком в двоичной, восьмеричной и шестнадцатеричной системах.</w:t>
            </w:r>
          </w:p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Большинство учащихся: находят скрытые цифры, находят и исправляют ошибку, выполняют действия с числами в разных системах.</w:t>
            </w:r>
          </w:p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Некоторые учащиеся: решают уравнение, находят основание системы счисления (★ дополнительное задание).</w:t>
            </w:r>
          </w:p>
        </w:tc>
      </w:tr>
      <w:tr>
        <w:trPr>
          <w:cantSplit/>
        </w:trPr>
        <w:tc>
          <w:tcPr>
            <w:tcW w:type="dxa" w:w="4000"/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Критерии оценивания</w:t>
            </w:r>
          </w:p>
        </w:tc>
        <w:tc>
          <w:tcPr>
            <w:tcW w:type="dxa" w:w="111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— Правильно применяет порог переноса (основание q) при сложении столбиком;</w:t>
            </w:r>
          </w:p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— При вычитании занимает q и уменьшает цифру слева;</w:t>
            </w:r>
          </w:p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— Приводит числа из разных систем к одной и выполняет вычисления.</w:t>
            </w:r>
          </w:p>
        </w:tc>
      </w:tr>
      <w:tr>
        <w:trPr>
          <w:cantSplit/>
        </w:trPr>
        <w:tc>
          <w:tcPr>
            <w:tcW w:type="dxa" w:w="4000"/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Привитие ценностей</w:t>
            </w:r>
          </w:p>
        </w:tc>
        <w:tc>
          <w:tcPr>
            <w:tcW w:type="dxa" w:w="111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Академическая честность (самостоятельное выполнение), ответственность, аккуратность.</w:t>
            </w:r>
          </w:p>
        </w:tc>
      </w:tr>
      <w:tr>
        <w:trPr>
          <w:cantSplit/>
        </w:trPr>
        <w:tc>
          <w:tcPr>
            <w:tcW w:type="dxa" w:w="4000"/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Межпредметные связи</w:t>
            </w:r>
          </w:p>
        </w:tc>
        <w:tc>
          <w:tcPr>
            <w:tcW w:type="dxa" w:w="111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Математика: позиционная запись, степени.</w:t>
            </w:r>
          </w:p>
        </w:tc>
      </w:tr>
      <w:tr>
        <w:trPr>
          <w:cantSplit/>
        </w:trPr>
        <w:tc>
          <w:tcPr>
            <w:tcW w:type="dxa" w:w="4000"/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Предварительные знания</w:t>
            </w:r>
          </w:p>
        </w:tc>
        <w:tc>
          <w:tcPr>
            <w:tcW w:type="dxa" w:w="111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8.2.1.1 — перевод чисел из одной системы в другую; правило сложения/вычитания столбиком изучено на прошлом уроке.</w:t>
            </w:r>
          </w:p>
        </w:tc>
      </w:tr>
    </w:tbl>
    <w:p>
      <w:pPr>
        <w:spacing w:after="80" w:before="20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Ход урока</w:t>
      </w:r>
    </w:p>
    <w:tbl>
      <w:tblPr>
        <w:tblW w:type="dxa" w:w="15138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</w:tblPr>
      <w:tblGrid>
        <w:gridCol w:w="2600"/>
        <w:gridCol w:w="4900"/>
        <w:gridCol w:w="3000"/>
        <w:gridCol w:w="2600"/>
        <w:gridCol w:w="2038"/>
      </w:tblGrid>
      <w:tr>
        <w:trPr>
          <w:tblHeader/>
        </w:trPr>
        <w:tc>
          <w:tcPr>
            <w:tcW w:type="dxa" w:w="2600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Этап урока / время</w:t>
            </w:r>
          </w:p>
        </w:tc>
        <w:tc>
          <w:tcPr>
            <w:tcW w:type="dxa" w:w="4900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Деятельность педагога</w:t>
            </w:r>
          </w:p>
        </w:tc>
        <w:tc>
          <w:tcPr>
            <w:tcW w:type="dxa" w:w="3000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Деятельность учащихся</w:t>
            </w:r>
          </w:p>
        </w:tc>
        <w:tc>
          <w:tcPr>
            <w:tcW w:type="dxa" w:w="2600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Оценивание</w:t>
            </w:r>
          </w:p>
        </w:tc>
        <w:tc>
          <w:tcPr>
            <w:tcW w:type="dxa" w:w="2038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Ресурсы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Организационный момент</w:t>
            </w:r>
          </w:p>
          <w:p>
            <w:pPr>
              <w:spacing w:after="6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0–2 мин</w:t>
            </w:r>
          </w:p>
        </w:tc>
        <w:tc>
          <w:tcPr>
            <w:tcW w:type="dxa" w:w="4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Приветствие. Знакомит с целью урока и критериями оценивания.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Готовятся к уроку, осознают цель.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—</w:t>
            </w:r>
          </w:p>
        </w:tc>
        <w:tc>
          <w:tcPr>
            <w:tcW w:type="dxa" w:w="20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Слайды 1–2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Актуализация: сложение и вычитание столбиком</w:t>
            </w:r>
          </w:p>
          <w:p>
            <w:pPr>
              <w:spacing w:after="6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2–10 мин</w:t>
            </w:r>
          </w:p>
        </w:tc>
        <w:tc>
          <w:tcPr>
            <w:tcW w:type="dxa" w:w="4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Повторяет </w:t>
            </w: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правило переноса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: S &lt; q — пишем S; S ≥ q — пишем S − q, 1 в уме. Два ученика решают у доски (двоичный и шестнадцатеричный пример), класс проверяет.</w:t>
            </w:r>
          </w:p>
          <w:p>
            <w:pPr>
              <w:spacing w:after="6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Вычитание: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 занимаем q, цифра слева уменьшается на 1. Разбирает частые ошибки (перенос после 10, забыли уменьшить).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Проговаривают правило, решают у доски и в тетради, проверяют друг друга.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Устная обратная связь, проверка решения у доски всем классом</w:t>
            </w:r>
          </w:p>
        </w:tc>
        <w:tc>
          <w:tcPr>
            <w:tcW w:type="dxa" w:w="20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Слайды 3–9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Числа в разных системах</w:t>
            </w:r>
          </w:p>
          <w:p>
            <w:pPr>
              <w:spacing w:after="6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10–12 мин</w:t>
            </w:r>
          </w:p>
        </w:tc>
        <w:tc>
          <w:tcPr>
            <w:tcW w:type="dxa" w:w="4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Показывает приведение к одной системе через триады (8 ↔ 2) и тетрады (16 ↔ 2): 35₈ = 011 101₂, 101101₂ = 0010 1101 = 2D₁₆.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Выполняют перевод устно.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Устный опрос</w:t>
            </w:r>
          </w:p>
        </w:tc>
        <w:tc>
          <w:tcPr>
            <w:tcW w:type="dxa" w:w="20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Слайд 10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Инструктаж</w:t>
            </w:r>
          </w:p>
          <w:p>
            <w:pPr>
              <w:spacing w:after="6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12–14 мин</w:t>
            </w:r>
          </w:p>
        </w:tc>
        <w:tc>
          <w:tcPr>
            <w:tcW w:type="dxa" w:w="4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Просит открыть файл qosu-azaytu-8.2.1.2.html: выбрать класс и себя из списка → полный экран → теория → задания. Напоминает правила: во время работы к теории вернуться нельзя, выход из полноэкранного режима — нарушение (2 предупреждения, на 3-м работа завершается).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Открывают файл, выбирают класс и себя.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—</w:t>
            </w:r>
          </w:p>
        </w:tc>
        <w:tc>
          <w:tcPr>
            <w:tcW w:type="dxa" w:w="20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Слайды 11–12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Формативная работа</w:t>
            </w:r>
          </w:p>
          <w:p>
            <w:pPr>
              <w:spacing w:after="6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14–37 мин</w:t>
            </w:r>
          </w:p>
        </w:tc>
        <w:tc>
          <w:tcPr>
            <w:tcW w:type="dxa" w:w="4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Наблюдает за работой. В веб-ресурсе: краткое чтение теории (≈3 мин), затем 10 заданий (в каждом 4 примера × 0,25 балла, столбиком — каждая цифра в своей клетке) и ★ дополнительное задание (6 баллов). Если не хватает компьютеров — </w:t>
            </w: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бумажный вариант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 (раздатка, варианты 1 и 2).</w:t>
            </w:r>
          </w:p>
          <w:p>
            <w:pPr>
              <w:spacing w:after="6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Время: в файле в строке WORK_MIN задаётся время на задания (для урока 40 минут рекомендуется 20 минут).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Выполняют задания столбиком, число «в уме» записывают в верхние клетки.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Формативное оценивание: автоматическая проверка (10 баллов + ★ 6), результат и подробный отчёт приходят учителю на почту в PDF</w:t>
            </w:r>
          </w:p>
        </w:tc>
        <w:tc>
          <w:tcPr>
            <w:tcW w:type="dxa" w:w="20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qosu-azaytu-8.2.1.2.html</w:t>
            </w:r>
          </w:p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Раздатка (бумажный вариант)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Рефлексия</w:t>
            </w:r>
          </w:p>
          <w:p>
            <w:pPr>
              <w:spacing w:after="6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37–40 мин</w:t>
            </w:r>
          </w:p>
        </w:tc>
        <w:tc>
          <w:tcPr>
            <w:tcW w:type="dxa" w:w="4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Просит посмотреть разбор на странице результата. «Светофор»: зелёный — всё понятно, жёлтый — иногда ошибаюсь, красный — нужна помощь. Ещё раз называет частые ошибки.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Смотрят разбор, поднимают карточку «светофора».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Самооценка</w:t>
            </w:r>
          </w:p>
        </w:tc>
        <w:tc>
          <w:tcPr>
            <w:tcW w:type="dxa" w:w="20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Слайд 13</w:t>
            </w:r>
          </w:p>
        </w:tc>
      </w:tr>
    </w:tbl>
    <w:tbl>
      <w:tblPr>
        <w:tblW w:type="dxa" w:w="15138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</w:tblPr>
      <w:tblGrid>
        <w:gridCol w:w="5046"/>
        <w:gridCol w:w="5046"/>
        <w:gridCol w:w="5046"/>
      </w:tblGrid>
      <w:tr>
        <w:tc>
          <w:tcPr>
            <w:tcW w:type="dxa" w:w="5046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Дифференциация</w:t>
            </w:r>
          </w:p>
        </w:tc>
        <w:tc>
          <w:tcPr>
            <w:tcW w:type="dxa" w:w="5046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Оценивание</w:t>
            </w:r>
          </w:p>
        </w:tc>
        <w:tc>
          <w:tcPr>
            <w:tcW w:type="dxa" w:w="5046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Здоровье и безопасность</w:t>
            </w:r>
          </w:p>
        </w:tc>
      </w:tr>
      <w:tr>
        <w:tc>
          <w:tcPr>
            <w:tcW w:type="dxa" w:w="504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У каждого ученика свои числа; клетки для числа «в уме» — поддержка; закончившим раньше — ★ дополнительное задание (уравнение, поиск основания).</w:t>
            </w:r>
          </w:p>
        </w:tc>
        <w:tc>
          <w:tcPr>
            <w:tcW w:type="dxa" w:w="504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Автоматическое оценивание: задания 1–10 — 10 баллов, ★ — 6 баллов; учителю на почту приходит полный отчёт каждого ученика (PDF). Самооценка — «светофор».</w:t>
            </w:r>
          </w:p>
        </w:tc>
        <w:tc>
          <w:tcPr>
            <w:tcW w:type="dxa" w:w="504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Правила работы за компьютером; гимнастика для глаз.</w:t>
            </w:r>
          </w:p>
        </w:tc>
      </w:tr>
    </w:tbl>
    <w:p>
      <w:pPr>
        <w:spacing w:after="60" w:before="160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Рефлексия после урока: достигнута ли цель? Какой тип заданий (скрытые цифры, исправление ошибки, перевод) оказался самым трудным? Что повторить на следующем уроке?</w:t>
      </w:r>
    </w:p>
    <w:sectPr>
      <w:pgSz w:w="11906" w:h="16838" w:orient="landscape"/>
      <w:pgMar w:top="850" w:right="850" w:bottom="850" w:left="8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КСП 8.2.1.2</dc:title>
  <dc:creator>Учитель информатики</dc:creator>
  <cp:lastModifiedBy>Un-named</cp:lastModifiedBy>
  <cp:revision>1</cp:revision>
  <dcterms:created xsi:type="dcterms:W3CDTF">2026-10-11T12:12:17.826Z</dcterms:created>
  <dcterms:modified xsi:type="dcterms:W3CDTF">2026-10-11T12:12:17.826Z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