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pPr>
      <w:r w:rsidDel="00000000" w:rsidR="00000000" w:rsidRPr="00000000">
        <w:rPr>
          <w:rtl w:val="0"/>
        </w:rPr>
        <w:t xml:space="preserve">Green Building Design with OR Techniques</w:t>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paper proposes a novel data-driven optimization framework that integrates building design decisions with actual operational data to optimize sustainability across environmental, social, and economic dimensions. The building industry faces increasing pressure to reduce emissions and environmental impacts, but existing design tools do not fully account for how buildings will be operated by occupants. The proposed optimization framework inverts the traditional design-build-operate process to a build-operate-learn-design cycle. It leverages data from sensor monitoring of constructed buildings to validate and improve computational models used for sustainable design decisions. The framework utilizes statistical learning of performance metamodels and decision optimization to explore the complex tradeoffs involved in green building certification standards like passive house, net-zero energy, and others. The focus of this paper is on developing an optimization approach performed on a </w:t>
      </w:r>
      <w:r w:rsidDel="00000000" w:rsidR="00000000" w:rsidRPr="00000000">
        <w:rPr>
          <w:color w:val="ff0000"/>
          <w:rtl w:val="0"/>
        </w:rPr>
        <w:t xml:space="preserve">gradient boost model and randomforest </w:t>
      </w:r>
      <w:r w:rsidDel="00000000" w:rsidR="00000000" w:rsidRPr="00000000">
        <w:rPr>
          <w:rtl w:val="0"/>
        </w:rPr>
        <w:t xml:space="preserve">to investigate the causal relationship between building decisions and performance metrics. We integrate both descriptive and prescriptive analytics to inform an optimization model that provides decisions for both the design and operations of a given building. A case study is presented demonstrating the potential benefits of the optimization model compared to conventional methods. The integrative, data-driven optimization approach incorporates both categorical and continuous variables to create higher-performing, more sustainable building designs that better balance Planet, People, and Prosperity goals.</w:t>
      </w:r>
    </w:p>
    <w:p w:rsidR="00000000" w:rsidDel="00000000" w:rsidP="00000000" w:rsidRDefault="00000000" w:rsidRPr="00000000" w14:paraId="00000004">
      <w:pPr>
        <w:pStyle w:val="Heading1"/>
        <w:rPr/>
      </w:pPr>
      <w:bookmarkStart w:colFirst="0" w:colLast="0" w:name="_heading=h.30j0zll" w:id="1"/>
      <w:bookmarkEnd w:id="1"/>
      <w:r w:rsidDel="00000000" w:rsidR="00000000" w:rsidRPr="00000000">
        <w:rPr>
          <w:rtl w:val="0"/>
        </w:rPr>
        <w:t xml:space="preserve">Introduction (Dr. Jones)</w:t>
      </w:r>
    </w:p>
    <w:p w:rsidR="00000000" w:rsidDel="00000000" w:rsidP="00000000" w:rsidRDefault="00000000" w:rsidRPr="00000000" w14:paraId="00000005">
      <w:pPr>
        <w:jc w:val="both"/>
        <w:rPr/>
      </w:pPr>
      <w:r w:rsidDel="00000000" w:rsidR="00000000" w:rsidRPr="00000000">
        <w:rPr>
          <w:rtl w:val="0"/>
        </w:rPr>
        <w:t xml:space="preserve">Building design is the cornerstone upon which the art of form and function merge together. A building designer’s goal is to design a structure that not only operates in harmony with its surroundings but also contributes to the well-being of both present and future generations. In the United States, the building sector accounts for ~75% of total electricity consumption and ~40% of total energy use </w:t>
      </w:r>
      <w:r w:rsidDel="00000000" w:rsidR="00000000" w:rsidRPr="00000000">
        <w:rPr>
          <w:color w:val="ff0000"/>
          <w:rtl w:val="0"/>
        </w:rPr>
        <w:t xml:space="preserve">ref[]. </w:t>
      </w:r>
      <w:r w:rsidDel="00000000" w:rsidR="00000000" w:rsidRPr="00000000">
        <w:rPr>
          <w:rtl w:val="0"/>
        </w:rPr>
        <w:t xml:space="preserve">As a result, buildings are a significant contributor to greenhouse gas emissions representing around 30% of US emissions. To combat this, the building industry is shifting from employing traditional design approaches to more eco-friendly construction ones in response to these global warming concerns and increasingly strict regulations. Additionally, the steady rise in population growth poses the pressing need for more adequate and affordable housing. Therefore, in recent years, designing cost-effective and sustainable buildings, often referred to as green buildings, have been introduced to accommodate the growing population and the demand for sustainable and affordable housing.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this research article, we aim to: 1) determine how to design green buildings more efficiently (</w:t>
      </w:r>
      <w:r w:rsidDel="00000000" w:rsidR="00000000" w:rsidRPr="00000000">
        <w:rPr>
          <w:color w:val="ff0000"/>
          <w:rtl w:val="0"/>
        </w:rPr>
        <w:t xml:space="preserve">construct relationship between building design variables and performance metrics</w:t>
      </w:r>
      <w:r w:rsidDel="00000000" w:rsidR="00000000" w:rsidRPr="00000000">
        <w:rPr>
          <w:rtl w:val="0"/>
        </w:rPr>
        <w:t xml:space="preserve">); 2) how to make decisions on building characteristics to optimize the three pillars of sustainability (people, planet, profit); 3) and if data driven techniques can perform better than traditional building approaches (</w:t>
      </w:r>
      <w:r w:rsidDel="00000000" w:rsidR="00000000" w:rsidRPr="00000000">
        <w:rPr>
          <w:color w:val="ff0000"/>
          <w:rtl w:val="0"/>
        </w:rPr>
        <w:t xml:space="preserve">We should rely on Dr. Jones and Dr. Chen’s conference paper to claim this, they have expert opinion results in their paper</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 take outputs from a building simulation model and attempt to create a surrogate machine learning model to predict the outputs of the simulation for any input. Then we optimize that surrogate model to identify the best decisions. The challenge with creating a surrogate model is to gather enough data to make an accurate model and to extrapolate the outcomes of input parameters we did not run. In this paper we investigate a gradient boosted tree and a random forest.</w:t>
      </w:r>
    </w:p>
    <w:p w:rsidR="00000000" w:rsidDel="00000000" w:rsidP="00000000" w:rsidRDefault="00000000" w:rsidRPr="00000000" w14:paraId="0000000A">
      <w:pPr>
        <w:pStyle w:val="Heading1"/>
        <w:rPr/>
      </w:pPr>
      <w:bookmarkStart w:colFirst="0" w:colLast="0" w:name="_heading=h.1fob9te" w:id="2"/>
      <w:bookmarkEnd w:id="2"/>
      <w:r w:rsidDel="00000000" w:rsidR="00000000" w:rsidRPr="00000000">
        <w:rPr>
          <w:rtl w:val="0"/>
        </w:rPr>
        <w:t xml:space="preserve">Background</w:t>
      </w:r>
    </w:p>
    <w:p w:rsidR="00000000" w:rsidDel="00000000" w:rsidP="00000000" w:rsidRDefault="00000000" w:rsidRPr="00000000" w14:paraId="0000000B">
      <w:pPr>
        <w:jc w:val="both"/>
        <w:rPr/>
      </w:pPr>
      <w:r w:rsidDel="00000000" w:rsidR="00000000" w:rsidRPr="00000000">
        <w:rPr>
          <w:rtl w:val="0"/>
        </w:rPr>
        <w:t xml:space="preserve">Environmentally sustainable buildings, known as "green buildings," require simulation and performance analysis during the design phase before construction. While simulation tools allow exploring many potential designs, a comprehensive and organized exploration approach is needed instead of just trial-and-error </w:t>
      </w:r>
      <w:r w:rsidDel="00000000" w:rsidR="00000000" w:rsidRPr="00000000">
        <w:rPr>
          <w:color w:val="000000"/>
          <w:rtl w:val="0"/>
        </w:rPr>
        <w:t xml:space="preserve">[1]</w:t>
      </w:r>
      <w:r w:rsidDel="00000000" w:rsidR="00000000" w:rsidRPr="00000000">
        <w:rPr>
          <w:rtl w:val="0"/>
        </w:rPr>
        <w:t xml:space="preserve">. The goal is to find a building design that minimizes energy consumption, environmental impact, and costs while maximizing occupant comfort </w:t>
      </w:r>
      <w:r w:rsidDel="00000000" w:rsidR="00000000" w:rsidRPr="00000000">
        <w:rPr>
          <w:color w:val="000000"/>
          <w:rtl w:val="0"/>
        </w:rPr>
        <w:t xml:space="preserve">[2], [3]</w:t>
      </w:r>
      <w:r w:rsidDel="00000000" w:rsidR="00000000" w:rsidRPr="00000000">
        <w:rPr>
          <w:rtl w:val="0"/>
        </w:rPr>
        <w:t xml:space="preserve">.</w:t>
      </w:r>
    </w:p>
    <w:p w:rsidR="00000000" w:rsidDel="00000000" w:rsidP="00000000" w:rsidRDefault="00000000" w:rsidRPr="00000000" w14:paraId="0000000C">
      <w:pPr>
        <w:jc w:val="both"/>
        <w:rPr/>
      </w:pPr>
      <w:r w:rsidDel="00000000" w:rsidR="00000000" w:rsidRPr="00000000">
        <w:rPr>
          <w:rtl w:val="0"/>
        </w:rPr>
        <w:t xml:space="preserve">Green building design and optimization have been explored in various studies, employing techniques such as multi-objective genetic algorithms </w:t>
      </w:r>
      <w:r w:rsidDel="00000000" w:rsidR="00000000" w:rsidRPr="00000000">
        <w:rPr>
          <w:color w:val="000000"/>
          <w:rtl w:val="0"/>
        </w:rPr>
        <w:t xml:space="preserve">[4], [5]</w:t>
      </w:r>
      <w:r w:rsidDel="00000000" w:rsidR="00000000" w:rsidRPr="00000000">
        <w:rPr>
          <w:rtl w:val="0"/>
        </w:rPr>
        <w:t xml:space="preserve">, mixed integer linear programming for leadership in energy and environmental design (LEED) certification </w:t>
      </w:r>
      <w:r w:rsidDel="00000000" w:rsidR="00000000" w:rsidRPr="00000000">
        <w:rPr>
          <w:color w:val="000000"/>
          <w:rtl w:val="0"/>
        </w:rPr>
        <w:t xml:space="preserve">[6]</w:t>
      </w:r>
      <w:r w:rsidDel="00000000" w:rsidR="00000000" w:rsidRPr="00000000">
        <w:rPr>
          <w:rtl w:val="0"/>
        </w:rPr>
        <w:t xml:space="preserve">, and simplified mathematical models </w:t>
      </w:r>
      <w:r w:rsidDel="00000000" w:rsidR="00000000" w:rsidRPr="00000000">
        <w:rPr>
          <w:color w:val="000000"/>
          <w:rtl w:val="0"/>
        </w:rPr>
        <w:t xml:space="preserve">[7]</w:t>
      </w:r>
      <w:r w:rsidDel="00000000" w:rsidR="00000000" w:rsidRPr="00000000">
        <w:rPr>
          <w:rtl w:val="0"/>
        </w:rPr>
        <w:t xml:space="preserve">. However, many of these approaches have limitations, including the use of simplified models that may not accurately capture the complexity of building performance, the optimization of a single objective without considering trade-offs between multiple objectives, or restricted design space exploration </w:t>
      </w:r>
      <w:r w:rsidDel="00000000" w:rsidR="00000000" w:rsidRPr="00000000">
        <w:rPr>
          <w:color w:val="000000"/>
          <w:rtl w:val="0"/>
        </w:rPr>
        <w:t xml:space="preserve">[8][9]</w:t>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The design and analysis of computer experiments (DACE) approach has been widely used in engineering design optimization, where computer simulations or experiments are employed to model complex systems </w:t>
      </w:r>
      <w:r w:rsidDel="00000000" w:rsidR="00000000" w:rsidRPr="00000000">
        <w:rPr>
          <w:color w:val="000000"/>
          <w:rtl w:val="0"/>
        </w:rPr>
        <w:t xml:space="preserve">[10], [11]</w:t>
      </w:r>
      <w:r w:rsidDel="00000000" w:rsidR="00000000" w:rsidRPr="00000000">
        <w:rPr>
          <w:rtl w:val="0"/>
        </w:rPr>
        <w:t xml:space="preserve">. Surrogate models, such as response surface models, kriging models, radial basis functions, and multivariate adaptive regression splines (MARS), have been utilized to approximate the behavior of these systems and facilitate optimization </w:t>
      </w:r>
      <w:r w:rsidDel="00000000" w:rsidR="00000000" w:rsidRPr="00000000">
        <w:rPr>
          <w:color w:val="000000"/>
          <w:rtl w:val="0"/>
        </w:rPr>
        <w:t xml:space="preserve">[12], [13], [14]</w:t>
      </w:r>
      <w:r w:rsidDel="00000000" w:rsidR="00000000" w:rsidRPr="00000000">
        <w:rPr>
          <w:rtl w:val="0"/>
        </w:rPr>
        <w:t xml:space="preserve">.</w:t>
      </w:r>
    </w:p>
    <w:p w:rsidR="00000000" w:rsidDel="00000000" w:rsidP="00000000" w:rsidRDefault="00000000" w:rsidRPr="00000000" w14:paraId="0000000E">
      <w:pPr>
        <w:jc w:val="both"/>
        <w:rPr/>
      </w:pPr>
      <w:r w:rsidDel="00000000" w:rsidR="00000000" w:rsidRPr="00000000">
        <w:rPr>
          <w:rtl w:val="0"/>
        </w:rPr>
        <w:t xml:space="preserve">In the context of building design, the DACE approach has the potential to address the challenges of optimizing multiple performance objectives while accounting for both continuous and categorical decision variables. By leveraging building simulation software and constructing accurate metamodels, the DACE methodology can capture the intricate relationships between building parameters and performance metrics, enabling the exploration of a vast design space and the identification of optimal solutions </w:t>
      </w:r>
      <w:r w:rsidDel="00000000" w:rsidR="00000000" w:rsidRPr="00000000">
        <w:rPr>
          <w:color w:val="000000"/>
          <w:rtl w:val="0"/>
        </w:rPr>
        <w:t xml:space="preserve">[15], [16]</w:t>
      </w: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Recent studies have demonstrated the effectiveness of machine learning (ML) surrogate models, such as gradient boosting, neural networks, and support vector machines, in approximating complex building performance relationships </w:t>
      </w:r>
      <w:r w:rsidDel="00000000" w:rsidR="00000000" w:rsidRPr="00000000">
        <w:rPr>
          <w:color w:val="000000"/>
          <w:rtl w:val="0"/>
        </w:rPr>
        <w:t xml:space="preserve">[17], [18], [19]</w:t>
      </w:r>
      <w:r w:rsidDel="00000000" w:rsidR="00000000" w:rsidRPr="00000000">
        <w:rPr>
          <w:rtl w:val="0"/>
        </w:rPr>
        <w:t xml:space="preserve">. Gradient boosting, in particular, has gained popularity due to its strong predictive performance, ability to handle heterogeneous variables, and interpretability </w:t>
      </w:r>
      <w:r w:rsidDel="00000000" w:rsidR="00000000" w:rsidRPr="00000000">
        <w:rPr>
          <w:color w:val="000000"/>
          <w:rtl w:val="0"/>
        </w:rPr>
        <w:t xml:space="preserve">[20], [21]</w:t>
      </w:r>
      <w:r w:rsidDel="00000000" w:rsidR="00000000" w:rsidRPr="00000000">
        <w:rPr>
          <w:rtl w:val="0"/>
        </w:rPr>
        <w:t xml:space="preserve">. It has been successfully applied to various building optimization problems, including energy prediction </w:t>
      </w:r>
      <w:r w:rsidDel="00000000" w:rsidR="00000000" w:rsidRPr="00000000">
        <w:rPr>
          <w:color w:val="000000"/>
          <w:rtl w:val="0"/>
        </w:rPr>
        <w:t xml:space="preserve">[22]</w:t>
      </w:r>
      <w:r w:rsidDel="00000000" w:rsidR="00000000" w:rsidRPr="00000000">
        <w:rPr>
          <w:rtl w:val="0"/>
        </w:rPr>
        <w:t xml:space="preserve">, retrofit analysis </w:t>
      </w:r>
      <w:r w:rsidDel="00000000" w:rsidR="00000000" w:rsidRPr="00000000">
        <w:rPr>
          <w:color w:val="000000"/>
          <w:rtl w:val="0"/>
        </w:rPr>
        <w:t xml:space="preserve">[23]</w:t>
      </w:r>
      <w:r w:rsidDel="00000000" w:rsidR="00000000" w:rsidRPr="00000000">
        <w:rPr>
          <w:rtl w:val="0"/>
        </w:rPr>
        <w:t xml:space="preserve">, and design parameter optimization </w:t>
      </w:r>
      <w:r w:rsidDel="00000000" w:rsidR="00000000" w:rsidRPr="00000000">
        <w:rPr>
          <w:color w:val="000000"/>
          <w:rtl w:val="0"/>
        </w:rPr>
        <w:t xml:space="preserve">[24]</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t xml:space="preserve">The integration of optimization formulations, such as mixed integer linear programming (MILP), further enhances the design exploration process by allowing the consideration of both continuous and categorical decision variables, as well as the incorporation of constraints and objectives specific to the building design problem </w:t>
      </w:r>
      <w:r w:rsidDel="00000000" w:rsidR="00000000" w:rsidRPr="00000000">
        <w:rPr>
          <w:color w:val="000000"/>
          <w:rtl w:val="0"/>
        </w:rPr>
        <w:t xml:space="preserve">[25], [26]</w:t>
      </w:r>
      <w:r w:rsidDel="00000000" w:rsidR="00000000" w:rsidRPr="00000000">
        <w:rPr>
          <w:rtl w:val="0"/>
        </w:rPr>
        <w:t xml:space="preserve">. Researchers have investigated the integration of physics-based models with data-driven ML surrogates, such as physics-informed neural networks, to enhance prediction accuracy </w:t>
      </w:r>
      <w:r w:rsidDel="00000000" w:rsidR="00000000" w:rsidRPr="00000000">
        <w:rPr>
          <w:color w:val="000000"/>
          <w:rtl w:val="0"/>
        </w:rPr>
        <w:t xml:space="preserve">[27], [28]</w:t>
      </w: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The combination of high-fidelity simulations, advanced ML surrogate modeling, physics-based approaches, and modern optimization techniques provides a comprehensive framework for green building design optimization. However, challenges remain in improving ML generalizability, incorporating operational data, quantifying uncertainties, and assessing lifecycle sustainability impacts </w:t>
      </w:r>
      <w:r w:rsidDel="00000000" w:rsidR="00000000" w:rsidRPr="00000000">
        <w:rPr>
          <w:color w:val="000000"/>
          <w:rtl w:val="0"/>
        </w:rPr>
        <w:t xml:space="preserve">[29], [30]</w:t>
      </w:r>
      <w:r w:rsidDel="00000000" w:rsidR="00000000" w:rsidRPr="00000000">
        <w:rPr>
          <w:rtl w:val="0"/>
        </w:rPr>
        <w:t xml:space="preserve">.</w:t>
      </w:r>
    </w:p>
    <w:p w:rsidR="00000000" w:rsidDel="00000000" w:rsidP="00000000" w:rsidRDefault="00000000" w:rsidRPr="00000000" w14:paraId="00000012">
      <w:pPr>
        <w:pStyle w:val="Heading2"/>
        <w:rPr/>
      </w:pPr>
      <w:bookmarkStart w:colFirst="0" w:colLast="0" w:name="_heading=h.2et92p0" w:id="3"/>
      <w:bookmarkEnd w:id="3"/>
      <w:r w:rsidDel="00000000" w:rsidR="00000000" w:rsidRPr="00000000">
        <w:rPr>
          <w:rtl w:val="0"/>
        </w:rPr>
        <w:t xml:space="preserve">Surrogate model optimization methodology</w:t>
      </w:r>
    </w:p>
    <w:p w:rsidR="00000000" w:rsidDel="00000000" w:rsidP="00000000" w:rsidRDefault="00000000" w:rsidRPr="00000000" w14:paraId="00000013">
      <w:pPr>
        <w:jc w:val="both"/>
        <w:rPr/>
      </w:pPr>
      <w:r w:rsidDel="00000000" w:rsidR="00000000" w:rsidRPr="00000000">
        <w:rPr>
          <w:rtl w:val="0"/>
        </w:rPr>
        <w:t xml:space="preserve">The surrogate model optimization methodology leverages computationally efficient metamodels in place of expensive simulation models to drive the optimization process </w:t>
      </w:r>
      <w:r w:rsidDel="00000000" w:rsidR="00000000" w:rsidRPr="00000000">
        <w:rPr>
          <w:color w:val="000000"/>
          <w:rtl w:val="0"/>
        </w:rPr>
        <w:t xml:space="preserve">[31]</w:t>
      </w:r>
      <w:r w:rsidDel="00000000" w:rsidR="00000000" w:rsidRPr="00000000">
        <w:rPr>
          <w:rtl w:val="0"/>
        </w:rPr>
        <w:t xml:space="preserve">. By constructing accurate data-driven surrogate models that can mimic the input-output behavior of the original simulations, the optimization can thoroughly explore the design space at low computational cost </w:t>
      </w:r>
      <w:r w:rsidDel="00000000" w:rsidR="00000000" w:rsidRPr="00000000">
        <w:rPr>
          <w:color w:val="000000"/>
          <w:rtl w:val="0"/>
        </w:rPr>
        <w:t xml:space="preserve">[32]</w:t>
      </w:r>
      <w:r w:rsidDel="00000000" w:rsidR="00000000" w:rsidRPr="00000000">
        <w:rPr>
          <w:rtl w:val="0"/>
        </w:rPr>
        <w:t xml:space="preserve">. This surrogate-based optimization approach involves three key steps: 1) Generating an initial data set by evaluating the simulations at carefully chosen sample points using experimental design techniques </w:t>
      </w:r>
      <w:r w:rsidDel="00000000" w:rsidR="00000000" w:rsidRPr="00000000">
        <w:rPr>
          <w:color w:val="000000"/>
          <w:rtl w:val="0"/>
        </w:rPr>
        <w:t xml:space="preserve">[33]</w:t>
      </w:r>
      <w:r w:rsidDel="00000000" w:rsidR="00000000" w:rsidRPr="00000000">
        <w:rPr>
          <w:rtl w:val="0"/>
        </w:rPr>
        <w:t xml:space="preserve">. 2) Fitting surrogate models, such as gradient boosting machines, to accurately approximate the simulation outputs based on the sample data </w:t>
      </w:r>
      <w:r w:rsidDel="00000000" w:rsidR="00000000" w:rsidRPr="00000000">
        <w:rPr>
          <w:color w:val="000000"/>
          <w:rtl w:val="0"/>
        </w:rPr>
        <w:t xml:space="preserve">[34]</w:t>
      </w:r>
      <w:r w:rsidDel="00000000" w:rsidR="00000000" w:rsidRPr="00000000">
        <w:rPr>
          <w:rtl w:val="0"/>
        </w:rPr>
        <w:t xml:space="preserve">. 3) Formulating and solving an optimization problem that uses the surrogate models in place of the original simulations to identify optimal solutions </w:t>
      </w:r>
      <w:r w:rsidDel="00000000" w:rsidR="00000000" w:rsidRPr="00000000">
        <w:rPr>
          <w:color w:val="000000"/>
          <w:rtl w:val="0"/>
        </w:rPr>
        <w:t xml:space="preserve">[35]</w:t>
      </w:r>
      <w:r w:rsidDel="00000000" w:rsidR="00000000" w:rsidRPr="00000000">
        <w:rPr>
          <w:rtl w:val="0"/>
        </w:rPr>
        <w:t xml:space="preserve">. This surrogate model management framework enables global optimization of complex systems governed by computationally expensive simulations </w:t>
      </w:r>
      <w:r w:rsidDel="00000000" w:rsidR="00000000" w:rsidRPr="00000000">
        <w:rPr>
          <w:color w:val="000000"/>
          <w:rtl w:val="0"/>
        </w:rPr>
        <w:t xml:space="preserve">[36]</w:t>
      </w:r>
      <w:r w:rsidDel="00000000" w:rsidR="00000000" w:rsidRPr="00000000">
        <w:rPr>
          <w:rtl w:val="0"/>
        </w:rPr>
        <w:t xml:space="preserve">.</w:t>
      </w:r>
    </w:p>
    <w:p w:rsidR="00000000" w:rsidDel="00000000" w:rsidP="00000000" w:rsidRDefault="00000000" w:rsidRPr="00000000" w14:paraId="00000014">
      <w:pPr>
        <w:pStyle w:val="Heading1"/>
        <w:rPr/>
      </w:pPr>
      <w:bookmarkStart w:colFirst="0" w:colLast="0" w:name="_heading=h.tyjcwt" w:id="4"/>
      <w:bookmarkEnd w:id="4"/>
      <w:r w:rsidDel="00000000" w:rsidR="00000000" w:rsidRPr="00000000">
        <w:rPr>
          <w:rtl w:val="0"/>
        </w:rPr>
        <w:t xml:space="preserve">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Decision and Response Variable</w:t>
      </w:r>
    </w:p>
    <w:p w:rsidR="00000000" w:rsidDel="00000000" w:rsidP="00000000" w:rsidRDefault="00000000" w:rsidRPr="00000000" w14:paraId="00000017">
      <w:pPr>
        <w:jc w:val="both"/>
        <w:rPr/>
      </w:pPr>
      <w:r w:rsidDel="00000000" w:rsidR="00000000" w:rsidRPr="00000000">
        <w:rPr>
          <w:rtl w:val="0"/>
        </w:rPr>
        <w:t xml:space="preserve">The decision variables represent the set of input parameters that can be adjusted to achieve desired performance characteristics in the simulation model </w:t>
      </w:r>
      <w:r w:rsidDel="00000000" w:rsidR="00000000" w:rsidRPr="00000000">
        <w:rPr>
          <w:color w:val="000000"/>
          <w:rtl w:val="0"/>
        </w:rPr>
        <w:t xml:space="preserve">[34]</w:t>
      </w:r>
      <w:r w:rsidDel="00000000" w:rsidR="00000000" w:rsidRPr="00000000">
        <w:rPr>
          <w:rtl w:val="0"/>
        </w:rPr>
        <w:t xml:space="preserve">. For building design problems, these may include factors like insulation levels, window areas, HVAC system specifications, construction materials, building geometry, and more </w:t>
      </w:r>
      <w:r w:rsidDel="00000000" w:rsidR="00000000" w:rsidRPr="00000000">
        <w:rPr>
          <w:color w:val="000000"/>
          <w:rtl w:val="0"/>
        </w:rPr>
        <w:t xml:space="preserve">[37]</w:t>
      </w:r>
      <w:r w:rsidDel="00000000" w:rsidR="00000000" w:rsidRPr="00000000">
        <w:rPr>
          <w:rtl w:val="0"/>
        </w:rPr>
        <w:t xml:space="preserve">. The decision variables can be a mix of continuous numeric, integers, categories and other data types</w:t>
      </w:r>
      <w:r w:rsidDel="00000000" w:rsidR="00000000" w:rsidRPr="00000000">
        <w:rPr>
          <w:color w:val="000000"/>
          <w:rtl w:val="0"/>
        </w:rPr>
        <w:t xml:space="preserve">[38]</w:t>
      </w:r>
      <w:r w:rsidDel="00000000" w:rsidR="00000000" w:rsidRPr="00000000">
        <w:rPr>
          <w:rtl w:val="0"/>
        </w:rPr>
        <w:t xml:space="preserve">. The response variables correspond to the key performance metrics of interest that need to be optimized, such as energy consumption, utility costs, environmental impacts, occupant comfort, and others </w:t>
      </w:r>
      <w:r w:rsidDel="00000000" w:rsidR="00000000" w:rsidRPr="00000000">
        <w:rPr>
          <w:color w:val="000000"/>
          <w:rtl w:val="0"/>
        </w:rPr>
        <w:t xml:space="preserve">[39]</w:t>
      </w:r>
      <w:r w:rsidDel="00000000" w:rsidR="00000000" w:rsidRPr="00000000">
        <w:rPr>
          <w:rtl w:val="0"/>
        </w:rPr>
        <w:t xml:space="preserve">. The relationship between the decision variables and response variables is typically complex and nonlinear, motivating the use of data-driven surrogate models</w:t>
      </w:r>
      <w:r w:rsidDel="00000000" w:rsidR="00000000" w:rsidRPr="00000000">
        <w:rPr>
          <w:color w:val="000000"/>
          <w:rtl w:val="0"/>
        </w:rPr>
        <w:t xml:space="preserve">[40]</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Gradient Boosting</w:t>
      </w:r>
    </w:p>
    <w:p w:rsidR="00000000" w:rsidDel="00000000" w:rsidP="00000000" w:rsidRDefault="00000000" w:rsidRPr="00000000" w14:paraId="0000001A">
      <w:pPr>
        <w:jc w:val="both"/>
        <w:rPr/>
      </w:pPr>
      <w:r w:rsidDel="00000000" w:rsidR="00000000" w:rsidRPr="00000000">
        <w:rPr>
          <w:rtl w:val="0"/>
        </w:rPr>
        <w:t xml:space="preserve">Gradient boosting is a powerful ML technique that combines many simple models, typically decision trees, to create a highly accurate ensemble model </w:t>
      </w:r>
      <w:r w:rsidDel="00000000" w:rsidR="00000000" w:rsidRPr="00000000">
        <w:rPr>
          <w:color w:val="000000"/>
          <w:rtl w:val="0"/>
        </w:rPr>
        <w:t xml:space="preserve">[41]</w:t>
      </w:r>
      <w:r w:rsidDel="00000000" w:rsidR="00000000" w:rsidRPr="00000000">
        <w:rPr>
          <w:rtl w:val="0"/>
        </w:rPr>
        <w:t xml:space="preserve">. It iteratively builds the model by fitting each new tree to the residuals of the previous ensemble, using a gradient descent-like procedure to minimize a loss function. This allows gradient boosting to capture complex nonlinear relationships and handle diverse data types </w:t>
      </w:r>
      <w:r w:rsidDel="00000000" w:rsidR="00000000" w:rsidRPr="00000000">
        <w:rPr>
          <w:color w:val="000000"/>
          <w:rtl w:val="0"/>
        </w:rPr>
        <w:t xml:space="preserve">[42]</w:t>
      </w:r>
      <w:r w:rsidDel="00000000" w:rsidR="00000000" w:rsidRPr="00000000">
        <w:rPr>
          <w:rtl w:val="0"/>
        </w:rPr>
        <w:t xml:space="preserve">. Gradient boosting has achieved state-of-the-art performance across various domains and has been a winning algorithm in many data science competitions </w:t>
      </w:r>
      <w:r w:rsidDel="00000000" w:rsidR="00000000" w:rsidRPr="00000000">
        <w:rPr>
          <w:color w:val="000000"/>
          <w:rtl w:val="0"/>
        </w:rPr>
        <w:t xml:space="preserve">[43]</w:t>
      </w:r>
      <w:r w:rsidDel="00000000" w:rsidR="00000000" w:rsidRPr="00000000">
        <w:rPr>
          <w:rtl w:val="0"/>
        </w:rPr>
        <w:t xml:space="preserve">. Its robustness, feature selection capabilities, and ability to handle mixed data types make it well-suited for building surrogate models </w:t>
      </w:r>
      <w:r w:rsidDel="00000000" w:rsidR="00000000" w:rsidRPr="00000000">
        <w:rPr>
          <w:color w:val="000000"/>
          <w:rtl w:val="0"/>
        </w:rPr>
        <w:t xml:space="preserve">[44]</w:t>
      </w:r>
      <w:r w:rsidDel="00000000" w:rsidR="00000000" w:rsidRPr="00000000">
        <w:rPr>
          <w:rtl w:val="0"/>
        </w:rPr>
        <w:t xml:space="preserve">. Efficient implementations, such as XGBoost </w:t>
      </w:r>
      <w:r w:rsidDel="00000000" w:rsidR="00000000" w:rsidRPr="00000000">
        <w:rPr>
          <w:color w:val="000000"/>
          <w:rtl w:val="0"/>
        </w:rPr>
        <w:t xml:space="preserve">[43]</w:t>
      </w:r>
      <w:r w:rsidDel="00000000" w:rsidR="00000000" w:rsidRPr="00000000">
        <w:rPr>
          <w:rtl w:val="0"/>
        </w:rPr>
        <w:t xml:space="preserve">, LightGBM </w:t>
      </w:r>
      <w:r w:rsidDel="00000000" w:rsidR="00000000" w:rsidRPr="00000000">
        <w:rPr>
          <w:color w:val="000000"/>
          <w:rtl w:val="0"/>
        </w:rPr>
        <w:t xml:space="preserve">[45]</w:t>
      </w:r>
      <w:r w:rsidDel="00000000" w:rsidR="00000000" w:rsidRPr="00000000">
        <w:rPr>
          <w:rtl w:val="0"/>
        </w:rPr>
        <w:t xml:space="preserve">, and CatBoost </w:t>
      </w:r>
      <w:r w:rsidDel="00000000" w:rsidR="00000000" w:rsidRPr="00000000">
        <w:rPr>
          <w:color w:val="000000"/>
          <w:rtl w:val="0"/>
        </w:rPr>
        <w:t xml:space="preserve">[46]</w:t>
      </w:r>
      <w:r w:rsidDel="00000000" w:rsidR="00000000" w:rsidRPr="00000000">
        <w:rPr>
          <w:rtl w:val="0"/>
        </w:rPr>
        <w:t xml:space="preserve">, have further enhanced its scalability and performance.</w:t>
      </w:r>
    </w:p>
    <w:p w:rsidR="00000000" w:rsidDel="00000000" w:rsidP="00000000" w:rsidRDefault="00000000" w:rsidRPr="00000000" w14:paraId="0000001B">
      <w:pPr>
        <w:jc w:val="both"/>
        <w:rPr/>
      </w:pPr>
      <w:r w:rsidDel="00000000" w:rsidR="00000000" w:rsidRPr="00000000">
        <w:rPr>
          <w:rtl w:val="0"/>
        </w:rPr>
        <w:t xml:space="preserve">The core idea behind gradient boosting is to construct each new base model (e.g. decision tree) to provide the best fit to the negative gradient of the loss function associated with the current ensemble model. Some key advantages of gradient boosting over traditional machine learning algorithms are: 1) Automatic handling of nonlinear feature interactions without explicitly engineering interaction terms. 2) Built-in feature selection and robustness to outliers due to the tree structure. 3) Natural ability to model different data types like numeric, categorical, and text features within the tree splitting process. 4) Automatic missing data imputation during tree construction. 5) Regularization mechanisms like shrinkage and tree pruning to prevent overfitting. 6) Highly parallelizable and scalable to very large datasets. These strengths make gradient boosting a flexible and powerful choice for accurate predictive modeling across many domains.</w:t>
      </w:r>
    </w:p>
    <w:p w:rsidR="00000000" w:rsidDel="00000000" w:rsidP="00000000" w:rsidRDefault="00000000" w:rsidRPr="00000000" w14:paraId="0000001C">
      <w:pPr>
        <w:pStyle w:val="Heading1"/>
        <w:rPr/>
      </w:pPr>
      <w:bookmarkStart w:colFirst="0" w:colLast="0" w:name="_heading=h.3dy6vkm" w:id="5"/>
      <w:bookmarkEnd w:id="5"/>
      <w:r w:rsidDel="00000000" w:rsidR="00000000" w:rsidRPr="00000000">
        <w:rPr>
          <w:rtl w:val="0"/>
        </w:rPr>
        <w:t xml:space="preserve">Methodology</w:t>
      </w:r>
    </w:p>
    <w:p w:rsidR="00000000" w:rsidDel="00000000" w:rsidP="00000000" w:rsidRDefault="00000000" w:rsidRPr="00000000" w14:paraId="0000001D">
      <w:pPr>
        <w:jc w:val="both"/>
        <w:rPr/>
      </w:pPr>
      <w:r w:rsidDel="00000000" w:rsidR="00000000" w:rsidRPr="00000000">
        <w:rPr>
          <w:rtl w:val="0"/>
        </w:rPr>
        <w:t xml:space="preserve">The proposed methodology is based on </w:t>
      </w:r>
      <w:r w:rsidDel="00000000" w:rsidR="00000000" w:rsidRPr="00000000">
        <w:rPr>
          <w:color w:val="000000"/>
          <w:rtl w:val="0"/>
        </w:rPr>
        <w:t xml:space="preserve">[47]</w:t>
      </w:r>
      <w:r w:rsidDel="00000000" w:rsidR="00000000" w:rsidRPr="00000000">
        <w:rPr>
          <w:rtl w:val="0"/>
        </w:rPr>
        <w:t xml:space="preserve"> and combines design of computer experiments, </w:t>
      </w:r>
      <w:r w:rsidDel="00000000" w:rsidR="00000000" w:rsidRPr="00000000">
        <w:rPr>
          <w:color w:val="ff0000"/>
          <w:rtl w:val="0"/>
        </w:rPr>
        <w:t xml:space="preserve">gradient boosting </w:t>
      </w:r>
      <w:r w:rsidDel="00000000" w:rsidR="00000000" w:rsidRPr="00000000">
        <w:rPr>
          <w:rtl w:val="0"/>
        </w:rPr>
        <w:t xml:space="preserve">machines for metamodeling, and mathematical optimization techniques. First, relevant building design options and performance metrics are identified. Using experimental design approaches </w:t>
      </w:r>
      <w:r w:rsidDel="00000000" w:rsidR="00000000" w:rsidRPr="00000000">
        <w:rPr>
          <w:color w:val="ff0000"/>
          <w:rtl w:val="0"/>
        </w:rPr>
        <w:t xml:space="preserve">ref[Dr.Chen informs presentation]</w:t>
      </w:r>
      <w:r w:rsidDel="00000000" w:rsidR="00000000" w:rsidRPr="00000000">
        <w:rPr>
          <w:rtl w:val="0"/>
        </w:rPr>
        <w:t xml:space="preserve">, simulations are run across the design space using simulation software. Next, ensembles of </w:t>
      </w:r>
      <w:r w:rsidDel="00000000" w:rsidR="00000000" w:rsidRPr="00000000">
        <w:rPr>
          <w:color w:val="ff0000"/>
          <w:rtl w:val="0"/>
        </w:rPr>
        <w:t xml:space="preserve">gradient boosted </w:t>
      </w:r>
      <w:r w:rsidDel="00000000" w:rsidR="00000000" w:rsidRPr="00000000">
        <w:rPr>
          <w:rtl w:val="0"/>
        </w:rPr>
        <w:t xml:space="preserve">decision trees are trained as metamodels to accurately approximate the complex relationships between design variables and performance outputs from the simulations. These metamodels serve as inexpensive surrogate models capturing the full simulation fidelity. Finally, the metamodels are integrated into an optimization formulation, such as mixed-integer linear/non-linear programming, to identify optimal building configurations balancing multiple competing objectives while satisfying constraints.</w:t>
      </w:r>
    </w:p>
    <w:p w:rsidR="00000000" w:rsidDel="00000000" w:rsidP="00000000" w:rsidRDefault="00000000" w:rsidRPr="00000000" w14:paraId="0000001E">
      <w:pPr>
        <w:jc w:val="both"/>
        <w:rPr>
          <w:color w:val="ff0000"/>
        </w:rPr>
      </w:pPr>
      <w:r w:rsidDel="00000000" w:rsidR="00000000" w:rsidRPr="00000000">
        <w:rPr>
          <w:color w:val="ff0000"/>
          <w:rtl w:val="0"/>
        </w:rPr>
        <w:t xml:space="preserve">I: set of categorical variables </w:t>
      </w:r>
    </w:p>
    <w:p w:rsidR="00000000" w:rsidDel="00000000" w:rsidP="00000000" w:rsidRDefault="00000000" w:rsidRPr="00000000" w14:paraId="0000001F">
      <w:pPr>
        <w:jc w:val="both"/>
        <w:rPr>
          <w:color w:val="ff0000"/>
        </w:rPr>
      </w:pPr>
      <w:r w:rsidDel="00000000" w:rsidR="00000000" w:rsidRPr="00000000">
        <w:rPr>
          <w:color w:val="ff0000"/>
          <w:rtl w:val="0"/>
        </w:rPr>
        <w:t xml:space="preserve">J set of numerical variables</w:t>
      </w:r>
    </w:p>
    <w:p w:rsidR="00000000" w:rsidDel="00000000" w:rsidP="00000000" w:rsidRDefault="00000000" w:rsidRPr="00000000" w14:paraId="00000020">
      <w:pPr>
        <w:jc w:val="both"/>
        <w:rPr>
          <w:color w:val="ff0000"/>
        </w:rPr>
      </w:pPr>
      <m:oMath>
        <m:r>
          <w:rPr>
            <w:rFonts w:ascii="Cambria Math" w:cs="Cambria Math" w:eastAsia="Cambria Math" w:hAnsi="Cambria Math"/>
            <w:color w:val="ff0000"/>
          </w:rPr>
          <m:t xml:space="preserve">K(i)</m:t>
        </m:r>
      </m:oMath>
      <w:r w:rsidDel="00000000" w:rsidR="00000000" w:rsidRPr="00000000">
        <w:rPr>
          <w:color w:val="ff0000"/>
          <w:rtl w:val="0"/>
        </w:rPr>
        <w:t xml:space="preserve">:set of categories for categorical variable i</w:t>
      </w:r>
    </w:p>
    <w:p w:rsidR="00000000" w:rsidDel="00000000" w:rsidP="00000000" w:rsidRDefault="00000000" w:rsidRPr="00000000" w14:paraId="00000021">
      <w:pPr>
        <w:jc w:val="both"/>
        <w:rPr>
          <w:color w:val="ff0000"/>
        </w:rPr>
      </w:pPr>
      <m:oMath>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t>
            </m:r>
          </m:sub>
        </m:sSub>
        <m:r>
          <w:rPr>
            <w:rFonts w:ascii="Cambria Math" w:cs="Cambria Math" w:eastAsia="Cambria Math" w:hAnsi="Cambria Math"/>
            <w:color w:val="ff0000"/>
          </w:rPr>
          <m:t xml:space="preserve"> </m:t>
        </m:r>
      </m:oMath>
      <w:r w:rsidDel="00000000" w:rsidR="00000000" w:rsidRPr="00000000">
        <w:rPr>
          <w:color w:val="ff0000"/>
          <w:rtl w:val="0"/>
        </w:rPr>
        <w:t xml:space="preserve">: building design  numerical variables    </w:t>
      </w:r>
      <m:oMath>
        <m:r>
          <m:t>∀</m:t>
        </m:r>
        <m:r>
          <w:rPr>
            <w:rFonts w:ascii="Cambria Math" w:cs="Cambria Math" w:eastAsia="Cambria Math" w:hAnsi="Cambria Math"/>
            <w:color w:val="ff0000"/>
          </w:rPr>
          <m:t xml:space="preserve">    j</m:t>
        </m:r>
        <m:r>
          <w:rPr>
            <w:rFonts w:ascii="Cambria Math" w:cs="Cambria Math" w:eastAsia="Cambria Math" w:hAnsi="Cambria Math"/>
            <w:color w:val="ff0000"/>
          </w:rPr>
          <m:t>∈</m:t>
        </m:r>
        <m:r>
          <w:rPr>
            <w:rFonts w:ascii="Cambria Math" w:cs="Cambria Math" w:eastAsia="Cambria Math" w:hAnsi="Cambria Math"/>
            <w:color w:val="ff0000"/>
          </w:rPr>
          <m:t xml:space="preserve">J</m:t>
        </m:r>
      </m:oMath>
      <w:r w:rsidDel="00000000" w:rsidR="00000000" w:rsidRPr="00000000">
        <w:rPr>
          <w:rtl w:val="0"/>
        </w:rPr>
      </w:r>
    </w:p>
    <w:p w:rsidR="00000000" w:rsidDel="00000000" w:rsidP="00000000" w:rsidRDefault="00000000" w:rsidRPr="00000000" w14:paraId="00000022">
      <w:pPr>
        <w:jc w:val="both"/>
        <w:rPr>
          <w:color w:val="ff0000"/>
        </w:rPr>
      </w:pPr>
      <m:oMath>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k(i)</m:t>
            </m:r>
          </m:sub>
        </m:sSub>
        <m:r>
          <w:rPr>
            <w:rFonts w:ascii="Cambria Math" w:cs="Cambria Math" w:eastAsia="Cambria Math" w:hAnsi="Cambria Math"/>
            <w:color w:val="ff0000"/>
          </w:rPr>
          <m:t xml:space="preserve"> </m:t>
        </m:r>
      </m:oMath>
      <w:r w:rsidDel="00000000" w:rsidR="00000000" w:rsidRPr="00000000">
        <w:rPr>
          <w:color w:val="ff0000"/>
          <w:rtl w:val="0"/>
        </w:rPr>
        <w:t xml:space="preserve">: building design binary variables for category k of categorical design variable i   </w:t>
      </w:r>
      <m:oMath>
        <m:r>
          <m:t>∀</m:t>
        </m:r>
        <m:r>
          <w:rPr>
            <w:rFonts w:ascii="Cambria Math" w:cs="Cambria Math" w:eastAsia="Cambria Math" w:hAnsi="Cambria Math"/>
            <w:color w:val="ff0000"/>
          </w:rPr>
          <m:t xml:space="preserve"> k∈K, i∈I</m:t>
        </m:r>
      </m:oMath>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color w:val="ff0000"/>
        </w:rPr>
      </w:pPr>
      <w:r w:rsidDel="00000000" w:rsidR="00000000" w:rsidRPr="00000000">
        <w:rPr>
          <w:color w:val="ff0000"/>
          <w:rtl w:val="0"/>
        </w:rPr>
        <w:t xml:space="preserve">Formualtion:</w:t>
      </w:r>
    </w:p>
    <w:p w:rsidR="00000000" w:rsidDel="00000000" w:rsidP="00000000" w:rsidRDefault="00000000" w:rsidRPr="00000000" w14:paraId="00000025">
      <w:pPr>
        <w:jc w:val="both"/>
        <w:rPr>
          <w:color w:val="ff0000"/>
        </w:rPr>
      </w:pPr>
      <w:r w:rsidDel="00000000" w:rsidR="00000000" w:rsidRPr="00000000">
        <w:rPr>
          <w:color w:val="ff0000"/>
          <w:rtl w:val="0"/>
        </w:rPr>
        <w:t xml:space="preserve">Objetive </w:t>
      </w:r>
      <m:oMath>
        <m:f>
          <m:fPr>
            <m:ctrlPr>
              <w:rPr>
                <w:rFonts w:ascii="Cambria Math" w:cs="Cambria Math" w:eastAsia="Cambria Math" w:hAnsi="Cambria Math"/>
                <w:color w:val="ff0000"/>
              </w:rPr>
            </m:ctrlPr>
          </m:fPr>
          <m:num>
            <m:r>
              <w:rPr>
                <w:rFonts w:ascii="Cambria Math" w:cs="Cambria Math" w:eastAsia="Cambria Math" w:hAnsi="Cambria Math"/>
                <w:color w:val="ff0000"/>
              </w:rPr>
              <m:t xml:space="preserve">GWP-</m:t>
            </m:r>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GWP</m:t>
                </m:r>
              </m:e>
              <m:sup>
                <m:r>
                  <w:rPr>
                    <w:rFonts w:ascii="Cambria Math" w:cs="Cambria Math" w:eastAsia="Cambria Math" w:hAnsi="Cambria Math"/>
                    <w:color w:val="ff0000"/>
                  </w:rPr>
                  <m:t xml:space="preserve">*</m:t>
                </m:r>
              </m:sup>
            </m:sSup>
          </m:num>
          <m:den>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GWP</m:t>
                </m:r>
              </m:e>
              <m:sup>
                <m:r>
                  <w:rPr>
                    <w:rFonts w:ascii="Cambria Math" w:cs="Cambria Math" w:eastAsia="Cambria Math" w:hAnsi="Cambria Math"/>
                    <w:color w:val="ff0000"/>
                  </w:rPr>
                  <m:t xml:space="preserve">*</m:t>
                </m:r>
              </m:sup>
            </m:sSup>
          </m:den>
        </m:f>
        <m:r>
          <w:rPr/>
          <m:t xml:space="preserve"> </m:t>
        </m:r>
        <m:r>
          <w:rPr>
            <w:rFonts w:ascii="Cambria Math" w:cs="Cambria Math" w:eastAsia="Cambria Math" w:hAnsi="Cambria Math"/>
            <w:color w:val="ff0000"/>
          </w:rPr>
          <m:t xml:space="preserve">+</m:t>
        </m:r>
        <m:f>
          <m:fPr>
            <m:ctrlPr>
              <w:rPr>
                <w:rFonts w:ascii="Cambria Math" w:cs="Cambria Math" w:eastAsia="Cambria Math" w:hAnsi="Cambria Math"/>
                <w:color w:val="ff0000"/>
              </w:rPr>
            </m:ctrlPr>
          </m:fPr>
          <m:num>
            <m:r>
              <w:rPr>
                <w:rFonts w:ascii="Cambria Math" w:cs="Cambria Math" w:eastAsia="Cambria Math" w:hAnsi="Cambria Math"/>
                <w:color w:val="ff0000"/>
              </w:rPr>
              <m:t xml:space="preserve">Cost-</m:t>
            </m:r>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Cost</m:t>
                </m:r>
              </m:e>
              <m:sup>
                <m:r>
                  <w:rPr>
                    <w:rFonts w:ascii="Cambria Math" w:cs="Cambria Math" w:eastAsia="Cambria Math" w:hAnsi="Cambria Math"/>
                    <w:color w:val="ff0000"/>
                  </w:rPr>
                  <m:t xml:space="preserve">*</m:t>
                </m:r>
              </m:sup>
            </m:sSup>
          </m:num>
          <m:den>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Cost</m:t>
                </m:r>
              </m:e>
              <m:sup>
                <m:r>
                  <w:rPr>
                    <w:rFonts w:ascii="Cambria Math" w:cs="Cambria Math" w:eastAsia="Cambria Math" w:hAnsi="Cambria Math"/>
                    <w:color w:val="ff0000"/>
                  </w:rPr>
                  <m:t xml:space="preserve">*</m:t>
                </m:r>
              </m:sup>
            </m:sSup>
          </m:den>
        </m:f>
        <m:r>
          <w:rPr>
            <w:rFonts w:ascii="Cambria Math" w:cs="Cambria Math" w:eastAsia="Cambria Math" w:hAnsi="Cambria Math"/>
            <w:color w:val="ff0000"/>
          </w:rPr>
          <m:t xml:space="preserve">+</m:t>
        </m:r>
        <m:f>
          <m:fPr>
            <m:ctrlPr>
              <w:rPr>
                <w:rFonts w:ascii="Cambria Math" w:cs="Cambria Math" w:eastAsia="Cambria Math" w:hAnsi="Cambria Math"/>
                <w:color w:val="ff0000"/>
              </w:rPr>
            </m:ctrlPr>
          </m:fPr>
          <m:num>
            <m:r>
              <w:rPr>
                <w:rFonts w:ascii="Cambria Math" w:cs="Cambria Math" w:eastAsia="Cambria Math" w:hAnsi="Cambria Math"/>
                <w:color w:val="ff0000"/>
              </w:rPr>
              <m:t xml:space="preserve">HHP-</m:t>
            </m:r>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HHP</m:t>
                </m:r>
              </m:e>
              <m:sup>
                <m:r>
                  <w:rPr>
                    <w:rFonts w:ascii="Cambria Math" w:cs="Cambria Math" w:eastAsia="Cambria Math" w:hAnsi="Cambria Math"/>
                    <w:color w:val="ff0000"/>
                  </w:rPr>
                  <m:t xml:space="preserve">*</m:t>
                </m:r>
              </m:sup>
            </m:sSup>
          </m:num>
          <m:den>
            <m:sSup>
              <m:sSupPr>
                <m:ctrlPr>
                  <w:rPr>
                    <w:rFonts w:ascii="Cambria Math" w:cs="Cambria Math" w:eastAsia="Cambria Math" w:hAnsi="Cambria Math"/>
                    <w:color w:val="ff0000"/>
                  </w:rPr>
                </m:ctrlPr>
              </m:sSupPr>
              <m:e>
                <m:r>
                  <w:rPr>
                    <w:rFonts w:ascii="Cambria Math" w:cs="Cambria Math" w:eastAsia="Cambria Math" w:hAnsi="Cambria Math"/>
                    <w:color w:val="ff0000"/>
                  </w:rPr>
                  <m:t xml:space="preserve">HHP</m:t>
                </m:r>
              </m:e>
              <m:sup>
                <m:r>
                  <w:rPr>
                    <w:rFonts w:ascii="Cambria Math" w:cs="Cambria Math" w:eastAsia="Cambria Math" w:hAnsi="Cambria Math"/>
                    <w:color w:val="ff0000"/>
                  </w:rPr>
                  <m:t xml:space="preserve">*</m:t>
                </m:r>
              </m:sup>
            </m:sSup>
          </m:den>
        </m:f>
      </m:oMath>
      <w:r w:rsidDel="00000000" w:rsidR="00000000" w:rsidRPr="00000000">
        <w:rPr>
          <w:rtl w:val="0"/>
        </w:rPr>
      </w:r>
    </w:p>
    <w:p w:rsidR="00000000" w:rsidDel="00000000" w:rsidP="00000000" w:rsidRDefault="00000000" w:rsidRPr="00000000" w14:paraId="00000026">
      <w:pPr>
        <w:jc w:val="both"/>
        <w:rPr>
          <w:color w:val="ff0000"/>
        </w:rPr>
      </w:pPr>
      <w:r w:rsidDel="00000000" w:rsidR="00000000" w:rsidRPr="00000000">
        <w:rPr>
          <w:rtl w:val="0"/>
        </w:rPr>
      </w:r>
    </w:p>
    <w:p w:rsidR="00000000" w:rsidDel="00000000" w:rsidP="00000000" w:rsidRDefault="00000000" w:rsidRPr="00000000" w14:paraId="00000027">
      <w:pPr>
        <w:jc w:val="both"/>
        <w:rPr>
          <w:color w:val="ff0000"/>
        </w:rPr>
      </w:pPr>
      <m:oMath>
        <m:r>
          <w:rPr>
            <w:rFonts w:ascii="Cambria Math" w:cs="Cambria Math" w:eastAsia="Cambria Math" w:hAnsi="Cambria Math"/>
            <w:color w:val="ff0000"/>
          </w:rPr>
          <m:t xml:space="preserve">GWP=g</m:t>
        </m:r>
        <m:d>
          <m:dPr>
            <m:begChr m:val="("/>
            <m:endChr m:val=")"/>
            <m:ctrlPr>
              <w:rPr>
                <w:rFonts w:ascii="Cambria Math" w:cs="Cambria Math" w:eastAsia="Cambria Math" w:hAnsi="Cambria Math"/>
                <w:color w:val="ff0000"/>
              </w:rPr>
            </m:ctrlPr>
          </m:dPr>
          <m:e>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k</m:t>
                </m:r>
                <m:d>
                  <m:dPr>
                    <m:begChr m:val="("/>
                    <m:endChr m:val=")"/>
                    <m:ctrlPr>
                      <w:rPr>
                        <w:rFonts w:ascii="Cambria Math" w:cs="Cambria Math" w:eastAsia="Cambria Math" w:hAnsi="Cambria Math"/>
                        <w:color w:val="ff0000"/>
                      </w:rPr>
                    </m:ctrlPr>
                  </m:dPr>
                  <m:e>
                    <m:r>
                      <w:rPr>
                        <w:rFonts w:ascii="Cambria Math" w:cs="Cambria Math" w:eastAsia="Cambria Math" w:hAnsi="Cambria Math"/>
                        <w:color w:val="ff0000"/>
                      </w:rPr>
                      <m:t xml:space="preserve">i</m:t>
                    </m:r>
                  </m:e>
                </m:d>
              </m:sub>
            </m:sSub>
            <m:r>
              <w:rPr>
                <w:rFonts w:ascii="Cambria Math" w:cs="Cambria Math" w:eastAsia="Cambria Math" w:hAnsi="Cambria Math"/>
                <w:color w:val="ff0000"/>
              </w:rPr>
              <m:t xml:space="preserve">,</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t>
                </m:r>
              </m:sub>
            </m:sSub>
          </m:e>
        </m:d>
        <m:r>
          <w:rPr>
            <w:rFonts w:ascii="Cambria Math" w:cs="Cambria Math" w:eastAsia="Cambria Math" w:hAnsi="Cambria Math"/>
            <w:color w:val="ff0000"/>
          </w:rPr>
          <m:t xml:space="preserve">     ∀ k∈K, i∈I    j∈J</m:t>
        </m:r>
      </m:oMath>
      <w:r w:rsidDel="00000000" w:rsidR="00000000" w:rsidRPr="00000000">
        <w:rPr>
          <w:color w:val="ff0000"/>
          <w:rtl w:val="0"/>
        </w:rPr>
        <w:t xml:space="preserve">   </w:t>
      </w:r>
    </w:p>
    <w:p w:rsidR="00000000" w:rsidDel="00000000" w:rsidP="00000000" w:rsidRDefault="00000000" w:rsidRPr="00000000" w14:paraId="00000028">
      <w:pPr>
        <w:jc w:val="left"/>
        <w:rPr>
          <w:rFonts w:ascii="Cambria Math" w:cs="Cambria Math" w:eastAsia="Cambria Math" w:hAnsi="Cambria Math"/>
          <w:color w:val="ff0000"/>
        </w:rPr>
      </w:pPr>
      <m:oMath>
        <m:r>
          <w:rPr>
            <w:rFonts w:ascii="Cambria Math" w:cs="Cambria Math" w:eastAsia="Cambria Math" w:hAnsi="Cambria Math"/>
            <w:color w:val="ff0000"/>
          </w:rPr>
          <m:t xml:space="preserve">Cost=g</m:t>
        </m:r>
        <m:d>
          <m:dPr>
            <m:begChr m:val="("/>
            <m:endChr m:val=")"/>
            <m:ctrlPr>
              <w:rPr>
                <w:rFonts w:ascii="Cambria Math" w:cs="Cambria Math" w:eastAsia="Cambria Math" w:hAnsi="Cambria Math"/>
                <w:color w:val="ff0000"/>
              </w:rPr>
            </m:ctrlPr>
          </m:dPr>
          <m:e>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k</m:t>
                </m:r>
                <m:d>
                  <m:dPr>
                    <m:begChr m:val="("/>
                    <m:endChr m:val=")"/>
                    <m:ctrlPr>
                      <w:rPr>
                        <w:rFonts w:ascii="Cambria Math" w:cs="Cambria Math" w:eastAsia="Cambria Math" w:hAnsi="Cambria Math"/>
                        <w:color w:val="ff0000"/>
                      </w:rPr>
                    </m:ctrlPr>
                  </m:dPr>
                  <m:e>
                    <m:r>
                      <w:rPr>
                        <w:rFonts w:ascii="Cambria Math" w:cs="Cambria Math" w:eastAsia="Cambria Math" w:hAnsi="Cambria Math"/>
                        <w:color w:val="ff0000"/>
                      </w:rPr>
                      <m:t xml:space="preserve">i</m:t>
                    </m:r>
                  </m:e>
                </m:d>
              </m:sub>
            </m:sSub>
            <m:r>
              <w:rPr>
                <w:rFonts w:ascii="Cambria Math" w:cs="Cambria Math" w:eastAsia="Cambria Math" w:hAnsi="Cambria Math"/>
                <w:color w:val="ff0000"/>
              </w:rPr>
              <m:t xml:space="preserve">,</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t>
                </m:r>
              </m:sub>
            </m:sSub>
          </m:e>
        </m:d>
        <m:r>
          <w:rPr>
            <w:rFonts w:ascii="Cambria Math" w:cs="Cambria Math" w:eastAsia="Cambria Math" w:hAnsi="Cambria Math"/>
            <w:color w:val="ff0000"/>
          </w:rPr>
          <m:t xml:space="preserve">     ∀ k∈K, i∈I    j∈J</m:t>
        </m:r>
      </m:oMath>
      <w:r w:rsidDel="00000000" w:rsidR="00000000" w:rsidRPr="00000000">
        <w:rPr>
          <w:rtl w:val="0"/>
        </w:rPr>
      </w:r>
    </w:p>
    <w:p w:rsidR="00000000" w:rsidDel="00000000" w:rsidP="00000000" w:rsidRDefault="00000000" w:rsidRPr="00000000" w14:paraId="00000029">
      <w:pPr>
        <w:jc w:val="left"/>
        <w:rPr>
          <w:rFonts w:ascii="Cambria Math" w:cs="Cambria Math" w:eastAsia="Cambria Math" w:hAnsi="Cambria Math"/>
          <w:color w:val="ff0000"/>
        </w:rPr>
      </w:pPr>
      <m:oMath>
        <m:r>
          <w:rPr>
            <w:rFonts w:ascii="Cambria Math" w:cs="Cambria Math" w:eastAsia="Cambria Math" w:hAnsi="Cambria Math"/>
            <w:color w:val="ff0000"/>
          </w:rPr>
          <m:t xml:space="preserve">HHP=g</m:t>
        </m:r>
        <m:d>
          <m:dPr>
            <m:begChr m:val="("/>
            <m:endChr m:val=")"/>
            <m:ctrlPr>
              <w:rPr>
                <w:rFonts w:ascii="Cambria Math" w:cs="Cambria Math" w:eastAsia="Cambria Math" w:hAnsi="Cambria Math"/>
                <w:color w:val="ff0000"/>
              </w:rPr>
            </m:ctrlPr>
          </m:dPr>
          <m:e>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k</m:t>
                </m:r>
                <m:d>
                  <m:dPr>
                    <m:begChr m:val="("/>
                    <m:endChr m:val=")"/>
                    <m:ctrlPr>
                      <w:rPr>
                        <w:rFonts w:ascii="Cambria Math" w:cs="Cambria Math" w:eastAsia="Cambria Math" w:hAnsi="Cambria Math"/>
                        <w:color w:val="ff0000"/>
                      </w:rPr>
                    </m:ctrlPr>
                  </m:dPr>
                  <m:e>
                    <m:r>
                      <w:rPr>
                        <w:rFonts w:ascii="Cambria Math" w:cs="Cambria Math" w:eastAsia="Cambria Math" w:hAnsi="Cambria Math"/>
                        <w:color w:val="ff0000"/>
                      </w:rPr>
                      <m:t xml:space="preserve">i</m:t>
                    </m:r>
                  </m:e>
                </m:d>
              </m:sub>
            </m:sSub>
            <m:r>
              <w:rPr>
                <w:rFonts w:ascii="Cambria Math" w:cs="Cambria Math" w:eastAsia="Cambria Math" w:hAnsi="Cambria Math"/>
                <w:color w:val="ff0000"/>
              </w:rPr>
              <m:t xml:space="preserve">,</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t>
                </m:r>
              </m:sub>
            </m:sSub>
          </m:e>
        </m:d>
        <m:r>
          <w:rPr>
            <w:rFonts w:ascii="Cambria Math" w:cs="Cambria Math" w:eastAsia="Cambria Math" w:hAnsi="Cambria Math"/>
            <w:color w:val="ff0000"/>
          </w:rPr>
          <m:t xml:space="preserve">     ∀ k∈K, i∈I    j∈J</m:t>
        </m:r>
      </m:oMath>
      <w:r w:rsidDel="00000000" w:rsidR="00000000" w:rsidRPr="00000000">
        <w:rPr>
          <w:rtl w:val="0"/>
        </w:rPr>
      </w:r>
    </w:p>
    <w:p w:rsidR="00000000" w:rsidDel="00000000" w:rsidP="00000000" w:rsidRDefault="00000000" w:rsidRPr="00000000" w14:paraId="0000002A">
      <w:pPr>
        <w:jc w:val="both"/>
        <w:rPr>
          <w:color w:val="ff0000"/>
        </w:rPr>
      </w:pPr>
      <m:oMath>
        <m:nary>
          <m:naryPr>
            <m:chr m:val="∑"/>
            <m:ctrlPr>
              <w:rPr>
                <w:rFonts w:ascii="Cambria Math" w:cs="Cambria Math" w:eastAsia="Cambria Math" w:hAnsi="Cambria Math"/>
                <w:color w:val="ff0000"/>
              </w:rPr>
            </m:ctrlPr>
          </m:naryPr>
          <m:sub>
            <m:r>
              <w:rPr>
                <w:rFonts w:ascii="Cambria Math" w:cs="Cambria Math" w:eastAsia="Cambria Math" w:hAnsi="Cambria Math"/>
                <w:color w:val="ff0000"/>
              </w:rPr>
              <m:t xml:space="preserve">k=1</m:t>
            </m:r>
          </m:sub>
          <m:sup>
            <m:r>
              <w:rPr>
                <w:rFonts w:ascii="Cambria Math" w:cs="Cambria Math" w:eastAsia="Cambria Math" w:hAnsi="Cambria Math"/>
                <w:color w:val="ff0000"/>
              </w:rPr>
              <m:t xml:space="preserve">K</m:t>
            </m:r>
          </m:sup>
        </m:nary>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k(i)</m:t>
            </m:r>
          </m:sub>
        </m:sSub>
        <m:r>
          <w:rPr>
            <w:rFonts w:ascii="Cambria Math" w:cs="Cambria Math" w:eastAsia="Cambria Math" w:hAnsi="Cambria Math"/>
            <w:color w:val="ff0000"/>
          </w:rPr>
          <m:t>≥</m:t>
        </m:r>
        <m:r>
          <w:rPr>
            <w:rFonts w:ascii="Cambria Math" w:cs="Cambria Math" w:eastAsia="Cambria Math" w:hAnsi="Cambria Math"/>
            <w:color w:val="ff0000"/>
          </w:rPr>
          <m:t xml:space="preserve">1                ∀ i∈I</m:t>
        </m:r>
      </m:oMath>
      <w:r w:rsidDel="00000000" w:rsidR="00000000" w:rsidRPr="00000000">
        <w:rPr>
          <w:color w:val="ff0000"/>
          <w:rtl w:val="0"/>
        </w:rPr>
        <w:t xml:space="preserve">               </w:t>
      </w:r>
    </w:p>
    <w:p w:rsidR="00000000" w:rsidDel="00000000" w:rsidP="00000000" w:rsidRDefault="00000000" w:rsidRPr="00000000" w14:paraId="0000002B">
      <w:pPr>
        <w:jc w:val="both"/>
        <w:rPr>
          <w:color w:val="ff0000"/>
        </w:rPr>
      </w:pPr>
      <m:oMath>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j,min</m:t>
            </m:r>
          </m:sub>
        </m:sSub>
        <m:r>
          <w:rPr>
            <w:rFonts w:ascii="Cambria Math" w:cs="Cambria Math" w:eastAsia="Cambria Math" w:hAnsi="Cambria Math"/>
            <w:color w:val="ff0000"/>
          </w:rPr>
          <m:t>≤</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t>
            </m:r>
          </m:sub>
        </m:sSub>
        <m:r>
          <w:rPr>
            <w:rFonts w:ascii="Cambria Math" w:cs="Cambria Math" w:eastAsia="Cambria Math" w:hAnsi="Cambria Math"/>
            <w:color w:val="ff0000"/>
          </w:rPr>
          <m:t>≤</m:t>
        </m:r>
        <m:sSub>
          <m:sSubPr>
            <m:ctrlPr>
              <w:rPr>
                <w:rFonts w:ascii="Cambria Math" w:cs="Cambria Math" w:eastAsia="Cambria Math" w:hAnsi="Cambria Math"/>
                <w:color w:val="ff0000"/>
              </w:rPr>
            </m:ctrlPr>
          </m:sSubPr>
          <m:e>
            <m:r>
              <w:rPr>
                <w:rFonts w:ascii="Cambria Math" w:cs="Cambria Math" w:eastAsia="Cambria Math" w:hAnsi="Cambria Math"/>
                <w:color w:val="ff0000"/>
              </w:rPr>
              <m:t xml:space="preserve">x</m:t>
            </m:r>
          </m:e>
          <m:sub>
            <m:r>
              <w:rPr>
                <w:rFonts w:ascii="Cambria Math" w:cs="Cambria Math" w:eastAsia="Cambria Math" w:hAnsi="Cambria Math"/>
                <w:color w:val="ff0000"/>
              </w:rPr>
              <m:t xml:space="preserve">j,max</m:t>
            </m:r>
          </m:sub>
        </m:sSub>
      </m:oMath>
      <w:r w:rsidDel="00000000" w:rsidR="00000000" w:rsidRPr="00000000">
        <w:rPr>
          <w:color w:val="ff0000"/>
          <w:rtl w:val="0"/>
        </w:rPr>
        <w:t xml:space="preserve">     </w:t>
      </w:r>
      <m:oMath>
        <m:r>
          <w:rPr>
            <w:rFonts w:ascii="Cambria Math" w:cs="Cambria Math" w:eastAsia="Cambria Math" w:hAnsi="Cambria Math"/>
            <w:color w:val="ff0000"/>
          </w:rPr>
          <m:t xml:space="preserve">∀ j</m:t>
        </m:r>
        <m:r>
          <w:rPr>
            <w:rFonts w:ascii="Cambria Math" w:cs="Cambria Math" w:eastAsia="Cambria Math" w:hAnsi="Cambria Math"/>
            <w:color w:val="ff0000"/>
          </w:rPr>
          <m:t>∈</m:t>
        </m:r>
        <m:r>
          <w:rPr>
            <w:rFonts w:ascii="Cambria Math" w:cs="Cambria Math" w:eastAsia="Cambria Math" w:hAnsi="Cambria Math"/>
            <w:color w:val="ff0000"/>
          </w:rPr>
          <m:t xml:space="preserve">J</m:t>
        </m:r>
      </m:oMath>
      <w:r w:rsidDel="00000000" w:rsidR="00000000" w:rsidRPr="00000000">
        <w:rPr>
          <w:color w:val="ff0000"/>
          <w:rtl w:val="0"/>
        </w:rPr>
        <w:t xml:space="preserve">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For the metamodeling step, gradient boosted trees provide a flexible and accurate approach to approximate the simulation output surfaces. Their ability to automatically handle heterogeneous variables (continuous, categorical, etc.), model high-order nonlinearities and interactions, and learn feature importance makes them well-suited for this task. Ensembling further boosts their predictive power and robustness. The resulting metamodels can closely mimic the full simulations with high accuracy across the design space while being extremely efficient to evaluate - enabling thorough design space exploration.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metamodels are then embedded into an optimization formulation to identify optimal designs fulfilling the desired performance criteria across objectives like cost, human and environmental impact, etc. Mathematical programming approaches like mixed-integer linear/non-linear programming provide an effective framework to navigate these complex multi-objective, multi-constraint optimization problems. The flexibility of these techniques allows incorporating the metamodels along with relevant constraints on design variables, ensuring identification of feasible optimal solutions. The optimization model enables quantifying trade-offs between competing objectives and generating Pareto-optimal solution sets.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Gradient boost/optimization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pPr>
      <w:r w:rsidDel="00000000" w:rsidR="00000000" w:rsidRPr="00000000">
        <w:rPr>
          <w:rtl w:val="0"/>
        </w:rPr>
        <w:t xml:space="preserve">Data Collection:</w:t>
      </w:r>
    </w:p>
    <w:p w:rsidR="00000000" w:rsidDel="00000000" w:rsidP="00000000" w:rsidRDefault="00000000" w:rsidRPr="00000000" w14:paraId="00000034">
      <w:pPr>
        <w:numPr>
          <w:ilvl w:val="1"/>
          <w:numId w:val="1"/>
        </w:numPr>
        <w:ind w:left="1440" w:hanging="360"/>
        <w:jc w:val="both"/>
        <w:rPr/>
      </w:pPr>
      <w:r w:rsidDel="00000000" w:rsidR="00000000" w:rsidRPr="00000000">
        <w:rPr>
          <w:rtl w:val="0"/>
        </w:rPr>
        <w:t xml:space="preserve">Identify relevant decision variables (building options) and performance metrics (e.g., energy consumption, cost, environmental impact).</w:t>
      </w:r>
    </w:p>
    <w:p w:rsidR="00000000" w:rsidDel="00000000" w:rsidP="00000000" w:rsidRDefault="00000000" w:rsidRPr="00000000" w14:paraId="00000035">
      <w:pPr>
        <w:numPr>
          <w:ilvl w:val="1"/>
          <w:numId w:val="1"/>
        </w:numPr>
        <w:ind w:left="1440" w:hanging="360"/>
        <w:jc w:val="both"/>
        <w:rPr/>
      </w:pPr>
      <w:r w:rsidDel="00000000" w:rsidR="00000000" w:rsidRPr="00000000">
        <w:rPr>
          <w:rtl w:val="0"/>
        </w:rPr>
        <w:t xml:space="preserve">Use building simulation software to generate data by running simulations with different combinations of building options.</w:t>
      </w:r>
    </w:p>
    <w:p w:rsidR="00000000" w:rsidDel="00000000" w:rsidP="00000000" w:rsidRDefault="00000000" w:rsidRPr="00000000" w14:paraId="00000036">
      <w:pPr>
        <w:numPr>
          <w:ilvl w:val="1"/>
          <w:numId w:val="1"/>
        </w:numPr>
        <w:ind w:left="1440" w:hanging="360"/>
        <w:jc w:val="both"/>
        <w:rPr/>
      </w:pPr>
      <w:r w:rsidDel="00000000" w:rsidR="00000000" w:rsidRPr="00000000">
        <w:rPr>
          <w:rtl w:val="0"/>
        </w:rPr>
        <w:t xml:space="preserve">Employ an experimental design approach to efficiently explore the decision variable space.</w:t>
      </w:r>
    </w:p>
    <w:p w:rsidR="00000000" w:rsidDel="00000000" w:rsidP="00000000" w:rsidRDefault="00000000" w:rsidRPr="00000000" w14:paraId="00000037">
      <w:pPr>
        <w:numPr>
          <w:ilvl w:val="0"/>
          <w:numId w:val="1"/>
        </w:numPr>
        <w:ind w:left="720" w:hanging="360"/>
        <w:jc w:val="both"/>
        <w:rPr/>
      </w:pPr>
      <w:r w:rsidDel="00000000" w:rsidR="00000000" w:rsidRPr="00000000">
        <w:rPr>
          <w:rtl w:val="0"/>
        </w:rPr>
        <w:t xml:space="preserve">Metamodeling:</w:t>
      </w:r>
    </w:p>
    <w:p w:rsidR="00000000" w:rsidDel="00000000" w:rsidP="00000000" w:rsidRDefault="00000000" w:rsidRPr="00000000" w14:paraId="00000038">
      <w:pPr>
        <w:numPr>
          <w:ilvl w:val="1"/>
          <w:numId w:val="1"/>
        </w:numPr>
        <w:ind w:left="1440" w:hanging="360"/>
        <w:jc w:val="both"/>
        <w:rPr/>
      </w:pPr>
      <w:r w:rsidDel="00000000" w:rsidR="00000000" w:rsidRPr="00000000">
        <w:rPr>
          <w:rtl w:val="0"/>
        </w:rPr>
        <w:t xml:space="preserve">Construct metamodels, or surrogate models, using treed regression techniques to approximate the relationship between decision variables and performance metrics.</w:t>
      </w:r>
    </w:p>
    <w:p w:rsidR="00000000" w:rsidDel="00000000" w:rsidP="00000000" w:rsidRDefault="00000000" w:rsidRPr="00000000" w14:paraId="00000039">
      <w:pPr>
        <w:numPr>
          <w:ilvl w:val="1"/>
          <w:numId w:val="1"/>
        </w:numPr>
        <w:ind w:left="1440" w:hanging="360"/>
        <w:jc w:val="both"/>
        <w:rPr/>
      </w:pPr>
      <w:r w:rsidDel="00000000" w:rsidR="00000000" w:rsidRPr="00000000">
        <w:rPr>
          <w:rtl w:val="0"/>
        </w:rPr>
        <w:t xml:space="preserve">Treed regression combines decision tree algorithms with linear regression models, allowing for the handling of both continuous and categorical variables, as well as capturing nonlinear and interaction effects.</w:t>
      </w:r>
    </w:p>
    <w:p w:rsidR="00000000" w:rsidDel="00000000" w:rsidP="00000000" w:rsidRDefault="00000000" w:rsidRPr="00000000" w14:paraId="0000003A">
      <w:pPr>
        <w:numPr>
          <w:ilvl w:val="1"/>
          <w:numId w:val="1"/>
        </w:numPr>
        <w:ind w:left="1440" w:hanging="360"/>
        <w:jc w:val="both"/>
        <w:rPr/>
      </w:pPr>
      <w:r w:rsidDel="00000000" w:rsidR="00000000" w:rsidRPr="00000000">
        <w:rPr>
          <w:rtl w:val="0"/>
        </w:rPr>
        <w:t xml:space="preserve">Develop multi-response treed regression models to simultaneously approximate multiple performance objectives.</w:t>
      </w:r>
    </w:p>
    <w:p w:rsidR="00000000" w:rsidDel="00000000" w:rsidP="00000000" w:rsidRDefault="00000000" w:rsidRPr="00000000" w14:paraId="0000003B">
      <w:pPr>
        <w:numPr>
          <w:ilvl w:val="0"/>
          <w:numId w:val="1"/>
        </w:numPr>
        <w:ind w:left="720" w:hanging="360"/>
        <w:jc w:val="both"/>
        <w:rPr/>
      </w:pPr>
      <w:r w:rsidDel="00000000" w:rsidR="00000000" w:rsidRPr="00000000">
        <w:rPr>
          <w:rtl w:val="0"/>
        </w:rPr>
        <w:t xml:space="preserve">Optimization:</w:t>
      </w:r>
    </w:p>
    <w:p w:rsidR="00000000" w:rsidDel="00000000" w:rsidP="00000000" w:rsidRDefault="00000000" w:rsidRPr="00000000" w14:paraId="0000003C">
      <w:pPr>
        <w:numPr>
          <w:ilvl w:val="1"/>
          <w:numId w:val="1"/>
        </w:numPr>
        <w:ind w:left="1440" w:hanging="360"/>
        <w:jc w:val="both"/>
        <w:rPr/>
      </w:pPr>
      <w:r w:rsidDel="00000000" w:rsidR="00000000" w:rsidRPr="00000000">
        <w:rPr>
          <w:rtl w:val="0"/>
        </w:rPr>
        <w:t xml:space="preserve">Formulate a mixed integer linear programming (MILP) model that incorporates the treed regression metamodels as objective functions and constraints.</w:t>
      </w:r>
    </w:p>
    <w:p w:rsidR="00000000" w:rsidDel="00000000" w:rsidP="00000000" w:rsidRDefault="00000000" w:rsidRPr="00000000" w14:paraId="0000003D">
      <w:pPr>
        <w:numPr>
          <w:ilvl w:val="1"/>
          <w:numId w:val="1"/>
        </w:numPr>
        <w:ind w:left="1440" w:hanging="360"/>
        <w:jc w:val="both"/>
        <w:rPr/>
      </w:pPr>
      <w:r w:rsidDel="00000000" w:rsidR="00000000" w:rsidRPr="00000000">
        <w:rPr>
          <w:rtl w:val="0"/>
        </w:rPr>
        <w:t xml:space="preserve">Include constraints to ensure feasible building options and explore trade-offs between multiple performance objectives.</w:t>
      </w:r>
    </w:p>
    <w:p w:rsidR="00000000" w:rsidDel="00000000" w:rsidP="00000000" w:rsidRDefault="00000000" w:rsidRPr="00000000" w14:paraId="0000003E">
      <w:pPr>
        <w:numPr>
          <w:ilvl w:val="1"/>
          <w:numId w:val="1"/>
        </w:numPr>
        <w:ind w:left="1440" w:hanging="360"/>
        <w:jc w:val="both"/>
        <w:rPr/>
      </w:pPr>
      <w:r w:rsidDel="00000000" w:rsidR="00000000" w:rsidRPr="00000000">
        <w:rPr>
          <w:rtl w:val="0"/>
        </w:rPr>
        <w:t xml:space="preserve">Solve the MILP model to identify optimal building configurations that balance energy efficiency, cost, and other relevant objectives.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The proposed methodology offers several advantages over traditional building design optimization approaches. First, by leveraging building simulation software and metamodeling techniques, it can capture the complex relationships between building parameters and performance metrics, which are often nonlinear and involve interactions between variables. Second, the use of treed regression allows for the inclusion of both continuous and categorical decision variables, expanding the design space and enabling the consideration of various building materials, systems, and configurations. Third, the MILP formulation enables the optimization of multiple objectives simultaneously, providing a framework for exploring trade-offs and identifying Pareto-optimal solutions.</w:t>
      </w:r>
    </w:p>
    <w:p w:rsidR="00000000" w:rsidDel="00000000" w:rsidP="00000000" w:rsidRDefault="00000000" w:rsidRPr="00000000" w14:paraId="00000041">
      <w:pPr>
        <w:pStyle w:val="Heading1"/>
        <w:rPr/>
      </w:pPr>
      <w:bookmarkStart w:colFirst="0" w:colLast="0" w:name="_heading=h.2s8eyo1" w:id="6"/>
      <w:bookmarkEnd w:id="6"/>
      <w:r w:rsidDel="00000000" w:rsidR="00000000" w:rsidRPr="00000000">
        <w:rPr>
          <w:rtl w:val="0"/>
        </w:rPr>
        <w:t xml:space="preserve">Results and Discussion</w:t>
      </w:r>
    </w:p>
    <w:p w:rsidR="00000000" w:rsidDel="00000000" w:rsidP="00000000" w:rsidRDefault="00000000" w:rsidRPr="00000000" w14:paraId="00000042">
      <w:pPr>
        <w:jc w:val="both"/>
        <w:rPr/>
      </w:pPr>
      <w:bookmarkStart w:colFirst="0" w:colLast="0" w:name="_heading=h.17dp8vu" w:id="7"/>
      <w:bookmarkEnd w:id="7"/>
      <w:r w:rsidDel="00000000" w:rsidR="00000000" w:rsidRPr="00000000">
        <w:rPr>
          <w:rtl w:val="0"/>
        </w:rPr>
        <w:t xml:space="preserve">The paper presents a case study involving the optimization of a single-story residential building </w:t>
      </w:r>
      <w:r w:rsidDel="00000000" w:rsidR="00000000" w:rsidRPr="00000000">
        <w:rPr>
          <w:color w:val="ff0000"/>
          <w:rtl w:val="0"/>
        </w:rPr>
        <w:t xml:space="preserve">ref[Dr. chen presentaiton]. </w:t>
      </w:r>
      <w:r w:rsidDel="00000000" w:rsidR="00000000" w:rsidRPr="00000000">
        <w:rPr>
          <w:rtl w:val="0"/>
        </w:rPr>
        <w:t xml:space="preserve">The decision variables included various building options, such as wall and roof insulation levels, window specifications, and occupancy patterns.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Table 1: input data</w:t>
      </w:r>
    </w:p>
    <w:tbl>
      <w:tblPr>
        <w:tblStyle w:val="Table1"/>
        <w:tblW w:w="82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7"/>
        <w:gridCol w:w="2318"/>
        <w:gridCol w:w="1228"/>
        <w:gridCol w:w="3775"/>
        <w:tblGridChange w:id="0">
          <w:tblGrid>
            <w:gridCol w:w="917"/>
            <w:gridCol w:w="2318"/>
            <w:gridCol w:w="1228"/>
            <w:gridCol w:w="3775"/>
          </w:tblGrid>
        </w:tblGridChange>
      </w:tblGrid>
      <w:tr>
        <w:trPr>
          <w:cantSplit w:val="0"/>
          <w:trHeight w:val="458" w:hRule="atLeast"/>
          <w:tblHeader w:val="0"/>
        </w:trPr>
        <w:tc>
          <w:tcPr>
            <w:shd w:fill="auto" w:val="clear"/>
            <w:vAlign w:val="center"/>
          </w:tcPr>
          <w:p w:rsidR="00000000" w:rsidDel="00000000" w:rsidP="00000000" w:rsidRDefault="00000000" w:rsidRPr="00000000" w14:paraId="00000045">
            <w:pPr>
              <w:spacing w:line="240" w:lineRule="auto"/>
              <w:jc w:val="center"/>
              <w:rPr>
                <w:color w:val="000000"/>
                <w:sz w:val="20"/>
                <w:szCs w:val="20"/>
              </w:rPr>
            </w:pPr>
            <w:r w:rsidDel="00000000" w:rsidR="00000000" w:rsidRPr="00000000">
              <w:rPr>
                <w:color w:val="000000"/>
                <w:sz w:val="20"/>
                <w:szCs w:val="20"/>
                <w:rtl w:val="0"/>
              </w:rPr>
              <w:t xml:space="preserve">variable</w:t>
            </w:r>
          </w:p>
        </w:tc>
        <w:tc>
          <w:tcPr>
            <w:shd w:fill="auto" w:val="clear"/>
            <w:vAlign w:val="center"/>
          </w:tcPr>
          <w:p w:rsidR="00000000" w:rsidDel="00000000" w:rsidP="00000000" w:rsidRDefault="00000000" w:rsidRPr="00000000" w14:paraId="00000046">
            <w:pPr>
              <w:spacing w:line="240" w:lineRule="auto"/>
              <w:jc w:val="center"/>
              <w:rPr>
                <w:color w:val="000000"/>
                <w:sz w:val="20"/>
                <w:szCs w:val="20"/>
              </w:rPr>
            </w:pPr>
            <w:r w:rsidDel="00000000" w:rsidR="00000000" w:rsidRPr="00000000">
              <w:rPr>
                <w:color w:val="000000"/>
                <w:sz w:val="20"/>
                <w:szCs w:val="20"/>
                <w:rtl w:val="0"/>
              </w:rPr>
              <w:t xml:space="preserve">description</w:t>
            </w:r>
          </w:p>
        </w:tc>
        <w:tc>
          <w:tcPr>
            <w:shd w:fill="auto" w:val="clear"/>
            <w:vAlign w:val="center"/>
          </w:tcPr>
          <w:p w:rsidR="00000000" w:rsidDel="00000000" w:rsidP="00000000" w:rsidRDefault="00000000" w:rsidRPr="00000000" w14:paraId="00000047">
            <w:pPr>
              <w:spacing w:line="240" w:lineRule="auto"/>
              <w:jc w:val="center"/>
              <w:rPr>
                <w:color w:val="000000"/>
                <w:sz w:val="20"/>
                <w:szCs w:val="20"/>
              </w:rPr>
            </w:pPr>
            <w:r w:rsidDel="00000000" w:rsidR="00000000" w:rsidRPr="00000000">
              <w:rPr>
                <w:color w:val="000000"/>
                <w:sz w:val="20"/>
                <w:szCs w:val="20"/>
                <w:rtl w:val="0"/>
              </w:rPr>
              <w:t xml:space="preserve">type</w:t>
            </w:r>
          </w:p>
        </w:tc>
        <w:tc>
          <w:tcPr>
            <w:shd w:fill="auto" w:val="clear"/>
            <w:vAlign w:val="center"/>
          </w:tcPr>
          <w:p w:rsidR="00000000" w:rsidDel="00000000" w:rsidP="00000000" w:rsidRDefault="00000000" w:rsidRPr="00000000" w14:paraId="00000048">
            <w:pPr>
              <w:spacing w:line="240" w:lineRule="auto"/>
              <w:jc w:val="center"/>
              <w:rPr>
                <w:sz w:val="20"/>
                <w:szCs w:val="20"/>
              </w:rPr>
            </w:pPr>
            <w:r w:rsidDel="00000000" w:rsidR="00000000" w:rsidRPr="00000000">
              <w:rPr>
                <w:color w:val="000000"/>
                <w:sz w:val="20"/>
                <w:szCs w:val="20"/>
                <w:rtl w:val="0"/>
              </w:rPr>
              <w:t xml:space="preserve">values</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49">
            <w:pPr>
              <w:spacing w:line="240" w:lineRule="auto"/>
              <w:jc w:val="center"/>
              <w:rPr>
                <w:color w:val="000000"/>
                <w:sz w:val="20"/>
                <w:szCs w:val="20"/>
              </w:rPr>
            </w:pPr>
            <w:r w:rsidDel="00000000" w:rsidR="00000000" w:rsidRPr="00000000">
              <w:rPr>
                <w:color w:val="000000"/>
                <w:sz w:val="20"/>
                <w:szCs w:val="20"/>
                <w:rtl w:val="0"/>
              </w:rPr>
              <w:t xml:space="preserve">1</w:t>
            </w:r>
          </w:p>
        </w:tc>
        <w:tc>
          <w:tcPr>
            <w:shd w:fill="auto" w:val="clear"/>
            <w:vAlign w:val="center"/>
          </w:tcPr>
          <w:p w:rsidR="00000000" w:rsidDel="00000000" w:rsidP="00000000" w:rsidRDefault="00000000" w:rsidRPr="00000000" w14:paraId="0000004A">
            <w:pPr>
              <w:spacing w:line="240" w:lineRule="auto"/>
              <w:jc w:val="center"/>
              <w:rPr>
                <w:color w:val="000000"/>
                <w:sz w:val="20"/>
                <w:szCs w:val="20"/>
              </w:rPr>
            </w:pPr>
            <w:r w:rsidDel="00000000" w:rsidR="00000000" w:rsidRPr="00000000">
              <w:rPr>
                <w:color w:val="000000"/>
                <w:sz w:val="20"/>
                <w:szCs w:val="20"/>
                <w:rtl w:val="0"/>
              </w:rPr>
              <w:t xml:space="preserve">Roof Ext Finish</w:t>
            </w:r>
          </w:p>
        </w:tc>
        <w:tc>
          <w:tcPr>
            <w:shd w:fill="auto" w:val="clear"/>
            <w:vAlign w:val="center"/>
          </w:tcPr>
          <w:p w:rsidR="00000000" w:rsidDel="00000000" w:rsidP="00000000" w:rsidRDefault="00000000" w:rsidRPr="00000000" w14:paraId="0000004B">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4C">
            <w:pPr>
              <w:spacing w:line="240" w:lineRule="auto"/>
              <w:jc w:val="center"/>
              <w:rPr>
                <w:color w:val="000000"/>
                <w:sz w:val="20"/>
                <w:szCs w:val="20"/>
              </w:rPr>
            </w:pPr>
            <w:r w:rsidDel="00000000" w:rsidR="00000000" w:rsidRPr="00000000">
              <w:rPr>
                <w:color w:val="000000"/>
                <w:sz w:val="20"/>
                <w:szCs w:val="20"/>
                <w:rtl w:val="0"/>
              </w:rPr>
              <w:t xml:space="preserve">Light,Dark,Uncolored,Aluminum Paint</w:t>
            </w:r>
          </w:p>
        </w:tc>
      </w:tr>
      <w:tr>
        <w:trPr>
          <w:cantSplit w:val="0"/>
          <w:trHeight w:val="300" w:hRule="atLeast"/>
          <w:tblHeader w:val="0"/>
        </w:trPr>
        <w:tc>
          <w:tcPr>
            <w:shd w:fill="auto" w:val="clear"/>
            <w:vAlign w:val="center"/>
          </w:tcPr>
          <w:p w:rsidR="00000000" w:rsidDel="00000000" w:rsidP="00000000" w:rsidRDefault="00000000" w:rsidRPr="00000000" w14:paraId="0000004D">
            <w:pPr>
              <w:spacing w:line="240" w:lineRule="auto"/>
              <w:jc w:val="center"/>
              <w:rPr>
                <w:color w:val="000000"/>
                <w:sz w:val="20"/>
                <w:szCs w:val="20"/>
              </w:rPr>
            </w:pPr>
            <w:r w:rsidDel="00000000" w:rsidR="00000000" w:rsidRPr="00000000">
              <w:rPr>
                <w:color w:val="000000"/>
                <w:sz w:val="20"/>
                <w:szCs w:val="20"/>
                <w:rtl w:val="0"/>
              </w:rPr>
              <w:t xml:space="preserve">2</w:t>
            </w:r>
          </w:p>
        </w:tc>
        <w:tc>
          <w:tcPr>
            <w:shd w:fill="auto" w:val="clear"/>
            <w:vAlign w:val="center"/>
          </w:tcPr>
          <w:p w:rsidR="00000000" w:rsidDel="00000000" w:rsidP="00000000" w:rsidRDefault="00000000" w:rsidRPr="00000000" w14:paraId="0000004E">
            <w:pPr>
              <w:spacing w:line="240" w:lineRule="auto"/>
              <w:jc w:val="center"/>
              <w:rPr>
                <w:color w:val="000000"/>
                <w:sz w:val="20"/>
                <w:szCs w:val="20"/>
              </w:rPr>
            </w:pPr>
            <w:r w:rsidDel="00000000" w:rsidR="00000000" w:rsidRPr="00000000">
              <w:rPr>
                <w:color w:val="000000"/>
                <w:sz w:val="20"/>
                <w:szCs w:val="20"/>
                <w:rtl w:val="0"/>
              </w:rPr>
              <w:t xml:space="preserve">Roof Exterior Insulation</w:t>
            </w:r>
          </w:p>
        </w:tc>
        <w:tc>
          <w:tcPr>
            <w:shd w:fill="auto" w:val="clear"/>
            <w:vAlign w:val="center"/>
          </w:tcPr>
          <w:p w:rsidR="00000000" w:rsidDel="00000000" w:rsidP="00000000" w:rsidRDefault="00000000" w:rsidRPr="00000000" w14:paraId="0000004F">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50">
            <w:pPr>
              <w:spacing w:line="240" w:lineRule="auto"/>
              <w:jc w:val="center"/>
              <w:rPr>
                <w:color w:val="000000"/>
                <w:sz w:val="20"/>
                <w:szCs w:val="20"/>
              </w:rPr>
            </w:pPr>
            <w:r w:rsidDel="00000000" w:rsidR="00000000" w:rsidRPr="00000000">
              <w:rPr>
                <w:color w:val="000000"/>
                <w:sz w:val="20"/>
                <w:szCs w:val="20"/>
                <w:rtl w:val="0"/>
              </w:rPr>
              <w:t xml:space="preserve">0,4,36,35,24,20,12,9,30,28,42,18,14,8,6</w:t>
            </w:r>
          </w:p>
        </w:tc>
      </w:tr>
      <w:tr>
        <w:trPr>
          <w:cantSplit w:val="0"/>
          <w:trHeight w:val="300" w:hRule="atLeast"/>
          <w:tblHeader w:val="0"/>
        </w:trPr>
        <w:tc>
          <w:tcPr>
            <w:shd w:fill="auto" w:val="clear"/>
            <w:vAlign w:val="center"/>
          </w:tcPr>
          <w:p w:rsidR="00000000" w:rsidDel="00000000" w:rsidP="00000000" w:rsidRDefault="00000000" w:rsidRPr="00000000" w14:paraId="00000051">
            <w:pPr>
              <w:spacing w:line="240" w:lineRule="auto"/>
              <w:jc w:val="center"/>
              <w:rPr>
                <w:color w:val="000000"/>
                <w:sz w:val="20"/>
                <w:szCs w:val="20"/>
              </w:rPr>
            </w:pPr>
            <w:r w:rsidDel="00000000" w:rsidR="00000000" w:rsidRPr="00000000">
              <w:rPr>
                <w:color w:val="000000"/>
                <w:sz w:val="20"/>
                <w:szCs w:val="20"/>
                <w:rtl w:val="0"/>
              </w:rPr>
              <w:t xml:space="preserve">3</w:t>
            </w:r>
          </w:p>
        </w:tc>
        <w:tc>
          <w:tcPr>
            <w:shd w:fill="auto" w:val="clear"/>
            <w:vAlign w:val="center"/>
          </w:tcPr>
          <w:p w:rsidR="00000000" w:rsidDel="00000000" w:rsidP="00000000" w:rsidRDefault="00000000" w:rsidRPr="00000000" w14:paraId="00000052">
            <w:pPr>
              <w:spacing w:line="240" w:lineRule="auto"/>
              <w:jc w:val="center"/>
              <w:rPr>
                <w:color w:val="000000"/>
                <w:sz w:val="20"/>
                <w:szCs w:val="20"/>
              </w:rPr>
            </w:pPr>
            <w:r w:rsidDel="00000000" w:rsidR="00000000" w:rsidRPr="00000000">
              <w:rPr>
                <w:color w:val="000000"/>
                <w:sz w:val="20"/>
                <w:szCs w:val="20"/>
                <w:rtl w:val="0"/>
              </w:rPr>
              <w:t xml:space="preserve">Roof Add’l Insulation</w:t>
            </w:r>
          </w:p>
        </w:tc>
        <w:tc>
          <w:tcPr>
            <w:shd w:fill="auto" w:val="clear"/>
            <w:vAlign w:val="center"/>
          </w:tcPr>
          <w:p w:rsidR="00000000" w:rsidDel="00000000" w:rsidP="00000000" w:rsidRDefault="00000000" w:rsidRPr="00000000" w14:paraId="00000053">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54">
            <w:pPr>
              <w:spacing w:line="240" w:lineRule="auto"/>
              <w:jc w:val="center"/>
              <w:rPr>
                <w:color w:val="000000"/>
                <w:sz w:val="20"/>
                <w:szCs w:val="20"/>
              </w:rPr>
            </w:pPr>
            <w:r w:rsidDel="00000000" w:rsidR="00000000" w:rsidRPr="00000000">
              <w:rPr>
                <w:color w:val="000000"/>
                <w:sz w:val="20"/>
                <w:szCs w:val="20"/>
                <w:rtl w:val="0"/>
              </w:rPr>
              <w:t xml:space="preserve">0,19,49,38,11,3,30,13,60,21,7,15,26</w:t>
            </w:r>
          </w:p>
        </w:tc>
      </w:tr>
      <w:tr>
        <w:trPr>
          <w:cantSplit w:val="0"/>
          <w:trHeight w:val="300" w:hRule="atLeast"/>
          <w:tblHeader w:val="0"/>
        </w:trPr>
        <w:tc>
          <w:tcPr>
            <w:shd w:fill="auto" w:val="clear"/>
            <w:vAlign w:val="center"/>
          </w:tcPr>
          <w:p w:rsidR="00000000" w:rsidDel="00000000" w:rsidP="00000000" w:rsidRDefault="00000000" w:rsidRPr="00000000" w14:paraId="00000055">
            <w:pPr>
              <w:spacing w:line="240" w:lineRule="auto"/>
              <w:jc w:val="center"/>
              <w:rPr>
                <w:color w:val="000000"/>
                <w:sz w:val="20"/>
                <w:szCs w:val="20"/>
              </w:rPr>
            </w:pPr>
            <w:r w:rsidDel="00000000" w:rsidR="00000000" w:rsidRPr="00000000">
              <w:rPr>
                <w:color w:val="000000"/>
                <w:sz w:val="20"/>
                <w:szCs w:val="20"/>
                <w:rtl w:val="0"/>
              </w:rPr>
              <w:t xml:space="preserve">4</w:t>
            </w:r>
          </w:p>
        </w:tc>
        <w:tc>
          <w:tcPr>
            <w:shd w:fill="auto" w:val="clear"/>
            <w:vAlign w:val="center"/>
          </w:tcPr>
          <w:p w:rsidR="00000000" w:rsidDel="00000000" w:rsidP="00000000" w:rsidRDefault="00000000" w:rsidRPr="00000000" w14:paraId="00000056">
            <w:pPr>
              <w:spacing w:line="240" w:lineRule="auto"/>
              <w:jc w:val="center"/>
              <w:rPr>
                <w:color w:val="000000"/>
                <w:sz w:val="20"/>
                <w:szCs w:val="20"/>
              </w:rPr>
            </w:pPr>
            <w:r w:rsidDel="00000000" w:rsidR="00000000" w:rsidRPr="00000000">
              <w:rPr>
                <w:color w:val="000000"/>
                <w:sz w:val="20"/>
                <w:szCs w:val="20"/>
                <w:rtl w:val="0"/>
              </w:rPr>
              <w:t xml:space="preserve">AGW Ext Finish</w:t>
            </w:r>
          </w:p>
        </w:tc>
        <w:tc>
          <w:tcPr>
            <w:shd w:fill="auto" w:val="clear"/>
            <w:vAlign w:val="center"/>
          </w:tcPr>
          <w:p w:rsidR="00000000" w:rsidDel="00000000" w:rsidP="00000000" w:rsidRDefault="00000000" w:rsidRPr="00000000" w14:paraId="00000057">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58">
            <w:pPr>
              <w:spacing w:line="240" w:lineRule="auto"/>
              <w:jc w:val="center"/>
              <w:rPr>
                <w:color w:val="000000"/>
                <w:sz w:val="20"/>
                <w:szCs w:val="20"/>
              </w:rPr>
            </w:pPr>
            <w:r w:rsidDel="00000000" w:rsidR="00000000" w:rsidRPr="00000000">
              <w:rPr>
                <w:color w:val="000000"/>
                <w:sz w:val="20"/>
                <w:szCs w:val="20"/>
                <w:rtl w:val="0"/>
              </w:rPr>
              <w:t xml:space="preserve">Light,Dark,Uncolored,Medium</w:t>
            </w:r>
          </w:p>
        </w:tc>
      </w:tr>
      <w:tr>
        <w:trPr>
          <w:cantSplit w:val="0"/>
          <w:trHeight w:val="300" w:hRule="atLeast"/>
          <w:tblHeader w:val="0"/>
        </w:trPr>
        <w:tc>
          <w:tcPr>
            <w:shd w:fill="auto" w:val="clear"/>
            <w:vAlign w:val="center"/>
          </w:tcPr>
          <w:p w:rsidR="00000000" w:rsidDel="00000000" w:rsidP="00000000" w:rsidRDefault="00000000" w:rsidRPr="00000000" w14:paraId="00000059">
            <w:pPr>
              <w:spacing w:line="240" w:lineRule="auto"/>
              <w:jc w:val="center"/>
              <w:rPr>
                <w:color w:val="000000"/>
                <w:sz w:val="20"/>
                <w:szCs w:val="20"/>
              </w:rPr>
            </w:pPr>
            <w:r w:rsidDel="00000000" w:rsidR="00000000" w:rsidRPr="00000000">
              <w:rPr>
                <w:color w:val="000000"/>
                <w:sz w:val="20"/>
                <w:szCs w:val="20"/>
                <w:rtl w:val="0"/>
              </w:rPr>
              <w:t xml:space="preserve">5</w:t>
            </w:r>
          </w:p>
        </w:tc>
        <w:tc>
          <w:tcPr>
            <w:shd w:fill="auto" w:val="clear"/>
            <w:vAlign w:val="center"/>
          </w:tcPr>
          <w:p w:rsidR="00000000" w:rsidDel="00000000" w:rsidP="00000000" w:rsidRDefault="00000000" w:rsidRPr="00000000" w14:paraId="0000005A">
            <w:pPr>
              <w:spacing w:line="240" w:lineRule="auto"/>
              <w:jc w:val="center"/>
              <w:rPr>
                <w:color w:val="000000"/>
                <w:sz w:val="20"/>
                <w:szCs w:val="20"/>
              </w:rPr>
            </w:pPr>
            <w:r w:rsidDel="00000000" w:rsidR="00000000" w:rsidRPr="00000000">
              <w:rPr>
                <w:color w:val="000000"/>
                <w:sz w:val="20"/>
                <w:szCs w:val="20"/>
                <w:rtl w:val="0"/>
              </w:rPr>
              <w:t xml:space="preserve">AGW Exterior Insulation</w:t>
            </w:r>
          </w:p>
        </w:tc>
        <w:tc>
          <w:tcPr>
            <w:shd w:fill="auto" w:val="clear"/>
            <w:vAlign w:val="center"/>
          </w:tcPr>
          <w:p w:rsidR="00000000" w:rsidDel="00000000" w:rsidP="00000000" w:rsidRDefault="00000000" w:rsidRPr="00000000" w14:paraId="0000005B">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5C">
            <w:pPr>
              <w:spacing w:line="240" w:lineRule="auto"/>
              <w:jc w:val="center"/>
              <w:rPr>
                <w:color w:val="000000"/>
                <w:sz w:val="20"/>
                <w:szCs w:val="20"/>
              </w:rPr>
            </w:pPr>
            <w:r w:rsidDel="00000000" w:rsidR="00000000" w:rsidRPr="00000000">
              <w:rPr>
                <w:color w:val="000000"/>
                <w:sz w:val="20"/>
                <w:szCs w:val="20"/>
                <w:rtl w:val="0"/>
              </w:rPr>
              <w:t xml:space="preserve">10.5,21,2,1.3,7,14,4,12,0,18,6,9,8</w:t>
            </w:r>
          </w:p>
        </w:tc>
      </w:tr>
      <w:tr>
        <w:trPr>
          <w:cantSplit w:val="0"/>
          <w:trHeight w:val="300" w:hRule="atLeast"/>
          <w:tblHeader w:val="0"/>
        </w:trPr>
        <w:tc>
          <w:tcPr>
            <w:shd w:fill="auto" w:val="clear"/>
            <w:vAlign w:val="center"/>
          </w:tcPr>
          <w:p w:rsidR="00000000" w:rsidDel="00000000" w:rsidP="00000000" w:rsidRDefault="00000000" w:rsidRPr="00000000" w14:paraId="0000005D">
            <w:pPr>
              <w:spacing w:line="240" w:lineRule="auto"/>
              <w:jc w:val="center"/>
              <w:rPr>
                <w:color w:val="000000"/>
                <w:sz w:val="20"/>
                <w:szCs w:val="20"/>
              </w:rPr>
            </w:pPr>
            <w:r w:rsidDel="00000000" w:rsidR="00000000" w:rsidRPr="00000000">
              <w:rPr>
                <w:color w:val="000000"/>
                <w:sz w:val="20"/>
                <w:szCs w:val="20"/>
                <w:rtl w:val="0"/>
              </w:rPr>
              <w:t xml:space="preserve">6</w:t>
            </w:r>
          </w:p>
        </w:tc>
        <w:tc>
          <w:tcPr>
            <w:shd w:fill="auto" w:val="clear"/>
            <w:vAlign w:val="center"/>
          </w:tcPr>
          <w:p w:rsidR="00000000" w:rsidDel="00000000" w:rsidP="00000000" w:rsidRDefault="00000000" w:rsidRPr="00000000" w14:paraId="0000005E">
            <w:pPr>
              <w:spacing w:line="240" w:lineRule="auto"/>
              <w:jc w:val="center"/>
              <w:rPr>
                <w:color w:val="000000"/>
                <w:sz w:val="20"/>
                <w:szCs w:val="20"/>
              </w:rPr>
            </w:pPr>
            <w:r w:rsidDel="00000000" w:rsidR="00000000" w:rsidRPr="00000000">
              <w:rPr>
                <w:color w:val="000000"/>
                <w:sz w:val="20"/>
                <w:szCs w:val="20"/>
                <w:rtl w:val="0"/>
              </w:rPr>
              <w:t xml:space="preserve">AGW Interior Insulation</w:t>
            </w:r>
          </w:p>
        </w:tc>
        <w:tc>
          <w:tcPr>
            <w:shd w:fill="auto" w:val="clear"/>
            <w:vAlign w:val="center"/>
          </w:tcPr>
          <w:p w:rsidR="00000000" w:rsidDel="00000000" w:rsidP="00000000" w:rsidRDefault="00000000" w:rsidRPr="00000000" w14:paraId="0000005F">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60">
            <w:pPr>
              <w:spacing w:line="240" w:lineRule="auto"/>
              <w:jc w:val="center"/>
              <w:rPr>
                <w:sz w:val="20"/>
                <w:szCs w:val="20"/>
              </w:rPr>
            </w:pPr>
            <w:r w:rsidDel="00000000" w:rsidR="00000000" w:rsidRPr="00000000">
              <w:rPr>
                <w:color w:val="000000"/>
                <w:sz w:val="20"/>
                <w:szCs w:val="20"/>
                <w:rtl w:val="0"/>
              </w:rPr>
              <w:t xml:space="preserve">4,0,7,6</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61">
            <w:pPr>
              <w:spacing w:line="240" w:lineRule="auto"/>
              <w:jc w:val="center"/>
              <w:rPr>
                <w:color w:val="000000"/>
                <w:sz w:val="20"/>
                <w:szCs w:val="20"/>
              </w:rPr>
            </w:pPr>
            <w:r w:rsidDel="00000000" w:rsidR="00000000" w:rsidRPr="00000000">
              <w:rPr>
                <w:color w:val="000000"/>
                <w:sz w:val="20"/>
                <w:szCs w:val="20"/>
                <w:rtl w:val="0"/>
              </w:rPr>
              <w:t xml:space="preserve">7</w:t>
            </w:r>
          </w:p>
        </w:tc>
        <w:tc>
          <w:tcPr>
            <w:shd w:fill="auto" w:val="clear"/>
            <w:vAlign w:val="center"/>
          </w:tcPr>
          <w:p w:rsidR="00000000" w:rsidDel="00000000" w:rsidP="00000000" w:rsidRDefault="00000000" w:rsidRPr="00000000" w14:paraId="00000062">
            <w:pPr>
              <w:spacing w:line="240" w:lineRule="auto"/>
              <w:jc w:val="center"/>
              <w:rPr>
                <w:color w:val="000000"/>
                <w:sz w:val="20"/>
                <w:szCs w:val="20"/>
              </w:rPr>
            </w:pPr>
            <w:r w:rsidDel="00000000" w:rsidR="00000000" w:rsidRPr="00000000">
              <w:rPr>
                <w:color w:val="000000"/>
                <w:sz w:val="20"/>
                <w:szCs w:val="20"/>
                <w:rtl w:val="0"/>
              </w:rPr>
              <w:t xml:space="preserve">AGW Add’l Insulation</w:t>
            </w:r>
          </w:p>
        </w:tc>
        <w:tc>
          <w:tcPr>
            <w:shd w:fill="auto" w:val="clear"/>
            <w:vAlign w:val="center"/>
          </w:tcPr>
          <w:p w:rsidR="00000000" w:rsidDel="00000000" w:rsidP="00000000" w:rsidRDefault="00000000" w:rsidRPr="00000000" w14:paraId="00000063">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64">
            <w:pPr>
              <w:spacing w:line="240" w:lineRule="auto"/>
              <w:jc w:val="center"/>
              <w:rPr>
                <w:sz w:val="20"/>
                <w:szCs w:val="20"/>
              </w:rPr>
            </w:pPr>
            <w:r w:rsidDel="00000000" w:rsidR="00000000" w:rsidRPr="00000000">
              <w:rPr>
                <w:color w:val="000000"/>
                <w:sz w:val="20"/>
                <w:szCs w:val="20"/>
                <w:rtl w:val="0"/>
              </w:rPr>
              <w:t xml:space="preserve">13,19,3,11,7,15,0</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65">
            <w:pPr>
              <w:spacing w:line="240" w:lineRule="auto"/>
              <w:jc w:val="center"/>
              <w:rPr>
                <w:color w:val="000000"/>
                <w:sz w:val="20"/>
                <w:szCs w:val="20"/>
              </w:rPr>
            </w:pPr>
            <w:r w:rsidDel="00000000" w:rsidR="00000000" w:rsidRPr="00000000">
              <w:rPr>
                <w:color w:val="000000"/>
                <w:sz w:val="20"/>
                <w:szCs w:val="20"/>
                <w:rtl w:val="0"/>
              </w:rPr>
              <w:t xml:space="preserve">8</w:t>
            </w:r>
          </w:p>
        </w:tc>
        <w:tc>
          <w:tcPr>
            <w:shd w:fill="auto" w:val="clear"/>
            <w:vAlign w:val="center"/>
          </w:tcPr>
          <w:p w:rsidR="00000000" w:rsidDel="00000000" w:rsidP="00000000" w:rsidRDefault="00000000" w:rsidRPr="00000000" w14:paraId="00000066">
            <w:pPr>
              <w:spacing w:line="240" w:lineRule="auto"/>
              <w:jc w:val="center"/>
              <w:rPr>
                <w:color w:val="000000"/>
                <w:sz w:val="20"/>
                <w:szCs w:val="20"/>
              </w:rPr>
            </w:pPr>
            <w:r w:rsidDel="00000000" w:rsidR="00000000" w:rsidRPr="00000000">
              <w:rPr>
                <w:color w:val="000000"/>
                <w:sz w:val="20"/>
                <w:szCs w:val="20"/>
                <w:rtl w:val="0"/>
              </w:rPr>
              <w:t xml:space="preserve">Ceilings Batt Insulation</w:t>
            </w:r>
          </w:p>
        </w:tc>
        <w:tc>
          <w:tcPr>
            <w:shd w:fill="auto" w:val="clear"/>
            <w:vAlign w:val="center"/>
          </w:tcPr>
          <w:p w:rsidR="00000000" w:rsidDel="00000000" w:rsidP="00000000" w:rsidRDefault="00000000" w:rsidRPr="00000000" w14:paraId="00000067">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68">
            <w:pPr>
              <w:spacing w:line="240" w:lineRule="auto"/>
              <w:jc w:val="center"/>
              <w:rPr>
                <w:color w:val="000000"/>
                <w:sz w:val="20"/>
                <w:szCs w:val="20"/>
              </w:rPr>
            </w:pPr>
            <w:r w:rsidDel="00000000" w:rsidR="00000000" w:rsidRPr="00000000">
              <w:rPr>
                <w:color w:val="000000"/>
                <w:sz w:val="20"/>
                <w:szCs w:val="20"/>
                <w:rtl w:val="0"/>
              </w:rPr>
              <w:t xml:space="preserve">0,21,15,13,7,60,49,45,11,38,3,26,30,19</w:t>
            </w:r>
          </w:p>
        </w:tc>
      </w:tr>
      <w:tr>
        <w:trPr>
          <w:cantSplit w:val="0"/>
          <w:trHeight w:val="300" w:hRule="atLeast"/>
          <w:tblHeader w:val="0"/>
        </w:trPr>
        <w:tc>
          <w:tcPr>
            <w:shd w:fill="auto" w:val="clear"/>
            <w:vAlign w:val="center"/>
          </w:tcPr>
          <w:p w:rsidR="00000000" w:rsidDel="00000000" w:rsidP="00000000" w:rsidRDefault="00000000" w:rsidRPr="00000000" w14:paraId="00000069">
            <w:pPr>
              <w:spacing w:line="240" w:lineRule="auto"/>
              <w:jc w:val="center"/>
              <w:rPr>
                <w:color w:val="000000"/>
                <w:sz w:val="20"/>
                <w:szCs w:val="20"/>
              </w:rPr>
            </w:pPr>
            <w:r w:rsidDel="00000000" w:rsidR="00000000" w:rsidRPr="00000000">
              <w:rPr>
                <w:color w:val="000000"/>
                <w:sz w:val="20"/>
                <w:szCs w:val="20"/>
                <w:rtl w:val="0"/>
              </w:rPr>
              <w:t xml:space="preserve">9</w:t>
            </w:r>
          </w:p>
        </w:tc>
        <w:tc>
          <w:tcPr>
            <w:shd w:fill="auto" w:val="clear"/>
            <w:vAlign w:val="center"/>
          </w:tcPr>
          <w:p w:rsidR="00000000" w:rsidDel="00000000" w:rsidP="00000000" w:rsidRDefault="00000000" w:rsidRPr="00000000" w14:paraId="0000006A">
            <w:pPr>
              <w:spacing w:line="240" w:lineRule="auto"/>
              <w:jc w:val="center"/>
              <w:rPr>
                <w:color w:val="000000"/>
                <w:sz w:val="20"/>
                <w:szCs w:val="20"/>
              </w:rPr>
            </w:pPr>
            <w:r w:rsidDel="00000000" w:rsidR="00000000" w:rsidRPr="00000000">
              <w:rPr>
                <w:color w:val="000000"/>
                <w:sz w:val="20"/>
                <w:szCs w:val="20"/>
                <w:rtl w:val="0"/>
              </w:rPr>
              <w:t xml:space="preserve">Vertical Walls BattInsulation</w:t>
            </w:r>
          </w:p>
        </w:tc>
        <w:tc>
          <w:tcPr>
            <w:shd w:fill="auto" w:val="clear"/>
            <w:vAlign w:val="center"/>
          </w:tcPr>
          <w:p w:rsidR="00000000" w:rsidDel="00000000" w:rsidP="00000000" w:rsidRDefault="00000000" w:rsidRPr="00000000" w14:paraId="0000006B">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6C">
            <w:pPr>
              <w:spacing w:line="240" w:lineRule="auto"/>
              <w:jc w:val="center"/>
              <w:rPr>
                <w:sz w:val="20"/>
                <w:szCs w:val="20"/>
              </w:rPr>
            </w:pPr>
            <w:r w:rsidDel="00000000" w:rsidR="00000000" w:rsidRPr="00000000">
              <w:rPr>
                <w:color w:val="000000"/>
                <w:sz w:val="20"/>
                <w:szCs w:val="20"/>
                <w:rtl w:val="0"/>
              </w:rPr>
              <w:t xml:space="preserve">19,21,0,11,13,30</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6D">
            <w:pPr>
              <w:spacing w:line="240" w:lineRule="auto"/>
              <w:jc w:val="center"/>
              <w:rPr>
                <w:color w:val="000000"/>
                <w:sz w:val="20"/>
                <w:szCs w:val="20"/>
              </w:rPr>
            </w:pPr>
            <w:r w:rsidDel="00000000" w:rsidR="00000000" w:rsidRPr="00000000">
              <w:rPr>
                <w:color w:val="000000"/>
                <w:sz w:val="20"/>
                <w:szCs w:val="20"/>
                <w:rtl w:val="0"/>
              </w:rPr>
              <w:t xml:space="preserve">10</w:t>
            </w:r>
          </w:p>
        </w:tc>
        <w:tc>
          <w:tcPr>
            <w:shd w:fill="auto" w:val="clear"/>
            <w:vAlign w:val="center"/>
          </w:tcPr>
          <w:p w:rsidR="00000000" w:rsidDel="00000000" w:rsidP="00000000" w:rsidRDefault="00000000" w:rsidRPr="00000000" w14:paraId="0000006E">
            <w:pPr>
              <w:spacing w:line="240" w:lineRule="auto"/>
              <w:jc w:val="center"/>
              <w:rPr>
                <w:color w:val="000000"/>
                <w:sz w:val="20"/>
                <w:szCs w:val="20"/>
              </w:rPr>
            </w:pPr>
            <w:r w:rsidDel="00000000" w:rsidR="00000000" w:rsidRPr="00000000">
              <w:rPr>
                <w:color w:val="000000"/>
                <w:sz w:val="20"/>
                <w:szCs w:val="20"/>
                <w:rtl w:val="0"/>
              </w:rPr>
              <w:t xml:space="preserve">GlassCategory</w:t>
            </w:r>
          </w:p>
        </w:tc>
        <w:tc>
          <w:tcPr>
            <w:shd w:fill="auto" w:val="clear"/>
            <w:vAlign w:val="center"/>
          </w:tcPr>
          <w:p w:rsidR="00000000" w:rsidDel="00000000" w:rsidP="00000000" w:rsidRDefault="00000000" w:rsidRPr="00000000" w14:paraId="0000006F">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70">
            <w:pPr>
              <w:spacing w:line="240" w:lineRule="auto"/>
              <w:jc w:val="center"/>
              <w:rPr>
                <w:color w:val="000000"/>
                <w:sz w:val="20"/>
                <w:szCs w:val="20"/>
              </w:rPr>
            </w:pPr>
            <w:r w:rsidDel="00000000" w:rsidR="00000000" w:rsidRPr="00000000">
              <w:rPr>
                <w:color w:val="000000"/>
                <w:sz w:val="20"/>
                <w:szCs w:val="20"/>
                <w:rtl w:val="0"/>
              </w:rPr>
              <w:t xml:space="preserve">Double Low E,Triple Low E,Single Low E,Quadruple Low E</w:t>
            </w:r>
          </w:p>
        </w:tc>
      </w:tr>
      <w:tr>
        <w:trPr>
          <w:cantSplit w:val="0"/>
          <w:trHeight w:val="300" w:hRule="atLeast"/>
          <w:tblHeader w:val="0"/>
        </w:trPr>
        <w:tc>
          <w:tcPr>
            <w:shd w:fill="auto" w:val="clear"/>
            <w:vAlign w:val="center"/>
          </w:tcPr>
          <w:p w:rsidR="00000000" w:rsidDel="00000000" w:rsidP="00000000" w:rsidRDefault="00000000" w:rsidRPr="00000000" w14:paraId="00000071">
            <w:pPr>
              <w:spacing w:line="240" w:lineRule="auto"/>
              <w:jc w:val="center"/>
              <w:rPr>
                <w:color w:val="000000"/>
                <w:sz w:val="20"/>
                <w:szCs w:val="20"/>
              </w:rPr>
            </w:pPr>
            <w:r w:rsidDel="00000000" w:rsidR="00000000" w:rsidRPr="00000000">
              <w:rPr>
                <w:color w:val="000000"/>
                <w:sz w:val="20"/>
                <w:szCs w:val="20"/>
                <w:rtl w:val="0"/>
              </w:rPr>
              <w:t xml:space="preserve">11</w:t>
            </w:r>
          </w:p>
        </w:tc>
        <w:tc>
          <w:tcPr>
            <w:shd w:fill="auto" w:val="clear"/>
            <w:vAlign w:val="center"/>
          </w:tcPr>
          <w:p w:rsidR="00000000" w:rsidDel="00000000" w:rsidP="00000000" w:rsidRDefault="00000000" w:rsidRPr="00000000" w14:paraId="00000072">
            <w:pPr>
              <w:spacing w:line="240" w:lineRule="auto"/>
              <w:jc w:val="center"/>
              <w:rPr>
                <w:color w:val="000000"/>
                <w:sz w:val="20"/>
                <w:szCs w:val="20"/>
              </w:rPr>
            </w:pPr>
            <w:r w:rsidDel="00000000" w:rsidR="00000000" w:rsidRPr="00000000">
              <w:rPr>
                <w:color w:val="000000"/>
                <w:sz w:val="20"/>
                <w:szCs w:val="20"/>
                <w:rtl w:val="0"/>
              </w:rPr>
              <w:t xml:space="preserve">GlassTypeThickness</w:t>
            </w:r>
          </w:p>
        </w:tc>
        <w:tc>
          <w:tcPr>
            <w:shd w:fill="auto" w:val="clear"/>
            <w:vAlign w:val="center"/>
          </w:tcPr>
          <w:p w:rsidR="00000000" w:rsidDel="00000000" w:rsidP="00000000" w:rsidRDefault="00000000" w:rsidRPr="00000000" w14:paraId="00000073">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74">
            <w:pPr>
              <w:spacing w:line="240" w:lineRule="auto"/>
              <w:jc w:val="center"/>
              <w:rPr>
                <w:sz w:val="20"/>
                <w:szCs w:val="20"/>
              </w:rPr>
            </w:pPr>
            <w:r w:rsidDel="00000000" w:rsidR="00000000" w:rsidRPr="00000000">
              <w:rPr>
                <w:color w:val="000000"/>
                <w:sz w:val="20"/>
                <w:szCs w:val="20"/>
                <w:rtl w:val="0"/>
              </w:rPr>
              <w:t xml:space="preserve">0.125,0.25</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75">
            <w:pPr>
              <w:spacing w:line="240" w:lineRule="auto"/>
              <w:jc w:val="center"/>
              <w:rPr>
                <w:color w:val="000000"/>
                <w:sz w:val="20"/>
                <w:szCs w:val="20"/>
              </w:rPr>
            </w:pPr>
            <w:r w:rsidDel="00000000" w:rsidR="00000000" w:rsidRPr="00000000">
              <w:rPr>
                <w:color w:val="000000"/>
                <w:sz w:val="20"/>
                <w:szCs w:val="20"/>
                <w:rtl w:val="0"/>
              </w:rPr>
              <w:t xml:space="preserve">12</w:t>
            </w:r>
          </w:p>
        </w:tc>
        <w:tc>
          <w:tcPr>
            <w:shd w:fill="auto" w:val="clear"/>
            <w:vAlign w:val="center"/>
          </w:tcPr>
          <w:p w:rsidR="00000000" w:rsidDel="00000000" w:rsidP="00000000" w:rsidRDefault="00000000" w:rsidRPr="00000000" w14:paraId="00000076">
            <w:pPr>
              <w:spacing w:line="240" w:lineRule="auto"/>
              <w:jc w:val="center"/>
              <w:rPr>
                <w:color w:val="000000"/>
                <w:sz w:val="20"/>
                <w:szCs w:val="20"/>
              </w:rPr>
            </w:pPr>
            <w:r w:rsidDel="00000000" w:rsidR="00000000" w:rsidRPr="00000000">
              <w:rPr>
                <w:color w:val="000000"/>
                <w:sz w:val="20"/>
                <w:szCs w:val="20"/>
                <w:rtl w:val="0"/>
              </w:rPr>
              <w:t xml:space="preserve">GlassTypeSpacing</w:t>
            </w:r>
          </w:p>
        </w:tc>
        <w:tc>
          <w:tcPr>
            <w:shd w:fill="auto" w:val="clear"/>
            <w:vAlign w:val="center"/>
          </w:tcPr>
          <w:p w:rsidR="00000000" w:rsidDel="00000000" w:rsidP="00000000" w:rsidRDefault="00000000" w:rsidRPr="00000000" w14:paraId="00000077">
            <w:pPr>
              <w:spacing w:line="240" w:lineRule="auto"/>
              <w:jc w:val="center"/>
              <w:rPr>
                <w:color w:val="000000"/>
                <w:sz w:val="20"/>
                <w:szCs w:val="20"/>
              </w:rPr>
            </w:pPr>
            <w:r w:rsidDel="00000000" w:rsidR="00000000" w:rsidRPr="00000000">
              <w:rPr>
                <w:color w:val="000000"/>
                <w:sz w:val="20"/>
                <w:szCs w:val="20"/>
                <w:rtl w:val="0"/>
              </w:rPr>
              <w:t xml:space="preserve">Numerical</w:t>
            </w:r>
          </w:p>
        </w:tc>
        <w:tc>
          <w:tcPr>
            <w:shd w:fill="auto" w:val="clear"/>
            <w:vAlign w:val="center"/>
          </w:tcPr>
          <w:p w:rsidR="00000000" w:rsidDel="00000000" w:rsidP="00000000" w:rsidRDefault="00000000" w:rsidRPr="00000000" w14:paraId="00000078">
            <w:pPr>
              <w:spacing w:line="240" w:lineRule="auto"/>
              <w:jc w:val="center"/>
              <w:rPr>
                <w:sz w:val="20"/>
                <w:szCs w:val="20"/>
              </w:rPr>
            </w:pPr>
            <w:r w:rsidDel="00000000" w:rsidR="00000000" w:rsidRPr="00000000">
              <w:rPr>
                <w:color w:val="000000"/>
                <w:sz w:val="20"/>
                <w:szCs w:val="20"/>
                <w:rtl w:val="0"/>
              </w:rPr>
              <w:t xml:space="preserve">0.25,0.5,0,0.333</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79">
            <w:pPr>
              <w:spacing w:line="240" w:lineRule="auto"/>
              <w:jc w:val="center"/>
              <w:rPr>
                <w:color w:val="000000"/>
                <w:sz w:val="20"/>
                <w:szCs w:val="20"/>
              </w:rPr>
            </w:pPr>
            <w:r w:rsidDel="00000000" w:rsidR="00000000" w:rsidRPr="00000000">
              <w:rPr>
                <w:color w:val="000000"/>
                <w:sz w:val="20"/>
                <w:szCs w:val="20"/>
                <w:rtl w:val="0"/>
              </w:rPr>
              <w:t xml:space="preserve">13</w:t>
            </w:r>
          </w:p>
        </w:tc>
        <w:tc>
          <w:tcPr>
            <w:shd w:fill="auto" w:val="clear"/>
            <w:vAlign w:val="center"/>
          </w:tcPr>
          <w:p w:rsidR="00000000" w:rsidDel="00000000" w:rsidP="00000000" w:rsidRDefault="00000000" w:rsidRPr="00000000" w14:paraId="0000007A">
            <w:pPr>
              <w:spacing w:line="240" w:lineRule="auto"/>
              <w:jc w:val="center"/>
              <w:rPr>
                <w:color w:val="000000"/>
                <w:sz w:val="20"/>
                <w:szCs w:val="20"/>
              </w:rPr>
            </w:pPr>
            <w:r w:rsidDel="00000000" w:rsidR="00000000" w:rsidRPr="00000000">
              <w:rPr>
                <w:color w:val="000000"/>
                <w:sz w:val="20"/>
                <w:szCs w:val="20"/>
                <w:rtl w:val="0"/>
              </w:rPr>
              <w:t xml:space="preserve">GlassTypeEmissivity</w:t>
            </w:r>
          </w:p>
        </w:tc>
        <w:tc>
          <w:tcPr>
            <w:shd w:fill="auto" w:val="clear"/>
            <w:vAlign w:val="center"/>
          </w:tcPr>
          <w:p w:rsidR="00000000" w:rsidDel="00000000" w:rsidP="00000000" w:rsidRDefault="00000000" w:rsidRPr="00000000" w14:paraId="0000007B">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7C">
            <w:pPr>
              <w:spacing w:line="240" w:lineRule="auto"/>
              <w:jc w:val="center"/>
              <w:rPr>
                <w:sz w:val="20"/>
                <w:szCs w:val="20"/>
              </w:rPr>
            </w:pPr>
            <w:r w:rsidDel="00000000" w:rsidR="00000000" w:rsidRPr="00000000">
              <w:rPr>
                <w:color w:val="000000"/>
                <w:sz w:val="20"/>
                <w:szCs w:val="20"/>
                <w:rtl w:val="0"/>
              </w:rPr>
              <w:t xml:space="preserve">High,Low</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7D">
            <w:pPr>
              <w:spacing w:line="240" w:lineRule="auto"/>
              <w:jc w:val="center"/>
              <w:rPr>
                <w:color w:val="000000"/>
                <w:sz w:val="20"/>
                <w:szCs w:val="20"/>
              </w:rPr>
            </w:pPr>
            <w:r w:rsidDel="00000000" w:rsidR="00000000" w:rsidRPr="00000000">
              <w:rPr>
                <w:color w:val="000000"/>
                <w:sz w:val="20"/>
                <w:szCs w:val="20"/>
                <w:rtl w:val="0"/>
              </w:rPr>
              <w:t xml:space="preserve">14</w:t>
            </w:r>
          </w:p>
        </w:tc>
        <w:tc>
          <w:tcPr>
            <w:shd w:fill="auto" w:val="clear"/>
            <w:vAlign w:val="center"/>
          </w:tcPr>
          <w:p w:rsidR="00000000" w:rsidDel="00000000" w:rsidP="00000000" w:rsidRDefault="00000000" w:rsidRPr="00000000" w14:paraId="0000007E">
            <w:pPr>
              <w:spacing w:line="240" w:lineRule="auto"/>
              <w:jc w:val="center"/>
              <w:rPr>
                <w:color w:val="000000"/>
                <w:sz w:val="20"/>
                <w:szCs w:val="20"/>
              </w:rPr>
            </w:pPr>
            <w:r w:rsidDel="00000000" w:rsidR="00000000" w:rsidRPr="00000000">
              <w:rPr>
                <w:color w:val="000000"/>
                <w:sz w:val="20"/>
                <w:szCs w:val="20"/>
                <w:rtl w:val="0"/>
              </w:rPr>
              <w:t xml:space="preserve">FrameType</w:t>
            </w:r>
          </w:p>
        </w:tc>
        <w:tc>
          <w:tcPr>
            <w:shd w:fill="auto" w:val="clear"/>
            <w:vAlign w:val="center"/>
          </w:tcPr>
          <w:p w:rsidR="00000000" w:rsidDel="00000000" w:rsidP="00000000" w:rsidRDefault="00000000" w:rsidRPr="00000000" w14:paraId="0000007F">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80">
            <w:pPr>
              <w:spacing w:line="240" w:lineRule="auto"/>
              <w:jc w:val="center"/>
              <w:rPr>
                <w:color w:val="000000"/>
                <w:sz w:val="20"/>
                <w:szCs w:val="20"/>
              </w:rPr>
            </w:pPr>
            <w:r w:rsidDel="00000000" w:rsidR="00000000" w:rsidRPr="00000000">
              <w:rPr>
                <w:color w:val="000000"/>
                <w:sz w:val="20"/>
                <w:szCs w:val="20"/>
                <w:rtl w:val="0"/>
              </w:rPr>
              <w:t xml:space="preserve">Fiberglass_Fixed_Mlt spacer,Wood_Fixed Mlt Spacer,Alum w/ Brk_ Fixed_Mtl Spacer,Reinf'd Vinyl_ Fixed_Mtl Spacer</w:t>
            </w:r>
          </w:p>
        </w:tc>
      </w:tr>
      <w:tr>
        <w:trPr>
          <w:cantSplit w:val="0"/>
          <w:trHeight w:val="300" w:hRule="atLeast"/>
          <w:tblHeader w:val="0"/>
        </w:trPr>
        <w:tc>
          <w:tcPr>
            <w:shd w:fill="auto" w:val="clear"/>
            <w:vAlign w:val="center"/>
          </w:tcPr>
          <w:p w:rsidR="00000000" w:rsidDel="00000000" w:rsidP="00000000" w:rsidRDefault="00000000" w:rsidRPr="00000000" w14:paraId="00000081">
            <w:pPr>
              <w:spacing w:line="240" w:lineRule="auto"/>
              <w:jc w:val="center"/>
              <w:rPr>
                <w:color w:val="000000"/>
                <w:sz w:val="20"/>
                <w:szCs w:val="20"/>
              </w:rPr>
            </w:pPr>
            <w:r w:rsidDel="00000000" w:rsidR="00000000" w:rsidRPr="00000000">
              <w:rPr>
                <w:color w:val="000000"/>
                <w:sz w:val="20"/>
                <w:szCs w:val="20"/>
                <w:rtl w:val="0"/>
              </w:rPr>
              <w:t xml:space="preserve">15</w:t>
            </w:r>
          </w:p>
        </w:tc>
        <w:tc>
          <w:tcPr>
            <w:shd w:fill="auto" w:val="clear"/>
            <w:vAlign w:val="center"/>
          </w:tcPr>
          <w:p w:rsidR="00000000" w:rsidDel="00000000" w:rsidP="00000000" w:rsidRDefault="00000000" w:rsidRPr="00000000" w14:paraId="00000082">
            <w:pPr>
              <w:spacing w:line="240" w:lineRule="auto"/>
              <w:jc w:val="center"/>
              <w:rPr>
                <w:color w:val="000000"/>
                <w:sz w:val="20"/>
                <w:szCs w:val="20"/>
              </w:rPr>
            </w:pPr>
            <w:r w:rsidDel="00000000" w:rsidR="00000000" w:rsidRPr="00000000">
              <w:rPr>
                <w:color w:val="000000"/>
                <w:sz w:val="20"/>
                <w:szCs w:val="20"/>
                <w:rtl w:val="0"/>
              </w:rPr>
              <w:t xml:space="preserve">System1HeatingSource</w:t>
            </w:r>
          </w:p>
        </w:tc>
        <w:tc>
          <w:tcPr>
            <w:shd w:fill="auto" w:val="clear"/>
            <w:vAlign w:val="center"/>
          </w:tcPr>
          <w:p w:rsidR="00000000" w:rsidDel="00000000" w:rsidP="00000000" w:rsidRDefault="00000000" w:rsidRPr="00000000" w14:paraId="00000083">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84">
            <w:pPr>
              <w:spacing w:line="240" w:lineRule="auto"/>
              <w:jc w:val="center"/>
              <w:rPr>
                <w:color w:val="000000"/>
                <w:sz w:val="20"/>
                <w:szCs w:val="20"/>
              </w:rPr>
            </w:pPr>
            <w:r w:rsidDel="00000000" w:rsidR="00000000" w:rsidRPr="00000000">
              <w:rPr>
                <w:color w:val="000000"/>
                <w:sz w:val="20"/>
                <w:szCs w:val="20"/>
                <w:rtl w:val="0"/>
              </w:rPr>
              <w:t xml:space="preserve">Electric Resistance,DX Coils</w:t>
            </w:r>
          </w:p>
        </w:tc>
      </w:tr>
      <w:tr>
        <w:trPr>
          <w:cantSplit w:val="0"/>
          <w:trHeight w:val="300" w:hRule="atLeast"/>
          <w:tblHeader w:val="0"/>
        </w:trPr>
        <w:tc>
          <w:tcPr>
            <w:shd w:fill="auto" w:val="clear"/>
            <w:vAlign w:val="center"/>
          </w:tcPr>
          <w:p w:rsidR="00000000" w:rsidDel="00000000" w:rsidP="00000000" w:rsidRDefault="00000000" w:rsidRPr="00000000" w14:paraId="00000085">
            <w:pPr>
              <w:spacing w:line="240" w:lineRule="auto"/>
              <w:jc w:val="center"/>
              <w:rPr>
                <w:color w:val="000000"/>
                <w:sz w:val="20"/>
                <w:szCs w:val="20"/>
              </w:rPr>
            </w:pPr>
            <w:r w:rsidDel="00000000" w:rsidR="00000000" w:rsidRPr="00000000">
              <w:rPr>
                <w:color w:val="000000"/>
                <w:sz w:val="20"/>
                <w:szCs w:val="20"/>
                <w:rtl w:val="0"/>
              </w:rPr>
              <w:t xml:space="preserve">16</w:t>
            </w:r>
          </w:p>
        </w:tc>
        <w:tc>
          <w:tcPr>
            <w:shd w:fill="auto" w:val="clear"/>
            <w:vAlign w:val="center"/>
          </w:tcPr>
          <w:p w:rsidR="00000000" w:rsidDel="00000000" w:rsidP="00000000" w:rsidRDefault="00000000" w:rsidRPr="00000000" w14:paraId="00000086">
            <w:pPr>
              <w:spacing w:line="240" w:lineRule="auto"/>
              <w:jc w:val="center"/>
              <w:rPr>
                <w:color w:val="000000"/>
                <w:sz w:val="20"/>
                <w:szCs w:val="20"/>
              </w:rPr>
            </w:pPr>
            <w:r w:rsidDel="00000000" w:rsidR="00000000" w:rsidRPr="00000000">
              <w:rPr>
                <w:color w:val="000000"/>
                <w:sz w:val="20"/>
                <w:szCs w:val="20"/>
                <w:rtl w:val="0"/>
              </w:rPr>
              <w:t xml:space="preserve">System1SystemType</w:t>
            </w:r>
          </w:p>
        </w:tc>
        <w:tc>
          <w:tcPr>
            <w:shd w:fill="auto" w:val="clear"/>
            <w:vAlign w:val="center"/>
          </w:tcPr>
          <w:p w:rsidR="00000000" w:rsidDel="00000000" w:rsidP="00000000" w:rsidRDefault="00000000" w:rsidRPr="00000000" w14:paraId="00000087">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88">
            <w:pPr>
              <w:spacing w:line="240" w:lineRule="auto"/>
              <w:jc w:val="center"/>
              <w:rPr>
                <w:color w:val="000000"/>
                <w:sz w:val="20"/>
                <w:szCs w:val="20"/>
              </w:rPr>
            </w:pPr>
            <w:r w:rsidDel="00000000" w:rsidR="00000000" w:rsidRPr="00000000">
              <w:rPr>
                <w:color w:val="000000"/>
                <w:sz w:val="20"/>
                <w:szCs w:val="20"/>
                <w:rtl w:val="0"/>
              </w:rPr>
              <w:t xml:space="preserve">Split System Single Zone,Packaged VVT</w:t>
            </w:r>
          </w:p>
        </w:tc>
      </w:tr>
      <w:tr>
        <w:trPr>
          <w:cantSplit w:val="0"/>
          <w:trHeight w:val="300" w:hRule="atLeast"/>
          <w:tblHeader w:val="0"/>
        </w:trPr>
        <w:tc>
          <w:tcPr>
            <w:shd w:fill="auto" w:val="clear"/>
            <w:vAlign w:val="center"/>
          </w:tcPr>
          <w:p w:rsidR="00000000" w:rsidDel="00000000" w:rsidP="00000000" w:rsidRDefault="00000000" w:rsidRPr="00000000" w14:paraId="00000089">
            <w:pPr>
              <w:spacing w:line="240" w:lineRule="auto"/>
              <w:jc w:val="center"/>
              <w:rPr>
                <w:color w:val="000000"/>
                <w:sz w:val="20"/>
                <w:szCs w:val="20"/>
              </w:rPr>
            </w:pPr>
            <w:r w:rsidDel="00000000" w:rsidR="00000000" w:rsidRPr="00000000">
              <w:rPr>
                <w:color w:val="000000"/>
                <w:sz w:val="20"/>
                <w:szCs w:val="20"/>
                <w:rtl w:val="0"/>
              </w:rPr>
              <w:t xml:space="preserve">17</w:t>
            </w:r>
          </w:p>
        </w:tc>
        <w:tc>
          <w:tcPr>
            <w:shd w:fill="auto" w:val="clear"/>
            <w:vAlign w:val="center"/>
          </w:tcPr>
          <w:p w:rsidR="00000000" w:rsidDel="00000000" w:rsidP="00000000" w:rsidRDefault="00000000" w:rsidRPr="00000000" w14:paraId="0000008A">
            <w:pPr>
              <w:spacing w:line="240" w:lineRule="auto"/>
              <w:jc w:val="center"/>
              <w:rPr>
                <w:color w:val="000000"/>
                <w:sz w:val="20"/>
                <w:szCs w:val="20"/>
              </w:rPr>
            </w:pPr>
            <w:r w:rsidDel="00000000" w:rsidR="00000000" w:rsidRPr="00000000">
              <w:rPr>
                <w:color w:val="000000"/>
                <w:sz w:val="20"/>
                <w:szCs w:val="20"/>
                <w:rtl w:val="0"/>
              </w:rPr>
              <w:t xml:space="preserve">SupplyFans</w:t>
            </w:r>
          </w:p>
        </w:tc>
        <w:tc>
          <w:tcPr>
            <w:shd w:fill="auto" w:val="clear"/>
            <w:vAlign w:val="center"/>
          </w:tcPr>
          <w:p w:rsidR="00000000" w:rsidDel="00000000" w:rsidP="00000000" w:rsidRDefault="00000000" w:rsidRPr="00000000" w14:paraId="0000008B">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8C">
            <w:pPr>
              <w:spacing w:line="240" w:lineRule="auto"/>
              <w:jc w:val="center"/>
              <w:rPr>
                <w:color w:val="000000"/>
                <w:sz w:val="20"/>
                <w:szCs w:val="20"/>
              </w:rPr>
            </w:pPr>
            <w:r w:rsidDel="00000000" w:rsidR="00000000" w:rsidRPr="00000000">
              <w:rPr>
                <w:color w:val="000000"/>
                <w:sz w:val="20"/>
                <w:szCs w:val="20"/>
                <w:rtl w:val="0"/>
              </w:rPr>
              <w:t xml:space="preserve">Variable,Two-Speed,Forward Curved Centrifugal w/ Inlet Vanes</w:t>
            </w:r>
          </w:p>
        </w:tc>
      </w:tr>
      <w:tr>
        <w:trPr>
          <w:cantSplit w:val="0"/>
          <w:trHeight w:val="300" w:hRule="atLeast"/>
          <w:tblHeader w:val="0"/>
        </w:trPr>
        <w:tc>
          <w:tcPr>
            <w:shd w:fill="auto" w:val="clear"/>
            <w:vAlign w:val="center"/>
          </w:tcPr>
          <w:p w:rsidR="00000000" w:rsidDel="00000000" w:rsidP="00000000" w:rsidRDefault="00000000" w:rsidRPr="00000000" w14:paraId="0000008D">
            <w:pPr>
              <w:spacing w:line="240" w:lineRule="auto"/>
              <w:jc w:val="center"/>
              <w:rPr>
                <w:color w:val="000000"/>
                <w:sz w:val="20"/>
                <w:szCs w:val="20"/>
              </w:rPr>
            </w:pPr>
            <w:r w:rsidDel="00000000" w:rsidR="00000000" w:rsidRPr="00000000">
              <w:rPr>
                <w:color w:val="000000"/>
                <w:sz w:val="20"/>
                <w:szCs w:val="20"/>
                <w:rtl w:val="0"/>
              </w:rPr>
              <w:t xml:space="preserve">18</w:t>
            </w:r>
          </w:p>
        </w:tc>
        <w:tc>
          <w:tcPr>
            <w:shd w:fill="auto" w:val="clear"/>
            <w:vAlign w:val="center"/>
          </w:tcPr>
          <w:p w:rsidR="00000000" w:rsidDel="00000000" w:rsidP="00000000" w:rsidRDefault="00000000" w:rsidRPr="00000000" w14:paraId="0000008E">
            <w:pPr>
              <w:spacing w:line="240" w:lineRule="auto"/>
              <w:jc w:val="center"/>
              <w:rPr>
                <w:color w:val="000000"/>
                <w:sz w:val="20"/>
                <w:szCs w:val="20"/>
              </w:rPr>
            </w:pPr>
            <w:r w:rsidDel="00000000" w:rsidR="00000000" w:rsidRPr="00000000">
              <w:rPr>
                <w:color w:val="000000"/>
                <w:sz w:val="20"/>
                <w:szCs w:val="20"/>
                <w:rtl w:val="0"/>
              </w:rPr>
              <w:t xml:space="preserve">HeaterFuel</w:t>
            </w:r>
          </w:p>
        </w:tc>
        <w:tc>
          <w:tcPr>
            <w:shd w:fill="auto" w:val="clear"/>
            <w:vAlign w:val="center"/>
          </w:tcPr>
          <w:p w:rsidR="00000000" w:rsidDel="00000000" w:rsidP="00000000" w:rsidRDefault="00000000" w:rsidRPr="00000000" w14:paraId="0000008F">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90">
            <w:pPr>
              <w:spacing w:line="240" w:lineRule="auto"/>
              <w:jc w:val="center"/>
              <w:rPr>
                <w:sz w:val="20"/>
                <w:szCs w:val="20"/>
              </w:rPr>
            </w:pPr>
            <w:r w:rsidDel="00000000" w:rsidR="00000000" w:rsidRPr="00000000">
              <w:rPr>
                <w:color w:val="000000"/>
                <w:sz w:val="20"/>
                <w:szCs w:val="20"/>
                <w:rtl w:val="0"/>
              </w:rPr>
              <w:t xml:space="preserve">Gas,Electricity</w:t>
            </w:r>
            <w:r w:rsidDel="00000000" w:rsidR="00000000" w:rsidRPr="00000000">
              <w:rPr>
                <w:rtl w:val="0"/>
              </w:rPr>
            </w:r>
          </w:p>
        </w:tc>
      </w:tr>
      <w:tr>
        <w:trPr>
          <w:cantSplit w:val="0"/>
          <w:trHeight w:val="300" w:hRule="atLeast"/>
          <w:tblHeader w:val="0"/>
        </w:trPr>
        <w:tc>
          <w:tcPr>
            <w:shd w:fill="auto" w:val="clear"/>
            <w:vAlign w:val="center"/>
          </w:tcPr>
          <w:p w:rsidR="00000000" w:rsidDel="00000000" w:rsidP="00000000" w:rsidRDefault="00000000" w:rsidRPr="00000000" w14:paraId="00000091">
            <w:pPr>
              <w:spacing w:line="240" w:lineRule="auto"/>
              <w:jc w:val="center"/>
              <w:rPr>
                <w:color w:val="000000"/>
                <w:sz w:val="20"/>
                <w:szCs w:val="20"/>
              </w:rPr>
            </w:pPr>
            <w:r w:rsidDel="00000000" w:rsidR="00000000" w:rsidRPr="00000000">
              <w:rPr>
                <w:color w:val="000000"/>
                <w:sz w:val="20"/>
                <w:szCs w:val="20"/>
                <w:rtl w:val="0"/>
              </w:rPr>
              <w:t xml:space="preserve">19</w:t>
            </w:r>
          </w:p>
        </w:tc>
        <w:tc>
          <w:tcPr>
            <w:shd w:fill="auto" w:val="clear"/>
            <w:vAlign w:val="center"/>
          </w:tcPr>
          <w:p w:rsidR="00000000" w:rsidDel="00000000" w:rsidP="00000000" w:rsidRDefault="00000000" w:rsidRPr="00000000" w14:paraId="00000092">
            <w:pPr>
              <w:spacing w:line="240" w:lineRule="auto"/>
              <w:jc w:val="center"/>
              <w:rPr>
                <w:color w:val="000000"/>
                <w:sz w:val="20"/>
                <w:szCs w:val="20"/>
              </w:rPr>
            </w:pPr>
            <w:r w:rsidDel="00000000" w:rsidR="00000000" w:rsidRPr="00000000">
              <w:rPr>
                <w:color w:val="000000"/>
                <w:sz w:val="20"/>
                <w:szCs w:val="20"/>
                <w:rtl w:val="0"/>
              </w:rPr>
              <w:t xml:space="preserve">HeaterType</w:t>
            </w:r>
          </w:p>
        </w:tc>
        <w:tc>
          <w:tcPr>
            <w:shd w:fill="auto" w:val="clear"/>
            <w:vAlign w:val="center"/>
          </w:tcPr>
          <w:p w:rsidR="00000000" w:rsidDel="00000000" w:rsidP="00000000" w:rsidRDefault="00000000" w:rsidRPr="00000000" w14:paraId="00000093">
            <w:pPr>
              <w:spacing w:line="240" w:lineRule="auto"/>
              <w:jc w:val="center"/>
              <w:rPr>
                <w:color w:val="000000"/>
                <w:sz w:val="20"/>
                <w:szCs w:val="20"/>
              </w:rPr>
            </w:pPr>
            <w:r w:rsidDel="00000000" w:rsidR="00000000" w:rsidRPr="00000000">
              <w:rPr>
                <w:color w:val="000000"/>
                <w:sz w:val="20"/>
                <w:szCs w:val="20"/>
                <w:rtl w:val="0"/>
              </w:rPr>
              <w:t xml:space="preserve">Categorical</w:t>
            </w:r>
          </w:p>
        </w:tc>
        <w:tc>
          <w:tcPr>
            <w:shd w:fill="auto" w:val="clear"/>
            <w:vAlign w:val="center"/>
          </w:tcPr>
          <w:p w:rsidR="00000000" w:rsidDel="00000000" w:rsidP="00000000" w:rsidRDefault="00000000" w:rsidRPr="00000000" w14:paraId="00000094">
            <w:pPr>
              <w:spacing w:line="240" w:lineRule="auto"/>
              <w:jc w:val="center"/>
              <w:rPr>
                <w:color w:val="000000"/>
                <w:sz w:val="20"/>
                <w:szCs w:val="20"/>
              </w:rPr>
            </w:pPr>
            <w:r w:rsidDel="00000000" w:rsidR="00000000" w:rsidRPr="00000000">
              <w:rPr>
                <w:color w:val="000000"/>
                <w:sz w:val="20"/>
                <w:szCs w:val="20"/>
                <w:rtl w:val="0"/>
              </w:rPr>
              <w:t xml:space="preserve">Storage,instantaneous</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 Three performance objectives were considered: annual utility cost, human health, and global warming potentials.</w:t>
      </w:r>
    </w:p>
    <w:p w:rsidR="00000000" w:rsidDel="00000000" w:rsidP="00000000" w:rsidRDefault="00000000" w:rsidRPr="00000000" w14:paraId="0000009A">
      <w:pPr>
        <w:jc w:val="both"/>
        <w:rPr/>
      </w:pPr>
      <w:r w:rsidDel="00000000" w:rsidR="00000000" w:rsidRPr="00000000">
        <w:rPr>
          <w:rtl w:val="0"/>
        </w:rPr>
        <w:t xml:space="preserve">The three regression models, </w:t>
      </w:r>
      <w:r w:rsidDel="00000000" w:rsidR="00000000" w:rsidRPr="00000000">
        <w:rPr>
          <w:color w:val="ff0000"/>
          <w:rtl w:val="0"/>
        </w:rPr>
        <w:t xml:space="preserve">(CART, GB,RF)</w:t>
      </w:r>
      <w:r w:rsidDel="00000000" w:rsidR="00000000" w:rsidRPr="00000000">
        <w:rPr>
          <w:rtl w:val="0"/>
        </w:rPr>
        <w:t xml:space="preserve"> were developed using data generated from the simulation software, with 80 simulation runs covering different combinations of decision variables. The resulting trees were then incorporated into the Gurobi machine learning package </w:t>
      </w:r>
      <w:r w:rsidDel="00000000" w:rsidR="00000000" w:rsidRPr="00000000">
        <w:rPr>
          <w:color w:val="ff0000"/>
          <w:rtl w:val="0"/>
        </w:rPr>
        <w:t xml:space="preserve">[ref</w:t>
      </w:r>
      <w:r w:rsidDel="00000000" w:rsidR="00000000" w:rsidRPr="00000000">
        <w:rPr>
          <w:rtl w:val="0"/>
        </w:rPr>
        <w:t xml:space="preserve">] to optimize the fitted trees.</w:t>
      </w:r>
    </w:p>
    <w:p w:rsidR="00000000" w:rsidDel="00000000" w:rsidP="00000000" w:rsidRDefault="00000000" w:rsidRPr="00000000" w14:paraId="0000009B">
      <w:pPr>
        <w:jc w:val="both"/>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60"/>
        <w:tblGridChange w:id="0">
          <w:tblGrid>
            <w:gridCol w:w="9360"/>
          </w:tblGrid>
        </w:tblGridChange>
      </w:tblGrid>
      <w:tr>
        <w:trPr>
          <w:cantSplit w:val="0"/>
          <w:tblHeader w:val="0"/>
        </w:trPr>
        <w:tc>
          <w:tcPr>
            <w:vAlign w:val="center"/>
          </w:tcPr>
          <w:p w:rsidR="00000000" w:rsidDel="00000000" w:rsidP="00000000" w:rsidRDefault="00000000" w:rsidRPr="00000000" w14:paraId="0000009C">
            <w:pPr>
              <w:jc w:val="center"/>
              <w:rPr/>
            </w:pPr>
            <w:r w:rsidDel="00000000" w:rsidR="00000000" w:rsidRPr="00000000">
              <w:rPr/>
              <w:drawing>
                <wp:inline distB="0" distT="0" distL="0" distR="0">
                  <wp:extent cx="5737870" cy="259247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7870" cy="2592470"/>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D">
            <w:pPr>
              <w:jc w:val="center"/>
              <w:rPr>
                <w:sz w:val="18"/>
                <w:szCs w:val="18"/>
              </w:rPr>
            </w:pPr>
            <w:r w:rsidDel="00000000" w:rsidR="00000000" w:rsidRPr="00000000">
              <w:rPr>
                <w:sz w:val="18"/>
                <w:szCs w:val="18"/>
                <w:rtl w:val="0"/>
              </w:rPr>
              <w:t xml:space="preserve">Figure1: CART model for Cost</w:t>
            </w:r>
          </w:p>
          <w:p w:rsidR="00000000" w:rsidDel="00000000" w:rsidP="00000000" w:rsidRDefault="00000000" w:rsidRPr="00000000" w14:paraId="0000009E">
            <w:pPr>
              <w:jc w:val="center"/>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jc w:val="center"/>
              <w:rPr/>
            </w:pPr>
            <w:r w:rsidDel="00000000" w:rsidR="00000000" w:rsidRPr="00000000">
              <w:rPr/>
              <w:drawing>
                <wp:inline distB="0" distT="0" distL="0" distR="0">
                  <wp:extent cx="4878668" cy="2375561"/>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8668" cy="2375561"/>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0">
            <w:pPr>
              <w:jc w:val="center"/>
              <w:rPr>
                <w:sz w:val="18"/>
                <w:szCs w:val="18"/>
              </w:rPr>
            </w:pPr>
            <w:r w:rsidDel="00000000" w:rsidR="00000000" w:rsidRPr="00000000">
              <w:rPr>
                <w:sz w:val="18"/>
                <w:szCs w:val="18"/>
                <w:rtl w:val="0"/>
              </w:rPr>
              <w:t xml:space="preserve">Figure2: CART model for HHP</w:t>
            </w:r>
          </w:p>
          <w:p w:rsidR="00000000" w:rsidDel="00000000" w:rsidP="00000000" w:rsidRDefault="00000000" w:rsidRPr="00000000" w14:paraId="000000A1">
            <w:pPr>
              <w:jc w:val="center"/>
              <w:rPr>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jc w:val="center"/>
              <w:rPr/>
            </w:pPr>
            <w:r w:rsidDel="00000000" w:rsidR="00000000" w:rsidRPr="00000000">
              <w:rPr/>
              <w:drawing>
                <wp:inline distB="0" distT="0" distL="0" distR="0">
                  <wp:extent cx="5776163" cy="243410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76163" cy="2434102"/>
                          </a:xfrm>
                          <a:prstGeom prst="rect"/>
                          <a:ln/>
                        </pic:spPr>
                      </pic:pic>
                    </a:graphicData>
                  </a:graphic>
                </wp:inline>
              </w:drawing>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3">
            <w:pPr>
              <w:jc w:val="center"/>
              <w:rPr/>
            </w:pPr>
            <w:r w:rsidDel="00000000" w:rsidR="00000000" w:rsidRPr="00000000">
              <w:rPr>
                <w:sz w:val="18"/>
                <w:szCs w:val="18"/>
                <w:rtl w:val="0"/>
              </w:rPr>
              <w:t xml:space="preserve">Figure3: CART model for GWP</w:t>
            </w:r>
            <w:r w:rsidDel="00000000" w:rsidR="00000000" w:rsidRPr="00000000">
              <w:rPr>
                <w:rtl w:val="0"/>
              </w:rPr>
            </w:r>
          </w:p>
        </w:tc>
      </w:tr>
    </w:tbl>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The optimization results identified unique optimal solutions for each performance objective, highlighting the trade-offs between utility costs, human health   , and global warming potential.</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center"/>
        <w:rPr>
          <w:sz w:val="18"/>
          <w:szCs w:val="18"/>
        </w:rPr>
      </w:pPr>
      <w:r w:rsidDel="00000000" w:rsidR="00000000" w:rsidRPr="00000000">
        <w:rPr>
          <w:sz w:val="18"/>
          <w:szCs w:val="18"/>
          <w:rtl w:val="0"/>
        </w:rPr>
        <w:t xml:space="preserve">Table 2: Results of optimization for CART, GB and RF surrogate models</w:t>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3052"/>
        <w:gridCol w:w="3052"/>
        <w:gridCol w:w="936"/>
        <w:tblGridChange w:id="0">
          <w:tblGrid>
            <w:gridCol w:w="2310"/>
            <w:gridCol w:w="3052"/>
            <w:gridCol w:w="3052"/>
            <w:gridCol w:w="936"/>
          </w:tblGrid>
        </w:tblGridChange>
      </w:tblGrid>
      <w:tr>
        <w:trPr>
          <w:cantSplit w:val="0"/>
          <w:tblHeader w:val="0"/>
        </w:trPr>
        <w:tc>
          <w:tcPr>
            <w:vAlign w:val="center"/>
          </w:tcPr>
          <w:p w:rsidR="00000000" w:rsidDel="00000000" w:rsidP="00000000" w:rsidRDefault="00000000" w:rsidRPr="00000000" w14:paraId="000000AF">
            <w:pPr>
              <w:rPr>
                <w:sz w:val="20"/>
                <w:szCs w:val="20"/>
              </w:rPr>
            </w:pPr>
            <w:r w:rsidDel="00000000" w:rsidR="00000000" w:rsidRPr="00000000">
              <w:rPr>
                <w:sz w:val="20"/>
                <w:szCs w:val="20"/>
                <w:rtl w:val="0"/>
              </w:rPr>
              <w:t xml:space="preserve">Variable</w:t>
            </w:r>
          </w:p>
        </w:tc>
        <w:tc>
          <w:tcPr>
            <w:vAlign w:val="center"/>
          </w:tcPr>
          <w:p w:rsidR="00000000" w:rsidDel="00000000" w:rsidP="00000000" w:rsidRDefault="00000000" w:rsidRPr="00000000" w14:paraId="000000B0">
            <w:pPr>
              <w:rPr>
                <w:sz w:val="20"/>
                <w:szCs w:val="20"/>
              </w:rPr>
            </w:pPr>
            <w:r w:rsidDel="00000000" w:rsidR="00000000" w:rsidRPr="00000000">
              <w:rPr>
                <w:sz w:val="20"/>
                <w:szCs w:val="20"/>
                <w:rtl w:val="0"/>
              </w:rPr>
              <w:t xml:space="preserve">CART</w:t>
            </w:r>
          </w:p>
        </w:tc>
        <w:tc>
          <w:tcPr>
            <w:vAlign w:val="center"/>
          </w:tcPr>
          <w:p w:rsidR="00000000" w:rsidDel="00000000" w:rsidP="00000000" w:rsidRDefault="00000000" w:rsidRPr="00000000" w14:paraId="000000B1">
            <w:pPr>
              <w:rPr>
                <w:sz w:val="20"/>
                <w:szCs w:val="20"/>
              </w:rPr>
            </w:pPr>
            <w:r w:rsidDel="00000000" w:rsidR="00000000" w:rsidRPr="00000000">
              <w:rPr>
                <w:sz w:val="20"/>
                <w:szCs w:val="20"/>
                <w:rtl w:val="0"/>
              </w:rPr>
              <w:t xml:space="preserve">GB</w:t>
            </w:r>
          </w:p>
        </w:tc>
        <w:tc>
          <w:tcPr>
            <w:vAlign w:val="center"/>
          </w:tcPr>
          <w:p w:rsidR="00000000" w:rsidDel="00000000" w:rsidP="00000000" w:rsidRDefault="00000000" w:rsidRPr="00000000" w14:paraId="000000B2">
            <w:pPr>
              <w:rPr>
                <w:sz w:val="20"/>
                <w:szCs w:val="20"/>
              </w:rPr>
            </w:pPr>
            <w:r w:rsidDel="00000000" w:rsidR="00000000" w:rsidRPr="00000000">
              <w:rPr>
                <w:sz w:val="20"/>
                <w:szCs w:val="20"/>
                <w:rtl w:val="0"/>
              </w:rPr>
              <w:t xml:space="preserve">RF</w:t>
            </w:r>
          </w:p>
        </w:tc>
      </w:tr>
      <w:tr>
        <w:trPr>
          <w:cantSplit w:val="0"/>
          <w:tblHeader w:val="0"/>
        </w:trPr>
        <w:tc>
          <w:tcPr>
            <w:vAlign w:val="center"/>
          </w:tcPr>
          <w:p w:rsidR="00000000" w:rsidDel="00000000" w:rsidP="00000000" w:rsidRDefault="00000000" w:rsidRPr="00000000" w14:paraId="000000B3">
            <w:pPr>
              <w:rPr>
                <w:sz w:val="20"/>
                <w:szCs w:val="20"/>
              </w:rPr>
            </w:pPr>
            <w:r w:rsidDel="00000000" w:rsidR="00000000" w:rsidRPr="00000000">
              <w:rPr>
                <w:color w:val="000000"/>
                <w:sz w:val="20"/>
                <w:szCs w:val="20"/>
                <w:rtl w:val="0"/>
              </w:rPr>
              <w:t xml:space="preserve">Roof Ext Finish</w:t>
            </w:r>
            <w:r w:rsidDel="00000000" w:rsidR="00000000" w:rsidRPr="00000000">
              <w:rPr>
                <w:rtl w:val="0"/>
              </w:rPr>
            </w:r>
          </w:p>
        </w:tc>
        <w:tc>
          <w:tcPr>
            <w:vAlign w:val="center"/>
          </w:tcPr>
          <w:p w:rsidR="00000000" w:rsidDel="00000000" w:rsidP="00000000" w:rsidRDefault="00000000" w:rsidRPr="00000000" w14:paraId="000000B4">
            <w:pPr>
              <w:rPr>
                <w:sz w:val="20"/>
                <w:szCs w:val="20"/>
              </w:rPr>
            </w:pPr>
            <w:r w:rsidDel="00000000" w:rsidR="00000000" w:rsidRPr="00000000">
              <w:rPr>
                <w:color w:val="212121"/>
                <w:sz w:val="20"/>
                <w:szCs w:val="20"/>
                <w:shd w:fill="eeeeee" w:val="clear"/>
                <w:rtl w:val="0"/>
              </w:rPr>
              <w:t xml:space="preserve">Aluminum Paint, Dark, Light, Uncolored</w:t>
            </w:r>
            <w:r w:rsidDel="00000000" w:rsidR="00000000" w:rsidRPr="00000000">
              <w:rPr>
                <w:rtl w:val="0"/>
              </w:rPr>
            </w:r>
          </w:p>
        </w:tc>
        <w:tc>
          <w:tcPr>
            <w:vAlign w:val="center"/>
          </w:tcPr>
          <w:p w:rsidR="00000000" w:rsidDel="00000000" w:rsidP="00000000" w:rsidRDefault="00000000" w:rsidRPr="00000000" w14:paraId="000000B5">
            <w:pPr>
              <w:rPr>
                <w:sz w:val="20"/>
                <w:szCs w:val="20"/>
              </w:rPr>
            </w:pPr>
            <w:r w:rsidDel="00000000" w:rsidR="00000000" w:rsidRPr="00000000">
              <w:rPr>
                <w:color w:val="212121"/>
                <w:sz w:val="20"/>
                <w:szCs w:val="20"/>
                <w:shd w:fill="eeeeee" w:val="clear"/>
                <w:rtl w:val="0"/>
              </w:rPr>
              <w:t xml:space="preserve">Aluminum Paint, Dark, Light, Uncolored</w:t>
            </w:r>
            <w:r w:rsidDel="00000000" w:rsidR="00000000" w:rsidRPr="00000000">
              <w:rPr>
                <w:rtl w:val="0"/>
              </w:rPr>
            </w:r>
          </w:p>
        </w:tc>
        <w:tc>
          <w:tcPr>
            <w:vAlign w:val="center"/>
          </w:tcPr>
          <w:p w:rsidR="00000000" w:rsidDel="00000000" w:rsidP="00000000" w:rsidRDefault="00000000" w:rsidRPr="00000000" w14:paraId="000000B6">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7">
            <w:pPr>
              <w:rPr>
                <w:sz w:val="20"/>
                <w:szCs w:val="20"/>
              </w:rPr>
            </w:pPr>
            <w:r w:rsidDel="00000000" w:rsidR="00000000" w:rsidRPr="00000000">
              <w:rPr>
                <w:color w:val="000000"/>
                <w:sz w:val="20"/>
                <w:szCs w:val="20"/>
                <w:rtl w:val="0"/>
              </w:rPr>
              <w:t xml:space="preserve">Roof Exterior Insulation</w:t>
            </w:r>
            <w:r w:rsidDel="00000000" w:rsidR="00000000" w:rsidRPr="00000000">
              <w:rPr>
                <w:rtl w:val="0"/>
              </w:rPr>
            </w:r>
          </w:p>
        </w:tc>
        <w:tc>
          <w:tcPr>
            <w:vAlign w:val="center"/>
          </w:tcPr>
          <w:p w:rsidR="00000000" w:rsidDel="00000000" w:rsidP="00000000" w:rsidRDefault="00000000" w:rsidRPr="00000000" w14:paraId="000000B8">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B9">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B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B">
            <w:pPr>
              <w:rPr>
                <w:sz w:val="20"/>
                <w:szCs w:val="20"/>
              </w:rPr>
            </w:pPr>
            <w:r w:rsidDel="00000000" w:rsidR="00000000" w:rsidRPr="00000000">
              <w:rPr>
                <w:color w:val="000000"/>
                <w:sz w:val="20"/>
                <w:szCs w:val="20"/>
                <w:rtl w:val="0"/>
              </w:rPr>
              <w:t xml:space="preserve">Roof Add’l Insulation</w:t>
            </w:r>
            <w:r w:rsidDel="00000000" w:rsidR="00000000" w:rsidRPr="00000000">
              <w:rPr>
                <w:rtl w:val="0"/>
              </w:rPr>
            </w:r>
          </w:p>
        </w:tc>
        <w:tc>
          <w:tcPr>
            <w:vAlign w:val="center"/>
          </w:tcPr>
          <w:p w:rsidR="00000000" w:rsidDel="00000000" w:rsidP="00000000" w:rsidRDefault="00000000" w:rsidRPr="00000000" w14:paraId="000000BC">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BD">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BE">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F">
            <w:pPr>
              <w:rPr>
                <w:sz w:val="20"/>
                <w:szCs w:val="20"/>
              </w:rPr>
            </w:pPr>
            <w:r w:rsidDel="00000000" w:rsidR="00000000" w:rsidRPr="00000000">
              <w:rPr>
                <w:color w:val="000000"/>
                <w:sz w:val="20"/>
                <w:szCs w:val="20"/>
                <w:rtl w:val="0"/>
              </w:rPr>
              <w:t xml:space="preserve">AGW Ext Finish</w:t>
            </w:r>
            <w:r w:rsidDel="00000000" w:rsidR="00000000" w:rsidRPr="00000000">
              <w:rPr>
                <w:rtl w:val="0"/>
              </w:rPr>
            </w:r>
          </w:p>
        </w:tc>
        <w:tc>
          <w:tcPr>
            <w:vAlign w:val="center"/>
          </w:tcPr>
          <w:p w:rsidR="00000000" w:rsidDel="00000000" w:rsidP="00000000" w:rsidRDefault="00000000" w:rsidRPr="00000000" w14:paraId="000000C0">
            <w:pPr>
              <w:rPr>
                <w:sz w:val="20"/>
                <w:szCs w:val="20"/>
              </w:rPr>
            </w:pPr>
            <w:r w:rsidDel="00000000" w:rsidR="00000000" w:rsidRPr="00000000">
              <w:rPr>
                <w:color w:val="212121"/>
                <w:sz w:val="20"/>
                <w:szCs w:val="20"/>
                <w:shd w:fill="eeeeee" w:val="clear"/>
                <w:rtl w:val="0"/>
              </w:rPr>
              <w:t xml:space="preserve">Dark, Light, Medium, Uncolored</w:t>
            </w:r>
            <w:r w:rsidDel="00000000" w:rsidR="00000000" w:rsidRPr="00000000">
              <w:rPr>
                <w:rtl w:val="0"/>
              </w:rPr>
            </w:r>
          </w:p>
        </w:tc>
        <w:tc>
          <w:tcPr>
            <w:vAlign w:val="center"/>
          </w:tcPr>
          <w:p w:rsidR="00000000" w:rsidDel="00000000" w:rsidP="00000000" w:rsidRDefault="00000000" w:rsidRPr="00000000" w14:paraId="000000C1">
            <w:pPr>
              <w:rPr>
                <w:sz w:val="20"/>
                <w:szCs w:val="20"/>
              </w:rPr>
            </w:pPr>
            <w:r w:rsidDel="00000000" w:rsidR="00000000" w:rsidRPr="00000000">
              <w:rPr>
                <w:color w:val="212121"/>
                <w:sz w:val="20"/>
                <w:szCs w:val="20"/>
                <w:shd w:fill="eeeeee" w:val="clear"/>
                <w:rtl w:val="0"/>
              </w:rPr>
              <w:t xml:space="preserve">Dark, Light, Medium, Uncolored</w:t>
            </w:r>
            <w:r w:rsidDel="00000000" w:rsidR="00000000" w:rsidRPr="00000000">
              <w:rPr>
                <w:rtl w:val="0"/>
              </w:rPr>
            </w:r>
          </w:p>
        </w:tc>
        <w:tc>
          <w:tcPr>
            <w:vAlign w:val="center"/>
          </w:tcPr>
          <w:p w:rsidR="00000000" w:rsidDel="00000000" w:rsidP="00000000" w:rsidRDefault="00000000" w:rsidRPr="00000000" w14:paraId="000000C2">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3">
            <w:pPr>
              <w:rPr>
                <w:sz w:val="20"/>
                <w:szCs w:val="20"/>
              </w:rPr>
            </w:pPr>
            <w:r w:rsidDel="00000000" w:rsidR="00000000" w:rsidRPr="00000000">
              <w:rPr>
                <w:color w:val="000000"/>
                <w:sz w:val="20"/>
                <w:szCs w:val="20"/>
                <w:rtl w:val="0"/>
              </w:rPr>
              <w:t xml:space="preserve">AGW Exterior Insulation</w:t>
            </w:r>
            <w:r w:rsidDel="00000000" w:rsidR="00000000" w:rsidRPr="00000000">
              <w:rPr>
                <w:rtl w:val="0"/>
              </w:rPr>
            </w:r>
          </w:p>
        </w:tc>
        <w:tc>
          <w:tcPr>
            <w:vAlign w:val="center"/>
          </w:tcPr>
          <w:p w:rsidR="00000000" w:rsidDel="00000000" w:rsidP="00000000" w:rsidRDefault="00000000" w:rsidRPr="00000000" w14:paraId="000000C4">
            <w:pPr>
              <w:rPr>
                <w:sz w:val="20"/>
                <w:szCs w:val="20"/>
              </w:rPr>
            </w:pPr>
            <w:r w:rsidDel="00000000" w:rsidR="00000000" w:rsidRPr="00000000">
              <w:rPr>
                <w:sz w:val="20"/>
                <w:szCs w:val="20"/>
                <w:rtl w:val="0"/>
              </w:rPr>
              <w:t xml:space="preserve">5</w:t>
            </w:r>
          </w:p>
        </w:tc>
        <w:tc>
          <w:tcPr>
            <w:vAlign w:val="center"/>
          </w:tcPr>
          <w:p w:rsidR="00000000" w:rsidDel="00000000" w:rsidP="00000000" w:rsidRDefault="00000000" w:rsidRPr="00000000" w14:paraId="000000C5">
            <w:pPr>
              <w:rPr>
                <w:sz w:val="20"/>
                <w:szCs w:val="20"/>
              </w:rPr>
            </w:pPr>
            <w:r w:rsidDel="00000000" w:rsidR="00000000" w:rsidRPr="00000000">
              <w:rPr>
                <w:color w:val="212121"/>
                <w:sz w:val="20"/>
                <w:szCs w:val="20"/>
                <w:highlight w:val="white"/>
                <w:rtl w:val="0"/>
              </w:rPr>
              <w:t xml:space="preserve">13</w:t>
            </w:r>
            <w:r w:rsidDel="00000000" w:rsidR="00000000" w:rsidRPr="00000000">
              <w:rPr>
                <w:rtl w:val="0"/>
              </w:rPr>
            </w:r>
          </w:p>
        </w:tc>
        <w:tc>
          <w:tcPr>
            <w:vAlign w:val="center"/>
          </w:tcPr>
          <w:p w:rsidR="00000000" w:rsidDel="00000000" w:rsidP="00000000" w:rsidRDefault="00000000" w:rsidRPr="00000000" w14:paraId="000000C6">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7">
            <w:pPr>
              <w:rPr>
                <w:sz w:val="20"/>
                <w:szCs w:val="20"/>
              </w:rPr>
            </w:pPr>
            <w:r w:rsidDel="00000000" w:rsidR="00000000" w:rsidRPr="00000000">
              <w:rPr>
                <w:color w:val="000000"/>
                <w:sz w:val="20"/>
                <w:szCs w:val="20"/>
                <w:rtl w:val="0"/>
              </w:rPr>
              <w:t xml:space="preserve">AGW Interior Insulation</w:t>
            </w:r>
            <w:r w:rsidDel="00000000" w:rsidR="00000000" w:rsidRPr="00000000">
              <w:rPr>
                <w:rtl w:val="0"/>
              </w:rPr>
            </w:r>
          </w:p>
        </w:tc>
        <w:tc>
          <w:tcPr>
            <w:vAlign w:val="center"/>
          </w:tcPr>
          <w:p w:rsidR="00000000" w:rsidDel="00000000" w:rsidP="00000000" w:rsidRDefault="00000000" w:rsidRPr="00000000" w14:paraId="000000C8">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C9">
            <w:pPr>
              <w:rPr>
                <w:sz w:val="20"/>
                <w:szCs w:val="20"/>
              </w:rPr>
            </w:pPr>
            <w:r w:rsidDel="00000000" w:rsidR="00000000" w:rsidRPr="00000000">
              <w:rPr>
                <w:color w:val="212121"/>
                <w:sz w:val="20"/>
                <w:szCs w:val="20"/>
                <w:shd w:fill="eeeeee" w:val="clear"/>
                <w:rtl w:val="0"/>
              </w:rPr>
              <w:t xml:space="preserve">2</w:t>
            </w:r>
            <w:r w:rsidDel="00000000" w:rsidR="00000000" w:rsidRPr="00000000">
              <w:rPr>
                <w:rtl w:val="0"/>
              </w:rPr>
            </w:r>
          </w:p>
        </w:tc>
        <w:tc>
          <w:tcPr>
            <w:vAlign w:val="center"/>
          </w:tcPr>
          <w:p w:rsidR="00000000" w:rsidDel="00000000" w:rsidP="00000000" w:rsidRDefault="00000000" w:rsidRPr="00000000" w14:paraId="000000C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B">
            <w:pPr>
              <w:rPr>
                <w:sz w:val="20"/>
                <w:szCs w:val="20"/>
              </w:rPr>
            </w:pPr>
            <w:r w:rsidDel="00000000" w:rsidR="00000000" w:rsidRPr="00000000">
              <w:rPr>
                <w:color w:val="000000"/>
                <w:sz w:val="20"/>
                <w:szCs w:val="20"/>
                <w:rtl w:val="0"/>
              </w:rPr>
              <w:t xml:space="preserve">AGW Add’l Insulation</w:t>
            </w:r>
            <w:r w:rsidDel="00000000" w:rsidR="00000000" w:rsidRPr="00000000">
              <w:rPr>
                <w:rtl w:val="0"/>
              </w:rPr>
            </w:r>
          </w:p>
        </w:tc>
        <w:tc>
          <w:tcPr>
            <w:vAlign w:val="center"/>
          </w:tcPr>
          <w:p w:rsidR="00000000" w:rsidDel="00000000" w:rsidP="00000000" w:rsidRDefault="00000000" w:rsidRPr="00000000" w14:paraId="000000CC">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CD">
            <w:pPr>
              <w:rPr>
                <w:sz w:val="20"/>
                <w:szCs w:val="20"/>
              </w:rPr>
            </w:pPr>
            <w:r w:rsidDel="00000000" w:rsidR="00000000" w:rsidRPr="00000000">
              <w:rPr>
                <w:color w:val="212121"/>
                <w:sz w:val="20"/>
                <w:szCs w:val="20"/>
                <w:shd w:fill="eeeeee" w:val="clear"/>
                <w:rtl w:val="0"/>
              </w:rPr>
              <w:t xml:space="preserve">9</w:t>
            </w:r>
            <w:r w:rsidDel="00000000" w:rsidR="00000000" w:rsidRPr="00000000">
              <w:rPr>
                <w:rtl w:val="0"/>
              </w:rPr>
            </w:r>
          </w:p>
        </w:tc>
        <w:tc>
          <w:tcPr>
            <w:vAlign w:val="center"/>
          </w:tcPr>
          <w:p w:rsidR="00000000" w:rsidDel="00000000" w:rsidP="00000000" w:rsidRDefault="00000000" w:rsidRPr="00000000" w14:paraId="000000CE">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CF">
            <w:pPr>
              <w:rPr>
                <w:sz w:val="20"/>
                <w:szCs w:val="20"/>
              </w:rPr>
            </w:pPr>
            <w:r w:rsidDel="00000000" w:rsidR="00000000" w:rsidRPr="00000000">
              <w:rPr>
                <w:color w:val="000000"/>
                <w:sz w:val="20"/>
                <w:szCs w:val="20"/>
                <w:rtl w:val="0"/>
              </w:rPr>
              <w:t xml:space="preserve">Ceilings Batt Insulation</w:t>
            </w:r>
            <w:r w:rsidDel="00000000" w:rsidR="00000000" w:rsidRPr="00000000">
              <w:rPr>
                <w:rtl w:val="0"/>
              </w:rPr>
            </w:r>
          </w:p>
        </w:tc>
        <w:tc>
          <w:tcPr>
            <w:vAlign w:val="center"/>
          </w:tcPr>
          <w:p w:rsidR="00000000" w:rsidDel="00000000" w:rsidP="00000000" w:rsidRDefault="00000000" w:rsidRPr="00000000" w14:paraId="000000D0">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D1">
            <w:pPr>
              <w:rPr>
                <w:sz w:val="20"/>
                <w:szCs w:val="20"/>
              </w:rPr>
            </w:pPr>
            <w:r w:rsidDel="00000000" w:rsidR="00000000" w:rsidRPr="00000000">
              <w:rPr>
                <w:color w:val="212121"/>
                <w:sz w:val="20"/>
                <w:szCs w:val="20"/>
                <w:shd w:fill="f7f7f7" w:val="clear"/>
                <w:rtl w:val="0"/>
              </w:rPr>
              <w:t xml:space="preserve">18</w:t>
            </w:r>
            <w:r w:rsidDel="00000000" w:rsidR="00000000" w:rsidRPr="00000000">
              <w:rPr>
                <w:rtl w:val="0"/>
              </w:rPr>
            </w:r>
          </w:p>
        </w:tc>
        <w:tc>
          <w:tcPr>
            <w:vAlign w:val="center"/>
          </w:tcPr>
          <w:p w:rsidR="00000000" w:rsidDel="00000000" w:rsidP="00000000" w:rsidRDefault="00000000" w:rsidRPr="00000000" w14:paraId="000000D2">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3">
            <w:pPr>
              <w:rPr>
                <w:sz w:val="20"/>
                <w:szCs w:val="20"/>
              </w:rPr>
            </w:pPr>
            <w:r w:rsidDel="00000000" w:rsidR="00000000" w:rsidRPr="00000000">
              <w:rPr>
                <w:color w:val="000000"/>
                <w:sz w:val="20"/>
                <w:szCs w:val="20"/>
                <w:rtl w:val="0"/>
              </w:rPr>
              <w:t xml:space="preserve">Vertical Walls BattInsulation</w:t>
            </w:r>
            <w:r w:rsidDel="00000000" w:rsidR="00000000" w:rsidRPr="00000000">
              <w:rPr>
                <w:rtl w:val="0"/>
              </w:rPr>
            </w:r>
          </w:p>
        </w:tc>
        <w:tc>
          <w:tcPr>
            <w:vAlign w:val="center"/>
          </w:tcPr>
          <w:p w:rsidR="00000000" w:rsidDel="00000000" w:rsidP="00000000" w:rsidRDefault="00000000" w:rsidRPr="00000000" w14:paraId="000000D4">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D5">
            <w:pPr>
              <w:rPr>
                <w:sz w:val="20"/>
                <w:szCs w:val="20"/>
              </w:rPr>
            </w:pPr>
            <w:r w:rsidDel="00000000" w:rsidR="00000000" w:rsidRPr="00000000">
              <w:rPr>
                <w:rtl w:val="0"/>
              </w:rPr>
            </w:r>
          </w:p>
        </w:tc>
        <w:tc>
          <w:tcPr>
            <w:vAlign w:val="center"/>
          </w:tcPr>
          <w:p w:rsidR="00000000" w:rsidDel="00000000" w:rsidP="00000000" w:rsidRDefault="00000000" w:rsidRPr="00000000" w14:paraId="000000D6">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7">
            <w:pPr>
              <w:rPr>
                <w:sz w:val="20"/>
                <w:szCs w:val="20"/>
              </w:rPr>
            </w:pPr>
            <w:r w:rsidDel="00000000" w:rsidR="00000000" w:rsidRPr="00000000">
              <w:rPr>
                <w:color w:val="000000"/>
                <w:sz w:val="20"/>
                <w:szCs w:val="20"/>
                <w:rtl w:val="0"/>
              </w:rPr>
              <w:t xml:space="preserve">GlassCategory</w:t>
            </w:r>
            <w:r w:rsidDel="00000000" w:rsidR="00000000" w:rsidRPr="00000000">
              <w:rPr>
                <w:rtl w:val="0"/>
              </w:rPr>
            </w:r>
          </w:p>
        </w:tc>
        <w:tc>
          <w:tcPr>
            <w:vAlign w:val="center"/>
          </w:tcPr>
          <w:p w:rsidR="00000000" w:rsidDel="00000000" w:rsidP="00000000" w:rsidRDefault="00000000" w:rsidRPr="00000000" w14:paraId="000000D8">
            <w:pPr>
              <w:rPr>
                <w:sz w:val="20"/>
                <w:szCs w:val="20"/>
              </w:rPr>
            </w:pPr>
            <w:r w:rsidDel="00000000" w:rsidR="00000000" w:rsidRPr="00000000">
              <w:rPr>
                <w:color w:val="212121"/>
                <w:sz w:val="20"/>
                <w:szCs w:val="20"/>
                <w:shd w:fill="eeeeee" w:val="clear"/>
                <w:rtl w:val="0"/>
              </w:rPr>
              <w:t xml:space="preserve">Double Low E, Quadruple Low E, Single Low E, Triple Low E</w:t>
            </w:r>
            <w:r w:rsidDel="00000000" w:rsidR="00000000" w:rsidRPr="00000000">
              <w:rPr>
                <w:rtl w:val="0"/>
              </w:rPr>
            </w:r>
          </w:p>
        </w:tc>
        <w:tc>
          <w:tcPr>
            <w:vAlign w:val="center"/>
          </w:tcPr>
          <w:p w:rsidR="00000000" w:rsidDel="00000000" w:rsidP="00000000" w:rsidRDefault="00000000" w:rsidRPr="00000000" w14:paraId="000000D9">
            <w:pPr>
              <w:rPr>
                <w:sz w:val="20"/>
                <w:szCs w:val="20"/>
              </w:rPr>
            </w:pPr>
            <w:r w:rsidDel="00000000" w:rsidR="00000000" w:rsidRPr="00000000">
              <w:rPr>
                <w:color w:val="212121"/>
                <w:sz w:val="20"/>
                <w:szCs w:val="20"/>
                <w:shd w:fill="eeeeee" w:val="clear"/>
                <w:rtl w:val="0"/>
              </w:rPr>
              <w:t xml:space="preserve">Double Low E, Quadruple Low E, Single Low E</w:t>
            </w:r>
            <w:r w:rsidDel="00000000" w:rsidR="00000000" w:rsidRPr="00000000">
              <w:rPr>
                <w:rtl w:val="0"/>
              </w:rPr>
            </w:r>
          </w:p>
        </w:tc>
        <w:tc>
          <w:tcPr>
            <w:vAlign w:val="center"/>
          </w:tcPr>
          <w:p w:rsidR="00000000" w:rsidDel="00000000" w:rsidP="00000000" w:rsidRDefault="00000000" w:rsidRPr="00000000" w14:paraId="000000D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B">
            <w:pPr>
              <w:rPr>
                <w:sz w:val="20"/>
                <w:szCs w:val="20"/>
              </w:rPr>
            </w:pPr>
            <w:r w:rsidDel="00000000" w:rsidR="00000000" w:rsidRPr="00000000">
              <w:rPr>
                <w:color w:val="000000"/>
                <w:sz w:val="20"/>
                <w:szCs w:val="20"/>
                <w:rtl w:val="0"/>
              </w:rPr>
              <w:t xml:space="preserve">GlassTypeThickness</w:t>
            </w:r>
            <w:r w:rsidDel="00000000" w:rsidR="00000000" w:rsidRPr="00000000">
              <w:rPr>
                <w:rtl w:val="0"/>
              </w:rPr>
            </w:r>
          </w:p>
        </w:tc>
        <w:tc>
          <w:tcPr>
            <w:vAlign w:val="center"/>
          </w:tcPr>
          <w:p w:rsidR="00000000" w:rsidDel="00000000" w:rsidP="00000000" w:rsidRDefault="00000000" w:rsidRPr="00000000" w14:paraId="000000DC">
            <w:pPr>
              <w:rPr>
                <w:sz w:val="20"/>
                <w:szCs w:val="20"/>
              </w:rPr>
            </w:pPr>
            <w:r w:rsidDel="00000000" w:rsidR="00000000" w:rsidRPr="00000000">
              <w:rPr>
                <w:sz w:val="20"/>
                <w:szCs w:val="20"/>
                <w:rtl w:val="0"/>
              </w:rPr>
              <w:t xml:space="preserve">0.125</w:t>
            </w:r>
          </w:p>
        </w:tc>
        <w:tc>
          <w:tcPr>
            <w:vAlign w:val="center"/>
          </w:tcPr>
          <w:p w:rsidR="00000000" w:rsidDel="00000000" w:rsidP="00000000" w:rsidRDefault="00000000" w:rsidRPr="00000000" w14:paraId="000000DD">
            <w:pPr>
              <w:rPr>
                <w:sz w:val="20"/>
                <w:szCs w:val="20"/>
              </w:rPr>
            </w:pPr>
            <w:r w:rsidDel="00000000" w:rsidR="00000000" w:rsidRPr="00000000">
              <w:rPr>
                <w:color w:val="212121"/>
                <w:sz w:val="20"/>
                <w:szCs w:val="20"/>
                <w:shd w:fill="eeeeee" w:val="clear"/>
                <w:rtl w:val="0"/>
              </w:rPr>
              <w:t xml:space="preserve">0.125</w:t>
            </w:r>
            <w:r w:rsidDel="00000000" w:rsidR="00000000" w:rsidRPr="00000000">
              <w:rPr>
                <w:rtl w:val="0"/>
              </w:rPr>
            </w:r>
          </w:p>
        </w:tc>
        <w:tc>
          <w:tcPr>
            <w:vAlign w:val="center"/>
          </w:tcPr>
          <w:p w:rsidR="00000000" w:rsidDel="00000000" w:rsidP="00000000" w:rsidRDefault="00000000" w:rsidRPr="00000000" w14:paraId="000000DE">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rPr>
                <w:sz w:val="20"/>
                <w:szCs w:val="20"/>
              </w:rPr>
            </w:pPr>
            <w:r w:rsidDel="00000000" w:rsidR="00000000" w:rsidRPr="00000000">
              <w:rPr>
                <w:color w:val="000000"/>
                <w:sz w:val="20"/>
                <w:szCs w:val="20"/>
                <w:rtl w:val="0"/>
              </w:rPr>
              <w:t xml:space="preserve">GlassTypeSpacing</w:t>
            </w:r>
            <w:r w:rsidDel="00000000" w:rsidR="00000000" w:rsidRPr="00000000">
              <w:rPr>
                <w:rtl w:val="0"/>
              </w:rPr>
            </w:r>
          </w:p>
        </w:tc>
        <w:tc>
          <w:tcPr>
            <w:vAlign w:val="center"/>
          </w:tcPr>
          <w:p w:rsidR="00000000" w:rsidDel="00000000" w:rsidP="00000000" w:rsidRDefault="00000000" w:rsidRPr="00000000" w14:paraId="000000E0">
            <w:pPr>
              <w:rPr>
                <w:sz w:val="20"/>
                <w:szCs w:val="20"/>
              </w:rPr>
            </w:pPr>
            <w:r w:rsidDel="00000000" w:rsidR="00000000" w:rsidRPr="00000000">
              <w:rPr>
                <w:sz w:val="20"/>
                <w:szCs w:val="20"/>
                <w:rtl w:val="0"/>
              </w:rPr>
              <w:t xml:space="preserve">0</w:t>
            </w:r>
          </w:p>
        </w:tc>
        <w:tc>
          <w:tcPr>
            <w:vAlign w:val="center"/>
          </w:tcPr>
          <w:p w:rsidR="00000000" w:rsidDel="00000000" w:rsidP="00000000" w:rsidRDefault="00000000" w:rsidRPr="00000000" w14:paraId="000000E1">
            <w:pPr>
              <w:rPr>
                <w:sz w:val="20"/>
                <w:szCs w:val="20"/>
              </w:rPr>
            </w:pPr>
            <w:r w:rsidDel="00000000" w:rsidR="00000000" w:rsidRPr="00000000">
              <w:rPr>
                <w:color w:val="212121"/>
                <w:sz w:val="20"/>
                <w:szCs w:val="20"/>
                <w:shd w:fill="eeeeee" w:val="clear"/>
                <w:rtl w:val="0"/>
              </w:rPr>
              <w:t xml:space="preserve">0.2915</w:t>
            </w:r>
            <w:r w:rsidDel="00000000" w:rsidR="00000000" w:rsidRPr="00000000">
              <w:rPr>
                <w:rtl w:val="0"/>
              </w:rPr>
            </w:r>
          </w:p>
        </w:tc>
        <w:tc>
          <w:tcPr>
            <w:vAlign w:val="center"/>
          </w:tcPr>
          <w:p w:rsidR="00000000" w:rsidDel="00000000" w:rsidP="00000000" w:rsidRDefault="00000000" w:rsidRPr="00000000" w14:paraId="000000E2">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3">
            <w:pPr>
              <w:rPr>
                <w:sz w:val="20"/>
                <w:szCs w:val="20"/>
              </w:rPr>
            </w:pPr>
            <w:r w:rsidDel="00000000" w:rsidR="00000000" w:rsidRPr="00000000">
              <w:rPr>
                <w:color w:val="000000"/>
                <w:sz w:val="20"/>
                <w:szCs w:val="20"/>
                <w:rtl w:val="0"/>
              </w:rPr>
              <w:t xml:space="preserve">GlassTypeEmissivity</w:t>
            </w:r>
            <w:r w:rsidDel="00000000" w:rsidR="00000000" w:rsidRPr="00000000">
              <w:rPr>
                <w:rtl w:val="0"/>
              </w:rPr>
            </w:r>
          </w:p>
        </w:tc>
        <w:tc>
          <w:tcPr>
            <w:vAlign w:val="center"/>
          </w:tcPr>
          <w:p w:rsidR="00000000" w:rsidDel="00000000" w:rsidP="00000000" w:rsidRDefault="00000000" w:rsidRPr="00000000" w14:paraId="000000E4">
            <w:pPr>
              <w:rPr>
                <w:sz w:val="20"/>
                <w:szCs w:val="20"/>
              </w:rPr>
            </w:pPr>
            <w:r w:rsidDel="00000000" w:rsidR="00000000" w:rsidRPr="00000000">
              <w:rPr>
                <w:color w:val="212121"/>
                <w:sz w:val="20"/>
                <w:szCs w:val="20"/>
                <w:rtl w:val="0"/>
              </w:rPr>
              <w:t xml:space="preserve">High,</w:t>
            </w:r>
            <w:r w:rsidDel="00000000" w:rsidR="00000000" w:rsidRPr="00000000">
              <w:rPr>
                <w:color w:val="212121"/>
                <w:sz w:val="20"/>
                <w:szCs w:val="20"/>
                <w:shd w:fill="eeeeee" w:val="clear"/>
                <w:rtl w:val="0"/>
              </w:rPr>
              <w:t xml:space="preserve"> Low</w:t>
            </w:r>
            <w:r w:rsidDel="00000000" w:rsidR="00000000" w:rsidRPr="00000000">
              <w:rPr>
                <w:rtl w:val="0"/>
              </w:rPr>
            </w:r>
          </w:p>
        </w:tc>
        <w:tc>
          <w:tcPr>
            <w:vAlign w:val="center"/>
          </w:tcPr>
          <w:p w:rsidR="00000000" w:rsidDel="00000000" w:rsidP="00000000" w:rsidRDefault="00000000" w:rsidRPr="00000000" w14:paraId="000000E5">
            <w:pPr>
              <w:rPr>
                <w:sz w:val="20"/>
                <w:szCs w:val="20"/>
              </w:rPr>
            </w:pPr>
            <w:r w:rsidDel="00000000" w:rsidR="00000000" w:rsidRPr="00000000">
              <w:rPr>
                <w:color w:val="212121"/>
                <w:sz w:val="20"/>
                <w:szCs w:val="20"/>
                <w:rtl w:val="0"/>
              </w:rPr>
              <w:t xml:space="preserve">High,</w:t>
            </w:r>
            <w:r w:rsidDel="00000000" w:rsidR="00000000" w:rsidRPr="00000000">
              <w:rPr>
                <w:color w:val="212121"/>
                <w:sz w:val="20"/>
                <w:szCs w:val="20"/>
                <w:shd w:fill="eeeeee" w:val="clear"/>
                <w:rtl w:val="0"/>
              </w:rPr>
              <w:t xml:space="preserve"> Low</w:t>
            </w:r>
            <w:r w:rsidDel="00000000" w:rsidR="00000000" w:rsidRPr="00000000">
              <w:rPr>
                <w:rtl w:val="0"/>
              </w:rPr>
            </w:r>
          </w:p>
        </w:tc>
        <w:tc>
          <w:tcPr>
            <w:vAlign w:val="center"/>
          </w:tcPr>
          <w:p w:rsidR="00000000" w:rsidDel="00000000" w:rsidP="00000000" w:rsidRDefault="00000000" w:rsidRPr="00000000" w14:paraId="000000E6">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rPr>
                <w:sz w:val="20"/>
                <w:szCs w:val="20"/>
              </w:rPr>
            </w:pPr>
            <w:r w:rsidDel="00000000" w:rsidR="00000000" w:rsidRPr="00000000">
              <w:rPr>
                <w:color w:val="000000"/>
                <w:sz w:val="20"/>
                <w:szCs w:val="20"/>
                <w:rtl w:val="0"/>
              </w:rPr>
              <w:t xml:space="preserve">FrameType</w:t>
            </w:r>
            <w:r w:rsidDel="00000000" w:rsidR="00000000" w:rsidRPr="00000000">
              <w:rPr>
                <w:rtl w:val="0"/>
              </w:rPr>
            </w:r>
          </w:p>
        </w:tc>
        <w:tc>
          <w:tcPr>
            <w:vAlign w:val="center"/>
          </w:tcPr>
          <w:p w:rsidR="00000000" w:rsidDel="00000000" w:rsidP="00000000" w:rsidRDefault="00000000" w:rsidRPr="00000000" w14:paraId="000000E8">
            <w:pPr>
              <w:rPr>
                <w:sz w:val="20"/>
                <w:szCs w:val="20"/>
              </w:rPr>
            </w:pPr>
            <w:r w:rsidDel="00000000" w:rsidR="00000000" w:rsidRPr="00000000">
              <w:rPr>
                <w:color w:val="212121"/>
                <w:sz w:val="20"/>
                <w:szCs w:val="20"/>
                <w:shd w:fill="eeeeee" w:val="clear"/>
                <w:rtl w:val="0"/>
              </w:rPr>
              <w:t xml:space="preserve">AlumwBrkFixedMtlSpacer, FiberglassFixedMlt spacer, ReinforcedVinylFixedMtlSpacer, WoofFixedMltSpacer</w:t>
            </w:r>
            <w:r w:rsidDel="00000000" w:rsidR="00000000" w:rsidRPr="00000000">
              <w:rPr>
                <w:rtl w:val="0"/>
              </w:rPr>
            </w:r>
          </w:p>
        </w:tc>
        <w:tc>
          <w:tcPr>
            <w:vAlign w:val="center"/>
          </w:tcPr>
          <w:p w:rsidR="00000000" w:rsidDel="00000000" w:rsidP="00000000" w:rsidRDefault="00000000" w:rsidRPr="00000000" w14:paraId="000000E9">
            <w:pPr>
              <w:rPr>
                <w:sz w:val="20"/>
                <w:szCs w:val="20"/>
              </w:rPr>
            </w:pPr>
            <w:r w:rsidDel="00000000" w:rsidR="00000000" w:rsidRPr="00000000">
              <w:rPr>
                <w:color w:val="212121"/>
                <w:sz w:val="20"/>
                <w:szCs w:val="20"/>
                <w:shd w:fill="eeeeee" w:val="clear"/>
                <w:rtl w:val="0"/>
              </w:rPr>
              <w:t xml:space="preserve">AlumwBrkFixedMtlSpacer, FiberglassFixedMlt spacer, ReinforcedVinylFixedMtlSpacer, WoofFixedMltSpacer</w:t>
            </w:r>
            <w:r w:rsidDel="00000000" w:rsidR="00000000" w:rsidRPr="00000000">
              <w:rPr>
                <w:rtl w:val="0"/>
              </w:rPr>
            </w:r>
          </w:p>
        </w:tc>
        <w:tc>
          <w:tcPr>
            <w:vAlign w:val="center"/>
          </w:tcPr>
          <w:p w:rsidR="00000000" w:rsidDel="00000000" w:rsidP="00000000" w:rsidRDefault="00000000" w:rsidRPr="00000000" w14:paraId="000000E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B">
            <w:pPr>
              <w:rPr>
                <w:sz w:val="20"/>
                <w:szCs w:val="20"/>
              </w:rPr>
            </w:pPr>
            <w:r w:rsidDel="00000000" w:rsidR="00000000" w:rsidRPr="00000000">
              <w:rPr>
                <w:color w:val="000000"/>
                <w:sz w:val="20"/>
                <w:szCs w:val="20"/>
                <w:rtl w:val="0"/>
              </w:rPr>
              <w:t xml:space="preserve">System1HeatingSource</w:t>
            </w:r>
            <w:r w:rsidDel="00000000" w:rsidR="00000000" w:rsidRPr="00000000">
              <w:rPr>
                <w:rtl w:val="0"/>
              </w:rPr>
            </w:r>
          </w:p>
        </w:tc>
        <w:tc>
          <w:tcPr>
            <w:vAlign w:val="center"/>
          </w:tcPr>
          <w:p w:rsidR="00000000" w:rsidDel="00000000" w:rsidP="00000000" w:rsidRDefault="00000000" w:rsidRPr="00000000" w14:paraId="000000EC">
            <w:pPr>
              <w:rPr>
                <w:sz w:val="20"/>
                <w:szCs w:val="20"/>
              </w:rPr>
            </w:pPr>
            <w:r w:rsidDel="00000000" w:rsidR="00000000" w:rsidRPr="00000000">
              <w:rPr>
                <w:color w:val="212121"/>
                <w:sz w:val="20"/>
                <w:szCs w:val="20"/>
                <w:shd w:fill="eeeeee" w:val="clear"/>
                <w:rtl w:val="0"/>
              </w:rPr>
              <w:t xml:space="preserve">DX Coils</w:t>
            </w:r>
            <w:r w:rsidDel="00000000" w:rsidR="00000000" w:rsidRPr="00000000">
              <w:rPr>
                <w:rtl w:val="0"/>
              </w:rPr>
            </w:r>
          </w:p>
        </w:tc>
        <w:tc>
          <w:tcPr>
            <w:vAlign w:val="center"/>
          </w:tcPr>
          <w:p w:rsidR="00000000" w:rsidDel="00000000" w:rsidP="00000000" w:rsidRDefault="00000000" w:rsidRPr="00000000" w14:paraId="000000ED">
            <w:pPr>
              <w:rPr>
                <w:sz w:val="20"/>
                <w:szCs w:val="20"/>
              </w:rPr>
            </w:pPr>
            <w:r w:rsidDel="00000000" w:rsidR="00000000" w:rsidRPr="00000000">
              <w:rPr>
                <w:color w:val="212121"/>
                <w:sz w:val="20"/>
                <w:szCs w:val="20"/>
                <w:shd w:fill="eeeeee" w:val="clear"/>
                <w:rtl w:val="0"/>
              </w:rPr>
              <w:t xml:space="preserve">DX Coils, </w:t>
            </w:r>
            <w:r w:rsidDel="00000000" w:rsidR="00000000" w:rsidRPr="00000000">
              <w:rPr>
                <w:color w:val="212121"/>
                <w:sz w:val="20"/>
                <w:szCs w:val="20"/>
                <w:shd w:fill="f7f7f7" w:val="clear"/>
                <w:rtl w:val="0"/>
              </w:rPr>
              <w:t xml:space="preserve">Electric Resistance</w:t>
            </w:r>
            <w:r w:rsidDel="00000000" w:rsidR="00000000" w:rsidRPr="00000000">
              <w:rPr>
                <w:rtl w:val="0"/>
              </w:rPr>
            </w:r>
          </w:p>
        </w:tc>
        <w:tc>
          <w:tcPr>
            <w:vAlign w:val="center"/>
          </w:tcPr>
          <w:p w:rsidR="00000000" w:rsidDel="00000000" w:rsidP="00000000" w:rsidRDefault="00000000" w:rsidRPr="00000000" w14:paraId="000000EE">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F">
            <w:pPr>
              <w:rPr>
                <w:sz w:val="20"/>
                <w:szCs w:val="20"/>
              </w:rPr>
            </w:pPr>
            <w:r w:rsidDel="00000000" w:rsidR="00000000" w:rsidRPr="00000000">
              <w:rPr>
                <w:color w:val="000000"/>
                <w:sz w:val="20"/>
                <w:szCs w:val="20"/>
                <w:rtl w:val="0"/>
              </w:rPr>
              <w:t xml:space="preserve">System1SystemType</w:t>
            </w:r>
            <w:r w:rsidDel="00000000" w:rsidR="00000000" w:rsidRPr="00000000">
              <w:rPr>
                <w:rtl w:val="0"/>
              </w:rPr>
            </w:r>
          </w:p>
        </w:tc>
        <w:tc>
          <w:tcPr>
            <w:vAlign w:val="center"/>
          </w:tcPr>
          <w:p w:rsidR="00000000" w:rsidDel="00000000" w:rsidP="00000000" w:rsidRDefault="00000000" w:rsidRPr="00000000" w14:paraId="000000F0">
            <w:pPr>
              <w:rPr>
                <w:sz w:val="20"/>
                <w:szCs w:val="20"/>
              </w:rPr>
            </w:pPr>
            <w:r w:rsidDel="00000000" w:rsidR="00000000" w:rsidRPr="00000000">
              <w:rPr>
                <w:color w:val="212121"/>
                <w:sz w:val="20"/>
                <w:szCs w:val="20"/>
                <w:shd w:fill="eeeeee" w:val="clear"/>
                <w:rtl w:val="0"/>
              </w:rPr>
              <w:t xml:space="preserve">Packaged VVT, Split System Single Zone</w:t>
            </w:r>
            <w:r w:rsidDel="00000000" w:rsidR="00000000" w:rsidRPr="00000000">
              <w:rPr>
                <w:rtl w:val="0"/>
              </w:rPr>
            </w:r>
          </w:p>
        </w:tc>
        <w:tc>
          <w:tcPr>
            <w:vAlign w:val="center"/>
          </w:tcPr>
          <w:p w:rsidR="00000000" w:rsidDel="00000000" w:rsidP="00000000" w:rsidRDefault="00000000" w:rsidRPr="00000000" w14:paraId="000000F1">
            <w:pPr>
              <w:rPr>
                <w:sz w:val="20"/>
                <w:szCs w:val="20"/>
              </w:rPr>
            </w:pPr>
            <w:r w:rsidDel="00000000" w:rsidR="00000000" w:rsidRPr="00000000">
              <w:rPr>
                <w:color w:val="212121"/>
                <w:sz w:val="20"/>
                <w:szCs w:val="20"/>
                <w:shd w:fill="eeeeee" w:val="clear"/>
                <w:rtl w:val="0"/>
              </w:rPr>
              <w:t xml:space="preserve">Packaged VVT, Split System Single Zone</w:t>
            </w:r>
            <w:r w:rsidDel="00000000" w:rsidR="00000000" w:rsidRPr="00000000">
              <w:rPr>
                <w:rtl w:val="0"/>
              </w:rPr>
            </w:r>
          </w:p>
        </w:tc>
        <w:tc>
          <w:tcPr>
            <w:vAlign w:val="center"/>
          </w:tcPr>
          <w:p w:rsidR="00000000" w:rsidDel="00000000" w:rsidP="00000000" w:rsidRDefault="00000000" w:rsidRPr="00000000" w14:paraId="000000F2">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3">
            <w:pPr>
              <w:rPr>
                <w:sz w:val="20"/>
                <w:szCs w:val="20"/>
              </w:rPr>
            </w:pPr>
            <w:r w:rsidDel="00000000" w:rsidR="00000000" w:rsidRPr="00000000">
              <w:rPr>
                <w:color w:val="000000"/>
                <w:sz w:val="20"/>
                <w:szCs w:val="20"/>
                <w:rtl w:val="0"/>
              </w:rPr>
              <w:t xml:space="preserve">SupplyFans</w:t>
            </w:r>
            <w:r w:rsidDel="00000000" w:rsidR="00000000" w:rsidRPr="00000000">
              <w:rPr>
                <w:rtl w:val="0"/>
              </w:rPr>
            </w:r>
          </w:p>
        </w:tc>
        <w:tc>
          <w:tcPr>
            <w:vAlign w:val="center"/>
          </w:tcPr>
          <w:p w:rsidR="00000000" w:rsidDel="00000000" w:rsidP="00000000" w:rsidRDefault="00000000" w:rsidRPr="00000000" w14:paraId="000000F4">
            <w:pPr>
              <w:rPr>
                <w:sz w:val="20"/>
                <w:szCs w:val="20"/>
              </w:rPr>
            </w:pPr>
            <w:r w:rsidDel="00000000" w:rsidR="00000000" w:rsidRPr="00000000">
              <w:rPr>
                <w:color w:val="000000"/>
                <w:sz w:val="20"/>
                <w:szCs w:val="20"/>
                <w:rtl w:val="0"/>
              </w:rPr>
              <w:t xml:space="preserve">Forward Curved Centrifugal w/ Inlet Vanes, </w:t>
            </w:r>
            <w:r w:rsidDel="00000000" w:rsidR="00000000" w:rsidRPr="00000000">
              <w:rPr>
                <w:rtl w:val="0"/>
              </w:rPr>
            </w:r>
          </w:p>
          <w:p w:rsidR="00000000" w:rsidDel="00000000" w:rsidP="00000000" w:rsidRDefault="00000000" w:rsidRPr="00000000" w14:paraId="000000F5">
            <w:pPr>
              <w:rPr>
                <w:color w:val="212121"/>
                <w:sz w:val="20"/>
                <w:szCs w:val="20"/>
              </w:rPr>
            </w:pPr>
            <w:r w:rsidDel="00000000" w:rsidR="00000000" w:rsidRPr="00000000">
              <w:rPr>
                <w:color w:val="212121"/>
                <w:sz w:val="20"/>
                <w:szCs w:val="20"/>
                <w:rtl w:val="0"/>
              </w:rPr>
              <w:t xml:space="preserve">Two-Speed, </w:t>
            </w:r>
            <w:r w:rsidDel="00000000" w:rsidR="00000000" w:rsidRPr="00000000">
              <w:rPr>
                <w:color w:val="212121"/>
                <w:sz w:val="20"/>
                <w:szCs w:val="20"/>
                <w:shd w:fill="eeeeee" w:val="clear"/>
                <w:rtl w:val="0"/>
              </w:rPr>
              <w:t xml:space="preserve">Variable</w:t>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rtl w:val="0"/>
              </w:rPr>
            </w:r>
          </w:p>
        </w:tc>
        <w:tc>
          <w:tcPr>
            <w:vAlign w:val="center"/>
          </w:tcPr>
          <w:p w:rsidR="00000000" w:rsidDel="00000000" w:rsidP="00000000" w:rsidRDefault="00000000" w:rsidRPr="00000000" w14:paraId="000000F7">
            <w:pPr>
              <w:rPr>
                <w:sz w:val="20"/>
                <w:szCs w:val="20"/>
              </w:rPr>
            </w:pPr>
            <w:r w:rsidDel="00000000" w:rsidR="00000000" w:rsidRPr="00000000">
              <w:rPr>
                <w:color w:val="000000"/>
                <w:sz w:val="20"/>
                <w:szCs w:val="20"/>
                <w:rtl w:val="0"/>
              </w:rPr>
              <w:t xml:space="preserve">Forward Curved Centrifugal w/ Inlet Vanes, </w:t>
            </w:r>
            <w:r w:rsidDel="00000000" w:rsidR="00000000" w:rsidRPr="00000000">
              <w:rPr>
                <w:rtl w:val="0"/>
              </w:rPr>
            </w:r>
          </w:p>
          <w:p w:rsidR="00000000" w:rsidDel="00000000" w:rsidP="00000000" w:rsidRDefault="00000000" w:rsidRPr="00000000" w14:paraId="000000F8">
            <w:pPr>
              <w:rPr>
                <w:color w:val="212121"/>
                <w:sz w:val="20"/>
                <w:szCs w:val="20"/>
              </w:rPr>
            </w:pPr>
            <w:r w:rsidDel="00000000" w:rsidR="00000000" w:rsidRPr="00000000">
              <w:rPr>
                <w:color w:val="212121"/>
                <w:sz w:val="20"/>
                <w:szCs w:val="20"/>
                <w:rtl w:val="0"/>
              </w:rPr>
              <w:t xml:space="preserve">Two-Speed, </w:t>
            </w:r>
            <w:r w:rsidDel="00000000" w:rsidR="00000000" w:rsidRPr="00000000">
              <w:rPr>
                <w:color w:val="212121"/>
                <w:sz w:val="20"/>
                <w:szCs w:val="20"/>
                <w:shd w:fill="eeeeee" w:val="clear"/>
                <w:rtl w:val="0"/>
              </w:rPr>
              <w:t xml:space="preserve">Variable</w:t>
            </w: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tc>
        <w:tc>
          <w:tcPr>
            <w:vAlign w:val="center"/>
          </w:tcPr>
          <w:p w:rsidR="00000000" w:rsidDel="00000000" w:rsidP="00000000" w:rsidRDefault="00000000" w:rsidRPr="00000000" w14:paraId="000000F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B">
            <w:pPr>
              <w:rPr>
                <w:sz w:val="20"/>
                <w:szCs w:val="20"/>
              </w:rPr>
            </w:pPr>
            <w:r w:rsidDel="00000000" w:rsidR="00000000" w:rsidRPr="00000000">
              <w:rPr>
                <w:color w:val="000000"/>
                <w:sz w:val="20"/>
                <w:szCs w:val="20"/>
                <w:rtl w:val="0"/>
              </w:rPr>
              <w:t xml:space="preserve">HeaterFuel</w:t>
            </w:r>
            <w:r w:rsidDel="00000000" w:rsidR="00000000" w:rsidRPr="00000000">
              <w:rPr>
                <w:rtl w:val="0"/>
              </w:rPr>
            </w:r>
          </w:p>
        </w:tc>
        <w:tc>
          <w:tcPr>
            <w:vAlign w:val="center"/>
          </w:tcPr>
          <w:p w:rsidR="00000000" w:rsidDel="00000000" w:rsidP="00000000" w:rsidRDefault="00000000" w:rsidRPr="00000000" w14:paraId="000000FC">
            <w:pPr>
              <w:rPr>
                <w:sz w:val="20"/>
                <w:szCs w:val="20"/>
              </w:rPr>
            </w:pPr>
            <w:r w:rsidDel="00000000" w:rsidR="00000000" w:rsidRPr="00000000">
              <w:rPr>
                <w:color w:val="212121"/>
                <w:sz w:val="20"/>
                <w:szCs w:val="20"/>
                <w:shd w:fill="eeeeee" w:val="clear"/>
                <w:rtl w:val="0"/>
              </w:rPr>
              <w:t xml:space="preserve">Gas</w:t>
            </w:r>
            <w:r w:rsidDel="00000000" w:rsidR="00000000" w:rsidRPr="00000000">
              <w:rPr>
                <w:rtl w:val="0"/>
              </w:rPr>
            </w:r>
          </w:p>
        </w:tc>
        <w:tc>
          <w:tcPr>
            <w:vAlign w:val="center"/>
          </w:tcPr>
          <w:p w:rsidR="00000000" w:rsidDel="00000000" w:rsidP="00000000" w:rsidRDefault="00000000" w:rsidRPr="00000000" w14:paraId="000000FD">
            <w:pPr>
              <w:rPr>
                <w:sz w:val="20"/>
                <w:szCs w:val="20"/>
              </w:rPr>
            </w:pPr>
            <w:r w:rsidDel="00000000" w:rsidR="00000000" w:rsidRPr="00000000">
              <w:rPr>
                <w:color w:val="212121"/>
                <w:sz w:val="20"/>
                <w:szCs w:val="20"/>
                <w:shd w:fill="eeeeee" w:val="clear"/>
                <w:rtl w:val="0"/>
              </w:rPr>
              <w:t xml:space="preserve">Gas</w:t>
            </w:r>
            <w:r w:rsidDel="00000000" w:rsidR="00000000" w:rsidRPr="00000000">
              <w:rPr>
                <w:rtl w:val="0"/>
              </w:rPr>
            </w:r>
          </w:p>
        </w:tc>
        <w:tc>
          <w:tcPr>
            <w:vAlign w:val="center"/>
          </w:tcPr>
          <w:p w:rsidR="00000000" w:rsidDel="00000000" w:rsidP="00000000" w:rsidRDefault="00000000" w:rsidRPr="00000000" w14:paraId="000000FE">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F">
            <w:pPr>
              <w:rPr>
                <w:sz w:val="20"/>
                <w:szCs w:val="20"/>
              </w:rPr>
            </w:pPr>
            <w:r w:rsidDel="00000000" w:rsidR="00000000" w:rsidRPr="00000000">
              <w:rPr>
                <w:color w:val="000000"/>
                <w:sz w:val="20"/>
                <w:szCs w:val="20"/>
                <w:rtl w:val="0"/>
              </w:rPr>
              <w:t xml:space="preserve">HeaterType</w:t>
            </w:r>
            <w:r w:rsidDel="00000000" w:rsidR="00000000" w:rsidRPr="00000000">
              <w:rPr>
                <w:rtl w:val="0"/>
              </w:rPr>
            </w:r>
          </w:p>
        </w:tc>
        <w:tc>
          <w:tcPr>
            <w:vAlign w:val="center"/>
          </w:tcPr>
          <w:p w:rsidR="00000000" w:rsidDel="00000000" w:rsidP="00000000" w:rsidRDefault="00000000" w:rsidRPr="00000000" w14:paraId="00000100">
            <w:pPr>
              <w:rPr>
                <w:color w:val="212121"/>
                <w:sz w:val="20"/>
                <w:szCs w:val="20"/>
              </w:rPr>
            </w:pPr>
            <w:r w:rsidDel="00000000" w:rsidR="00000000" w:rsidRPr="00000000">
              <w:rPr>
                <w:color w:val="212121"/>
                <w:sz w:val="20"/>
                <w:szCs w:val="20"/>
                <w:rtl w:val="0"/>
              </w:rPr>
              <w:t xml:space="preserve">Storage,</w:t>
            </w:r>
          </w:p>
          <w:p w:rsidR="00000000" w:rsidDel="00000000" w:rsidP="00000000" w:rsidRDefault="00000000" w:rsidRPr="00000000" w14:paraId="00000101">
            <w:pPr>
              <w:rPr>
                <w:color w:val="212121"/>
                <w:sz w:val="20"/>
                <w:szCs w:val="20"/>
              </w:rPr>
            </w:pPr>
            <w:r w:rsidDel="00000000" w:rsidR="00000000" w:rsidRPr="00000000">
              <w:rPr>
                <w:color w:val="212121"/>
                <w:sz w:val="20"/>
                <w:szCs w:val="20"/>
                <w:rtl w:val="0"/>
              </w:rPr>
              <w:t xml:space="preserve">instantaneous</w:t>
            </w:r>
          </w:p>
        </w:tc>
        <w:tc>
          <w:tcPr>
            <w:vAlign w:val="center"/>
          </w:tcPr>
          <w:p w:rsidR="00000000" w:rsidDel="00000000" w:rsidP="00000000" w:rsidRDefault="00000000" w:rsidRPr="00000000" w14:paraId="00000102">
            <w:pPr>
              <w:rPr>
                <w:color w:val="212121"/>
                <w:sz w:val="20"/>
                <w:szCs w:val="20"/>
              </w:rPr>
            </w:pPr>
            <w:r w:rsidDel="00000000" w:rsidR="00000000" w:rsidRPr="00000000">
              <w:rPr>
                <w:color w:val="212121"/>
                <w:sz w:val="20"/>
                <w:szCs w:val="20"/>
                <w:rtl w:val="0"/>
              </w:rPr>
              <w:t xml:space="preserve">Storage,</w:t>
            </w:r>
          </w:p>
          <w:p w:rsidR="00000000" w:rsidDel="00000000" w:rsidP="00000000" w:rsidRDefault="00000000" w:rsidRPr="00000000" w14:paraId="00000103">
            <w:pPr>
              <w:rPr>
                <w:sz w:val="20"/>
                <w:szCs w:val="20"/>
              </w:rPr>
            </w:pPr>
            <w:r w:rsidDel="00000000" w:rsidR="00000000" w:rsidRPr="00000000">
              <w:rPr>
                <w:color w:val="212121"/>
                <w:sz w:val="20"/>
                <w:szCs w:val="20"/>
                <w:rtl w:val="0"/>
              </w:rPr>
              <w:t xml:space="preserve">instantaneous</w:t>
            </w:r>
            <w:r w:rsidDel="00000000" w:rsidR="00000000" w:rsidRPr="00000000">
              <w:rPr>
                <w:rtl w:val="0"/>
              </w:rPr>
            </w:r>
          </w:p>
        </w:tc>
        <w:tc>
          <w:tcPr>
            <w:vAlign w:val="center"/>
          </w:tcPr>
          <w:p w:rsidR="00000000" w:rsidDel="00000000" w:rsidP="00000000" w:rsidRDefault="00000000" w:rsidRPr="00000000" w14:paraId="00000104">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jc w:val="center"/>
              <w:rPr>
                <w:rFonts w:ascii="Cambria Math" w:cs="Cambria Math" w:eastAsia="Cambria Math" w:hAnsi="Cambria Math"/>
                <w:color w:val="000000"/>
                <w:sz w:val="20"/>
                <w:szCs w:val="20"/>
              </w:rPr>
            </w:pPr>
            <m:oMath>
              <m:sSup>
                <m:sSupPr>
                  <m:ctrlPr>
                    <w:rPr>
                      <w:rFonts w:ascii="Cambria Math" w:cs="Cambria Math" w:eastAsia="Cambria Math" w:hAnsi="Cambria Math"/>
                      <w:color w:val="000000"/>
                      <w:sz w:val="20"/>
                      <w:szCs w:val="20"/>
                    </w:rPr>
                  </m:ctrlPr>
                </m:sSupPr>
                <m:e>
                  <m:r>
                    <w:rPr>
                      <w:rFonts w:ascii="Cambria Math" w:cs="Cambria Math" w:eastAsia="Cambria Math" w:hAnsi="Cambria Math"/>
                      <w:color w:val="000000"/>
                      <w:sz w:val="20"/>
                      <w:szCs w:val="20"/>
                    </w:rPr>
                    <m:t xml:space="preserve">Cost</m:t>
                  </m:r>
                </m:e>
                <m:sup>
                  <m:r>
                    <w:rPr>
                      <w:rFonts w:ascii="Cambria Math" w:cs="Cambria Math" w:eastAsia="Cambria Math" w:hAnsi="Cambria Math"/>
                      <w:color w:val="000000"/>
                      <w:sz w:val="20"/>
                      <w:szCs w:val="20"/>
                    </w:rPr>
                    <m:t xml:space="preserve">*</m:t>
                  </m:r>
                </m:sup>
              </m:sSup>
            </m:oMath>
            <w:r w:rsidDel="00000000" w:rsidR="00000000" w:rsidRPr="00000000">
              <w:rPr>
                <w:rtl w:val="0"/>
              </w:rPr>
            </w:r>
          </w:p>
        </w:tc>
        <w:tc>
          <w:tcPr>
            <w:vAlign w:val="center"/>
          </w:tcPr>
          <w:p w:rsidR="00000000" w:rsidDel="00000000" w:rsidP="00000000" w:rsidRDefault="00000000" w:rsidRPr="00000000" w14:paraId="00000106">
            <w:pPr>
              <w:rPr>
                <w:sz w:val="20"/>
                <w:szCs w:val="20"/>
              </w:rPr>
            </w:pPr>
            <w:r w:rsidDel="00000000" w:rsidR="00000000" w:rsidRPr="00000000">
              <w:rPr>
                <w:color w:val="212121"/>
                <w:sz w:val="20"/>
                <w:szCs w:val="20"/>
                <w:highlight w:val="white"/>
                <w:rtl w:val="0"/>
              </w:rPr>
              <w:t xml:space="preserve">3726.92</w:t>
            </w:r>
            <w:r w:rsidDel="00000000" w:rsidR="00000000" w:rsidRPr="00000000">
              <w:rPr>
                <w:rtl w:val="0"/>
              </w:rPr>
            </w:r>
          </w:p>
        </w:tc>
        <w:tc>
          <w:tcPr>
            <w:vAlign w:val="center"/>
          </w:tcPr>
          <w:p w:rsidR="00000000" w:rsidDel="00000000" w:rsidP="00000000" w:rsidRDefault="00000000" w:rsidRPr="00000000" w14:paraId="00000107">
            <w:pPr>
              <w:rPr>
                <w:sz w:val="20"/>
                <w:szCs w:val="20"/>
              </w:rPr>
            </w:pPr>
            <w:r w:rsidDel="00000000" w:rsidR="00000000" w:rsidRPr="00000000">
              <w:rPr>
                <w:color w:val="212121"/>
                <w:sz w:val="20"/>
                <w:szCs w:val="20"/>
                <w:highlight w:val="white"/>
                <w:rtl w:val="0"/>
              </w:rPr>
              <w:t xml:space="preserve">3274.05</w:t>
            </w:r>
            <w:r w:rsidDel="00000000" w:rsidR="00000000" w:rsidRPr="00000000">
              <w:rPr>
                <w:rtl w:val="0"/>
              </w:rPr>
            </w:r>
          </w:p>
        </w:tc>
        <w:tc>
          <w:tcPr>
            <w:vAlign w:val="center"/>
          </w:tcPr>
          <w:p w:rsidR="00000000" w:rsidDel="00000000" w:rsidP="00000000" w:rsidRDefault="00000000" w:rsidRPr="00000000" w14:paraId="00000108">
            <w:pPr>
              <w:rPr>
                <w:sz w:val="20"/>
                <w:szCs w:val="20"/>
              </w:rPr>
            </w:pPr>
            <w:r w:rsidDel="00000000" w:rsidR="00000000" w:rsidRPr="00000000">
              <w:rPr>
                <w:color w:val="212121"/>
                <w:sz w:val="20"/>
                <w:szCs w:val="20"/>
                <w:highlight w:val="white"/>
                <w:rtl w:val="0"/>
              </w:rPr>
              <w:t xml:space="preserve">3723.67</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9">
            <w:pPr>
              <w:jc w:val="center"/>
              <w:rPr>
                <w:color w:val="000000"/>
                <w:sz w:val="20"/>
                <w:szCs w:val="20"/>
              </w:rPr>
            </w:pPr>
            <w:r w:rsidDel="00000000" w:rsidR="00000000" w:rsidRPr="00000000">
              <w:rPr>
                <w:color w:val="000000"/>
                <w:sz w:val="20"/>
                <w:szCs w:val="20"/>
                <w:rtl w:val="0"/>
              </w:rPr>
              <w:t xml:space="preserve">Cost</w:t>
            </w:r>
          </w:p>
        </w:tc>
        <w:tc>
          <w:tcPr>
            <w:vAlign w:val="center"/>
          </w:tcPr>
          <w:p w:rsidR="00000000" w:rsidDel="00000000" w:rsidP="00000000" w:rsidRDefault="00000000" w:rsidRPr="00000000" w14:paraId="0000010A">
            <w:pPr>
              <w:rPr>
                <w:sz w:val="20"/>
                <w:szCs w:val="20"/>
              </w:rPr>
            </w:pPr>
            <w:r w:rsidDel="00000000" w:rsidR="00000000" w:rsidRPr="00000000">
              <w:rPr>
                <w:color w:val="212121"/>
                <w:sz w:val="20"/>
                <w:szCs w:val="20"/>
                <w:shd w:fill="eeeeee" w:val="clear"/>
                <w:rtl w:val="0"/>
              </w:rPr>
              <w:t xml:space="preserve">3726.92</w:t>
            </w:r>
            <w:r w:rsidDel="00000000" w:rsidR="00000000" w:rsidRPr="00000000">
              <w:rPr>
                <w:rtl w:val="0"/>
              </w:rPr>
            </w:r>
          </w:p>
        </w:tc>
        <w:tc>
          <w:tcPr>
            <w:vAlign w:val="center"/>
          </w:tcPr>
          <w:p w:rsidR="00000000" w:rsidDel="00000000" w:rsidP="00000000" w:rsidRDefault="00000000" w:rsidRPr="00000000" w14:paraId="0000010B">
            <w:pPr>
              <w:rPr>
                <w:sz w:val="20"/>
                <w:szCs w:val="20"/>
              </w:rPr>
            </w:pPr>
            <w:r w:rsidDel="00000000" w:rsidR="00000000" w:rsidRPr="00000000">
              <w:rPr>
                <w:color w:val="212121"/>
                <w:sz w:val="20"/>
                <w:szCs w:val="20"/>
                <w:shd w:fill="eeeeee" w:val="clear"/>
                <w:rtl w:val="0"/>
              </w:rPr>
              <w:t xml:space="preserve">3274.045933</w:t>
            </w:r>
            <w:r w:rsidDel="00000000" w:rsidR="00000000" w:rsidRPr="00000000">
              <w:rPr>
                <w:rtl w:val="0"/>
              </w:rPr>
            </w:r>
          </w:p>
        </w:tc>
        <w:tc>
          <w:tcPr>
            <w:vAlign w:val="center"/>
          </w:tcPr>
          <w:p w:rsidR="00000000" w:rsidDel="00000000" w:rsidP="00000000" w:rsidRDefault="00000000" w:rsidRPr="00000000" w14:paraId="0000010C">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D">
            <w:pPr>
              <w:jc w:val="center"/>
              <w:rPr>
                <w:rFonts w:ascii="Cambria Math" w:cs="Cambria Math" w:eastAsia="Cambria Math" w:hAnsi="Cambria Math"/>
                <w:color w:val="000000"/>
                <w:sz w:val="20"/>
                <w:szCs w:val="20"/>
              </w:rPr>
            </w:pPr>
            <m:oMath>
              <m:sSup>
                <m:sSupPr>
                  <m:ctrlPr>
                    <w:rPr>
                      <w:rFonts w:ascii="Cambria Math" w:cs="Cambria Math" w:eastAsia="Cambria Math" w:hAnsi="Cambria Math"/>
                      <w:color w:val="000000"/>
                      <w:sz w:val="20"/>
                      <w:szCs w:val="20"/>
                    </w:rPr>
                  </m:ctrlPr>
                </m:sSupPr>
                <m:e>
                  <m:r>
                    <w:rPr>
                      <w:rFonts w:ascii="Cambria Math" w:cs="Cambria Math" w:eastAsia="Cambria Math" w:hAnsi="Cambria Math"/>
                      <w:color w:val="000000"/>
                      <w:sz w:val="20"/>
                      <w:szCs w:val="20"/>
                    </w:rPr>
                    <m:t xml:space="preserve">GWP</m:t>
                  </m:r>
                </m:e>
                <m:sup>
                  <m:r>
                    <w:rPr>
                      <w:rFonts w:ascii="Cambria Math" w:cs="Cambria Math" w:eastAsia="Cambria Math" w:hAnsi="Cambria Math"/>
                      <w:color w:val="000000"/>
                      <w:sz w:val="20"/>
                      <w:szCs w:val="20"/>
                    </w:rPr>
                    <m:t xml:space="preserve">*</m:t>
                  </m:r>
                </m:sup>
              </m:sSup>
            </m:oMath>
            <w:r w:rsidDel="00000000" w:rsidR="00000000" w:rsidRPr="00000000">
              <w:rPr>
                <w:rtl w:val="0"/>
              </w:rPr>
            </w:r>
          </w:p>
        </w:tc>
        <w:tc>
          <w:tcPr>
            <w:vAlign w:val="center"/>
          </w:tcPr>
          <w:p w:rsidR="00000000" w:rsidDel="00000000" w:rsidP="00000000" w:rsidRDefault="00000000" w:rsidRPr="00000000" w14:paraId="0000010E">
            <w:pPr>
              <w:rPr>
                <w:sz w:val="20"/>
                <w:szCs w:val="20"/>
              </w:rPr>
            </w:pPr>
            <w:r w:rsidDel="00000000" w:rsidR="00000000" w:rsidRPr="00000000">
              <w:rPr>
                <w:color w:val="212121"/>
                <w:sz w:val="20"/>
                <w:szCs w:val="20"/>
                <w:highlight w:val="white"/>
                <w:rtl w:val="0"/>
              </w:rPr>
              <w:t xml:space="preserve">166043</w:t>
            </w:r>
            <w:r w:rsidDel="00000000" w:rsidR="00000000" w:rsidRPr="00000000">
              <w:rPr>
                <w:rtl w:val="0"/>
              </w:rPr>
            </w:r>
          </w:p>
        </w:tc>
        <w:tc>
          <w:tcPr>
            <w:vAlign w:val="center"/>
          </w:tcPr>
          <w:p w:rsidR="00000000" w:rsidDel="00000000" w:rsidP="00000000" w:rsidRDefault="00000000" w:rsidRPr="00000000" w14:paraId="0000010F">
            <w:pPr>
              <w:rPr>
                <w:sz w:val="20"/>
                <w:szCs w:val="20"/>
              </w:rPr>
            </w:pPr>
            <w:r w:rsidDel="00000000" w:rsidR="00000000" w:rsidRPr="00000000">
              <w:rPr>
                <w:color w:val="212121"/>
                <w:sz w:val="20"/>
                <w:szCs w:val="20"/>
                <w:highlight w:val="white"/>
                <w:rtl w:val="0"/>
              </w:rPr>
              <w:t xml:space="preserve">150701</w:t>
            </w:r>
            <w:r w:rsidDel="00000000" w:rsidR="00000000" w:rsidRPr="00000000">
              <w:rPr>
                <w:rtl w:val="0"/>
              </w:rPr>
            </w:r>
          </w:p>
        </w:tc>
        <w:tc>
          <w:tcPr>
            <w:vAlign w:val="center"/>
          </w:tcPr>
          <w:p w:rsidR="00000000" w:rsidDel="00000000" w:rsidP="00000000" w:rsidRDefault="00000000" w:rsidRPr="00000000" w14:paraId="00000110">
            <w:pPr>
              <w:rPr>
                <w:sz w:val="20"/>
                <w:szCs w:val="20"/>
              </w:rPr>
            </w:pPr>
            <w:r w:rsidDel="00000000" w:rsidR="00000000" w:rsidRPr="00000000">
              <w:rPr>
                <w:color w:val="212121"/>
                <w:sz w:val="20"/>
                <w:szCs w:val="20"/>
                <w:highlight w:val="white"/>
                <w:rtl w:val="0"/>
              </w:rPr>
              <w:t xml:space="preserve">162750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1">
            <w:pPr>
              <w:jc w:val="center"/>
              <w:rPr>
                <w:color w:val="000000"/>
                <w:sz w:val="20"/>
                <w:szCs w:val="20"/>
              </w:rPr>
            </w:pPr>
            <w:r w:rsidDel="00000000" w:rsidR="00000000" w:rsidRPr="00000000">
              <w:rPr>
                <w:color w:val="000000"/>
                <w:sz w:val="20"/>
                <w:szCs w:val="20"/>
                <w:rtl w:val="0"/>
              </w:rPr>
              <w:t xml:space="preserve">GWP</w:t>
            </w:r>
          </w:p>
        </w:tc>
        <w:tc>
          <w:tcPr>
            <w:vAlign w:val="center"/>
          </w:tcPr>
          <w:p w:rsidR="00000000" w:rsidDel="00000000" w:rsidP="00000000" w:rsidRDefault="00000000" w:rsidRPr="00000000" w14:paraId="00000112">
            <w:pPr>
              <w:rPr>
                <w:sz w:val="20"/>
                <w:szCs w:val="20"/>
              </w:rPr>
            </w:pPr>
            <w:r w:rsidDel="00000000" w:rsidR="00000000" w:rsidRPr="00000000">
              <w:rPr>
                <w:color w:val="212121"/>
                <w:sz w:val="20"/>
                <w:szCs w:val="20"/>
                <w:shd w:fill="eeeeee" w:val="clear"/>
                <w:rtl w:val="0"/>
              </w:rPr>
              <w:t xml:space="preserve">166043.47</w:t>
            </w:r>
            <w:r w:rsidDel="00000000" w:rsidR="00000000" w:rsidRPr="00000000">
              <w:rPr>
                <w:rtl w:val="0"/>
              </w:rPr>
            </w:r>
          </w:p>
        </w:tc>
        <w:tc>
          <w:tcPr>
            <w:vAlign w:val="center"/>
          </w:tcPr>
          <w:p w:rsidR="00000000" w:rsidDel="00000000" w:rsidP="00000000" w:rsidRDefault="00000000" w:rsidRPr="00000000" w14:paraId="00000113">
            <w:pPr>
              <w:rPr>
                <w:sz w:val="20"/>
                <w:szCs w:val="20"/>
              </w:rPr>
            </w:pPr>
            <w:r w:rsidDel="00000000" w:rsidR="00000000" w:rsidRPr="00000000">
              <w:rPr>
                <w:color w:val="212121"/>
                <w:sz w:val="20"/>
                <w:szCs w:val="20"/>
                <w:shd w:fill="f7f7f7" w:val="clear"/>
                <w:rtl w:val="0"/>
              </w:rPr>
              <w:t xml:space="preserve">150701</w:t>
            </w:r>
            <w:r w:rsidDel="00000000" w:rsidR="00000000" w:rsidRPr="00000000">
              <w:rPr>
                <w:rtl w:val="0"/>
              </w:rPr>
            </w:r>
          </w:p>
        </w:tc>
        <w:tc>
          <w:tcPr>
            <w:vAlign w:val="center"/>
          </w:tcPr>
          <w:p w:rsidR="00000000" w:rsidDel="00000000" w:rsidP="00000000" w:rsidRDefault="00000000" w:rsidRPr="00000000" w14:paraId="00000114">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5">
            <w:pPr>
              <w:jc w:val="center"/>
              <w:rPr>
                <w:rFonts w:ascii="Cambria Math" w:cs="Cambria Math" w:eastAsia="Cambria Math" w:hAnsi="Cambria Math"/>
                <w:color w:val="000000"/>
                <w:sz w:val="20"/>
                <w:szCs w:val="20"/>
              </w:rPr>
            </w:pPr>
            <m:oMath>
              <m:sSup>
                <m:sSupPr>
                  <m:ctrlPr>
                    <w:rPr>
                      <w:rFonts w:ascii="Cambria Math" w:cs="Cambria Math" w:eastAsia="Cambria Math" w:hAnsi="Cambria Math"/>
                      <w:color w:val="000000"/>
                      <w:sz w:val="20"/>
                      <w:szCs w:val="20"/>
                    </w:rPr>
                  </m:ctrlPr>
                </m:sSupPr>
                <m:e>
                  <m:r>
                    <w:rPr>
                      <w:rFonts w:ascii="Cambria Math" w:cs="Cambria Math" w:eastAsia="Cambria Math" w:hAnsi="Cambria Math"/>
                      <w:color w:val="000000"/>
                      <w:sz w:val="20"/>
                      <w:szCs w:val="20"/>
                    </w:rPr>
                    <m:t xml:space="preserve">HHP</m:t>
                  </m:r>
                </m:e>
                <m:sup>
                  <m:r>
                    <w:rPr>
                      <w:rFonts w:ascii="Cambria Math" w:cs="Cambria Math" w:eastAsia="Cambria Math" w:hAnsi="Cambria Math"/>
                      <w:color w:val="000000"/>
                      <w:sz w:val="20"/>
                      <w:szCs w:val="20"/>
                    </w:rPr>
                    <m:t xml:space="preserve">*</m:t>
                  </m:r>
                </m:sup>
              </m:sSup>
            </m:oMath>
            <w:r w:rsidDel="00000000" w:rsidR="00000000" w:rsidRPr="00000000">
              <w:rPr>
                <w:rtl w:val="0"/>
              </w:rPr>
            </w:r>
          </w:p>
        </w:tc>
        <w:tc>
          <w:tcPr>
            <w:vAlign w:val="center"/>
          </w:tcPr>
          <w:p w:rsidR="00000000" w:rsidDel="00000000" w:rsidP="00000000" w:rsidRDefault="00000000" w:rsidRPr="00000000" w14:paraId="00000116">
            <w:pPr>
              <w:rPr>
                <w:sz w:val="20"/>
                <w:szCs w:val="20"/>
              </w:rPr>
            </w:pPr>
            <w:r w:rsidDel="00000000" w:rsidR="00000000" w:rsidRPr="00000000">
              <w:rPr>
                <w:color w:val="212121"/>
                <w:sz w:val="20"/>
                <w:szCs w:val="20"/>
                <w:highlight w:val="white"/>
                <w:rtl w:val="0"/>
              </w:rPr>
              <w:t xml:space="preserve">516.167</w:t>
            </w:r>
            <w:r w:rsidDel="00000000" w:rsidR="00000000" w:rsidRPr="00000000">
              <w:rPr>
                <w:rtl w:val="0"/>
              </w:rPr>
            </w:r>
          </w:p>
        </w:tc>
        <w:tc>
          <w:tcPr>
            <w:vAlign w:val="center"/>
          </w:tcPr>
          <w:p w:rsidR="00000000" w:rsidDel="00000000" w:rsidP="00000000" w:rsidRDefault="00000000" w:rsidRPr="00000000" w14:paraId="00000117">
            <w:pPr>
              <w:rPr>
                <w:sz w:val="20"/>
                <w:szCs w:val="20"/>
              </w:rPr>
            </w:pPr>
            <w:r w:rsidDel="00000000" w:rsidR="00000000" w:rsidRPr="00000000">
              <w:rPr>
                <w:color w:val="212121"/>
                <w:sz w:val="20"/>
                <w:szCs w:val="20"/>
                <w:highlight w:val="white"/>
                <w:rtl w:val="0"/>
              </w:rPr>
              <w:t xml:space="preserve">494.091</w:t>
            </w:r>
            <w:r w:rsidDel="00000000" w:rsidR="00000000" w:rsidRPr="00000000">
              <w:rPr>
                <w:rtl w:val="0"/>
              </w:rPr>
            </w:r>
          </w:p>
        </w:tc>
        <w:tc>
          <w:tcPr>
            <w:vAlign w:val="center"/>
          </w:tcPr>
          <w:p w:rsidR="00000000" w:rsidDel="00000000" w:rsidP="00000000" w:rsidRDefault="00000000" w:rsidRPr="00000000" w14:paraId="00000118">
            <w:pPr>
              <w:rPr>
                <w:sz w:val="20"/>
                <w:szCs w:val="20"/>
              </w:rPr>
            </w:pPr>
            <w:r w:rsidDel="00000000" w:rsidR="00000000" w:rsidRPr="00000000">
              <w:rPr>
                <w:color w:val="212121"/>
                <w:sz w:val="20"/>
                <w:szCs w:val="20"/>
                <w:highlight w:val="white"/>
                <w:rtl w:val="0"/>
              </w:rPr>
              <w:t xml:space="preserve">514.8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9">
            <w:pPr>
              <w:jc w:val="center"/>
              <w:rPr>
                <w:color w:val="000000"/>
                <w:sz w:val="20"/>
                <w:szCs w:val="20"/>
              </w:rPr>
            </w:pPr>
            <w:r w:rsidDel="00000000" w:rsidR="00000000" w:rsidRPr="00000000">
              <w:rPr>
                <w:color w:val="000000"/>
                <w:sz w:val="20"/>
                <w:szCs w:val="20"/>
                <w:rtl w:val="0"/>
              </w:rPr>
              <w:t xml:space="preserve">HHP</w:t>
            </w:r>
          </w:p>
        </w:tc>
        <w:tc>
          <w:tcPr>
            <w:vAlign w:val="center"/>
          </w:tcPr>
          <w:p w:rsidR="00000000" w:rsidDel="00000000" w:rsidP="00000000" w:rsidRDefault="00000000" w:rsidRPr="00000000" w14:paraId="0000011A">
            <w:pPr>
              <w:rPr>
                <w:sz w:val="20"/>
                <w:szCs w:val="20"/>
              </w:rPr>
            </w:pPr>
            <w:r w:rsidDel="00000000" w:rsidR="00000000" w:rsidRPr="00000000">
              <w:rPr>
                <w:color w:val="212121"/>
                <w:sz w:val="20"/>
                <w:szCs w:val="20"/>
                <w:shd w:fill="eeeeee" w:val="clear"/>
                <w:rtl w:val="0"/>
              </w:rPr>
              <w:t xml:space="preserve">516.166</w:t>
            </w:r>
            <w:r w:rsidDel="00000000" w:rsidR="00000000" w:rsidRPr="00000000">
              <w:rPr>
                <w:rtl w:val="0"/>
              </w:rPr>
            </w:r>
          </w:p>
        </w:tc>
        <w:tc>
          <w:tcPr>
            <w:vAlign w:val="center"/>
          </w:tcPr>
          <w:p w:rsidR="00000000" w:rsidDel="00000000" w:rsidP="00000000" w:rsidRDefault="00000000" w:rsidRPr="00000000" w14:paraId="0000011B">
            <w:pPr>
              <w:rPr>
                <w:sz w:val="20"/>
                <w:szCs w:val="20"/>
              </w:rPr>
            </w:pPr>
            <w:r w:rsidDel="00000000" w:rsidR="00000000" w:rsidRPr="00000000">
              <w:rPr>
                <w:color w:val="212121"/>
                <w:sz w:val="20"/>
                <w:szCs w:val="20"/>
                <w:highlight w:val="white"/>
                <w:rtl w:val="0"/>
              </w:rPr>
              <w:t xml:space="preserve">494.091</w:t>
            </w:r>
            <w:r w:rsidDel="00000000" w:rsidR="00000000" w:rsidRPr="00000000">
              <w:rPr>
                <w:rtl w:val="0"/>
              </w:rPr>
            </w:r>
          </w:p>
        </w:tc>
        <w:tc>
          <w:tcPr>
            <w:vAlign w:val="center"/>
          </w:tcPr>
          <w:p w:rsidR="00000000" w:rsidDel="00000000" w:rsidP="00000000" w:rsidRDefault="00000000" w:rsidRPr="00000000" w14:paraId="0000011C">
            <w:pPr>
              <w:rPr>
                <w:sz w:val="20"/>
                <w:szCs w:val="20"/>
              </w:rPr>
            </w:pPr>
            <w:r w:rsidDel="00000000" w:rsidR="00000000" w:rsidRPr="00000000">
              <w:rPr>
                <w:rtl w:val="0"/>
              </w:rPr>
            </w:r>
          </w:p>
        </w:tc>
      </w:tr>
    </w:tbl>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 </w:t>
      </w:r>
    </w:p>
    <w:p w:rsidR="00000000" w:rsidDel="00000000" w:rsidP="00000000" w:rsidRDefault="00000000" w:rsidRPr="00000000" w14:paraId="00000120">
      <w:pPr>
        <w:jc w:val="both"/>
        <w:rPr/>
      </w:pPr>
      <w:bookmarkStart w:colFirst="0" w:colLast="0" w:name="_heading=h.3rdcrjn" w:id="8"/>
      <w:bookmarkEnd w:id="8"/>
      <w:r w:rsidDel="00000000" w:rsidR="00000000" w:rsidRPr="00000000">
        <w:rPr>
          <w:rtl w:val="0"/>
        </w:rPr>
        <w:t xml:space="preserve">The paper also discusses the potential for future work, including the consideration of Pareto-optimal solutions for multi-objective optimization, incorporating additional performance metrics from various simulation software tools, and extending the methodology to different building types.</w:t>
      </w:r>
    </w:p>
    <w:p w:rsidR="00000000" w:rsidDel="00000000" w:rsidP="00000000" w:rsidRDefault="00000000" w:rsidRPr="00000000" w14:paraId="00000121">
      <w:pPr>
        <w:pStyle w:val="Heading2"/>
        <w:rPr/>
      </w:pPr>
      <w:r w:rsidDel="00000000" w:rsidR="00000000" w:rsidRPr="00000000">
        <w:rPr>
          <w:rtl w:val="0"/>
        </w:rPr>
        <w:t xml:space="preserve">Conclusion</w:t>
      </w:r>
    </w:p>
    <w:p w:rsidR="00000000" w:rsidDel="00000000" w:rsidP="00000000" w:rsidRDefault="00000000" w:rsidRPr="00000000" w14:paraId="00000122">
      <w:pPr>
        <w:jc w:val="both"/>
        <w:rPr/>
      </w:pPr>
      <w:r w:rsidDel="00000000" w:rsidR="00000000" w:rsidRPr="00000000">
        <w:rPr>
          <w:rtl w:val="0"/>
        </w:rPr>
        <w:t xml:space="preserve">The proposed approach, combining design and analysis of computer experiments (DACE) with mixed integer linear programming (MILP), offers a powerful framework for optimizing building options across multiple performance objectives. By leveraging building simulation software and constructing accurate metamodels using treed regression, this methodology can capture the complex relationships between building parameters and performance metrics, while allowing for the inclusion of both continuous and categorical decision variables.</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The MILP formulation enables the simultaneous optimization of multiple objectives, such as cost, human and environmental impact, providing a comprehensive framework for exploring trade-offs and identifying Pareto-optimal solutions. The case study presented in the paper demonstrates the potential of this approach to identify optimal building configurations that balance various performance objectives effectively.</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Overall, this methodology contributes to the field of green building design and optimization by providing a robust and flexible approach that can handle the complexity of real-world building design problems while considering multiple objectives and constraints. Future work may involve extending the methodology to different building types, incorporating additional performance metrics, and exploring alternative metamodeling and optimization techniques to further enhance the accuracy and efficiency of the approach.</w:t>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pStyle w:val="Heading1"/>
        <w:rPr/>
      </w:pPr>
      <w:r w:rsidDel="00000000" w:rsidR="00000000" w:rsidRPr="00000000">
        <w:rPr>
          <w:rtl w:val="0"/>
        </w:rPr>
        <w:t xml:space="preserve">References</w:t>
      </w:r>
    </w:p>
    <w:p w:rsidR="00000000" w:rsidDel="00000000" w:rsidP="00000000" w:rsidRDefault="00000000" w:rsidRPr="00000000" w14:paraId="00000129">
      <w:pPr>
        <w:ind w:hanging="640"/>
        <w:rPr>
          <w:sz w:val="24"/>
          <w:szCs w:val="24"/>
        </w:rPr>
      </w:pPr>
      <w:r w:rsidDel="00000000" w:rsidR="00000000" w:rsidRPr="00000000">
        <w:rPr>
          <w:rtl w:val="0"/>
        </w:rPr>
        <w:t xml:space="preserve">[1]</w:t>
        <w:tab/>
        <w:t xml:space="preserve">A. T. Nguyen, S. Reiter, and P. Rigo, “A review on simulation-based optimization methods applied to building performance analysis,” </w:t>
      </w:r>
      <w:r w:rsidDel="00000000" w:rsidR="00000000" w:rsidRPr="00000000">
        <w:rPr>
          <w:i w:val="1"/>
          <w:rtl w:val="0"/>
        </w:rPr>
        <w:t xml:space="preserve">Appl Energy</w:t>
      </w:r>
      <w:r w:rsidDel="00000000" w:rsidR="00000000" w:rsidRPr="00000000">
        <w:rPr>
          <w:rtl w:val="0"/>
        </w:rPr>
        <w:t xml:space="preserve">, vol. 113, pp. 1043–1058, Jan. 2014, doi: 10.1016/J.APENERGY.2013.08.061.</w:t>
      </w:r>
      <w:r w:rsidDel="00000000" w:rsidR="00000000" w:rsidRPr="00000000">
        <w:rPr>
          <w:rtl w:val="0"/>
        </w:rPr>
      </w:r>
    </w:p>
    <w:p w:rsidR="00000000" w:rsidDel="00000000" w:rsidP="00000000" w:rsidRDefault="00000000" w:rsidRPr="00000000" w14:paraId="0000012A">
      <w:pPr>
        <w:ind w:hanging="640"/>
        <w:rPr/>
      </w:pPr>
      <w:r w:rsidDel="00000000" w:rsidR="00000000" w:rsidRPr="00000000">
        <w:rPr>
          <w:rtl w:val="0"/>
        </w:rPr>
        <w:t xml:space="preserve">[2]</w:t>
        <w:tab/>
        <w:t xml:space="preserve">H. Gao, C. Koch, and Y. Wu, “Building information modelling based building energy modelling: A review,” </w:t>
      </w:r>
      <w:r w:rsidDel="00000000" w:rsidR="00000000" w:rsidRPr="00000000">
        <w:rPr>
          <w:i w:val="1"/>
          <w:rtl w:val="0"/>
        </w:rPr>
        <w:t xml:space="preserve">Appl Energy</w:t>
      </w:r>
      <w:r w:rsidDel="00000000" w:rsidR="00000000" w:rsidRPr="00000000">
        <w:rPr>
          <w:rtl w:val="0"/>
        </w:rPr>
        <w:t xml:space="preserve">, vol. 238, pp. 320–343, Mar. 2019, doi: 10.1016/J.APENERGY.2019.01.032.</w:t>
      </w:r>
    </w:p>
    <w:p w:rsidR="00000000" w:rsidDel="00000000" w:rsidP="00000000" w:rsidRDefault="00000000" w:rsidRPr="00000000" w14:paraId="0000012B">
      <w:pPr>
        <w:ind w:hanging="640"/>
        <w:rPr/>
      </w:pPr>
      <w:r w:rsidDel="00000000" w:rsidR="00000000" w:rsidRPr="00000000">
        <w:rPr>
          <w:rtl w:val="0"/>
        </w:rPr>
        <w:t xml:space="preserve">[3]</w:t>
        <w:tab/>
        <w:t xml:space="preserve">Z. Tian, X. Zhang, X. Jin, X. Zhou, B. Si, and X. Shi, “Towards adoption of building energy simulation and optimization for passive building design: A survey and a review,” </w:t>
      </w:r>
      <w:r w:rsidDel="00000000" w:rsidR="00000000" w:rsidRPr="00000000">
        <w:rPr>
          <w:i w:val="1"/>
          <w:rtl w:val="0"/>
        </w:rPr>
        <w:t xml:space="preserve">Energy Build</w:t>
      </w:r>
      <w:r w:rsidDel="00000000" w:rsidR="00000000" w:rsidRPr="00000000">
        <w:rPr>
          <w:rtl w:val="0"/>
        </w:rPr>
        <w:t xml:space="preserve">, vol. 158, pp. 1306–1316, Jan. 2018, doi: 10.1016/J.ENBUILD.2017.11.022.</w:t>
      </w:r>
    </w:p>
    <w:p w:rsidR="00000000" w:rsidDel="00000000" w:rsidP="00000000" w:rsidRDefault="00000000" w:rsidRPr="00000000" w14:paraId="0000012C">
      <w:pPr>
        <w:ind w:hanging="640"/>
        <w:rPr/>
      </w:pPr>
      <w:r w:rsidDel="00000000" w:rsidR="00000000" w:rsidRPr="00000000">
        <w:rPr>
          <w:rtl w:val="0"/>
        </w:rPr>
        <w:t xml:space="preserve">[4]</w:t>
        <w:tab/>
        <w:t xml:space="preserve">V. Machairas, A. Tsangrassoulis, and K. Axarli, “Algorithms for optimization of building design: A review,” </w:t>
      </w:r>
      <w:r w:rsidDel="00000000" w:rsidR="00000000" w:rsidRPr="00000000">
        <w:rPr>
          <w:i w:val="1"/>
          <w:rtl w:val="0"/>
        </w:rPr>
        <w:t xml:space="preserve">Renewable and Sustainable Energy Reviews</w:t>
      </w:r>
      <w:r w:rsidDel="00000000" w:rsidR="00000000" w:rsidRPr="00000000">
        <w:rPr>
          <w:rtl w:val="0"/>
        </w:rPr>
        <w:t xml:space="preserve">, vol. 31, pp. 101–112, Mar. 2014, doi: 10.1016/J.RSER.2013.11.036.</w:t>
      </w:r>
    </w:p>
    <w:p w:rsidR="00000000" w:rsidDel="00000000" w:rsidP="00000000" w:rsidRDefault="00000000" w:rsidRPr="00000000" w14:paraId="0000012D">
      <w:pPr>
        <w:ind w:hanging="640"/>
        <w:rPr/>
      </w:pPr>
      <w:r w:rsidDel="00000000" w:rsidR="00000000" w:rsidRPr="00000000">
        <w:rPr>
          <w:rtl w:val="0"/>
        </w:rPr>
        <w:t xml:space="preserve">[5]</w:t>
        <w:tab/>
        <w:t xml:space="preserve">R. Evins, “A review of computational optimisation methods applied to sustainable building design,” </w:t>
      </w:r>
      <w:r w:rsidDel="00000000" w:rsidR="00000000" w:rsidRPr="00000000">
        <w:rPr>
          <w:i w:val="1"/>
          <w:rtl w:val="0"/>
        </w:rPr>
        <w:t xml:space="preserve">Renewable and Sustainable Energy Reviews</w:t>
      </w:r>
      <w:r w:rsidDel="00000000" w:rsidR="00000000" w:rsidRPr="00000000">
        <w:rPr>
          <w:rtl w:val="0"/>
        </w:rPr>
        <w:t xml:space="preserve">, vol. 22, pp. 230–245, Jun. 2013, doi: 10.1016/J.RSER.2013.02.004.</w:t>
      </w:r>
    </w:p>
    <w:p w:rsidR="00000000" w:rsidDel="00000000" w:rsidP="00000000" w:rsidRDefault="00000000" w:rsidRPr="00000000" w14:paraId="0000012E">
      <w:pPr>
        <w:ind w:hanging="640"/>
        <w:rPr/>
      </w:pPr>
      <w:r w:rsidDel="00000000" w:rsidR="00000000" w:rsidRPr="00000000">
        <w:rPr>
          <w:rtl w:val="0"/>
        </w:rPr>
        <w:t xml:space="preserve">[6]</w:t>
        <w:tab/>
        <w:t xml:space="preserve">D. Castro-Lacouture, J. A. Sefair, L. Flórez, and A. L. Medaglia, “Optimization model for the selection of materials using a LEED-based green building rating system in Colombia,” </w:t>
      </w:r>
      <w:r w:rsidDel="00000000" w:rsidR="00000000" w:rsidRPr="00000000">
        <w:rPr>
          <w:i w:val="1"/>
          <w:rtl w:val="0"/>
        </w:rPr>
        <w:t xml:space="preserve">Build Environ</w:t>
      </w:r>
      <w:r w:rsidDel="00000000" w:rsidR="00000000" w:rsidRPr="00000000">
        <w:rPr>
          <w:rtl w:val="0"/>
        </w:rPr>
        <w:t xml:space="preserve">, vol. 44, no. 6, pp. 1162–1170, Jun. 2009, doi: 10.1016/J.BUILDENV.2008.08.009.</w:t>
      </w:r>
    </w:p>
    <w:p w:rsidR="00000000" w:rsidDel="00000000" w:rsidP="00000000" w:rsidRDefault="00000000" w:rsidRPr="00000000" w14:paraId="0000012F">
      <w:pPr>
        <w:ind w:hanging="640"/>
        <w:rPr/>
      </w:pPr>
      <w:r w:rsidDel="00000000" w:rsidR="00000000" w:rsidRPr="00000000">
        <w:rPr>
          <w:rtl w:val="0"/>
        </w:rPr>
        <w:t xml:space="preserve">[7]</w:t>
        <w:tab/>
        <w:t xml:space="preserve">T. R. Nielsen, “Simple tool to evaluate energy demand and indoor environment in the early stages of building design,” </w:t>
      </w:r>
      <w:r w:rsidDel="00000000" w:rsidR="00000000" w:rsidRPr="00000000">
        <w:rPr>
          <w:i w:val="1"/>
          <w:rtl w:val="0"/>
        </w:rPr>
        <w:t xml:space="preserve">Solar Energy</w:t>
      </w:r>
      <w:r w:rsidDel="00000000" w:rsidR="00000000" w:rsidRPr="00000000">
        <w:rPr>
          <w:rtl w:val="0"/>
        </w:rPr>
        <w:t xml:space="preserve">, vol. 78, no. 1, pp. 73–83, Jan. 2005, doi: 10.1016/J.SOLENER.2004.06.016.</w:t>
      </w:r>
    </w:p>
    <w:p w:rsidR="00000000" w:rsidDel="00000000" w:rsidP="00000000" w:rsidRDefault="00000000" w:rsidRPr="00000000" w14:paraId="00000130">
      <w:pPr>
        <w:ind w:hanging="640"/>
        <w:rPr/>
      </w:pPr>
      <w:r w:rsidDel="00000000" w:rsidR="00000000" w:rsidRPr="00000000">
        <w:rPr>
          <w:rtl w:val="0"/>
        </w:rPr>
        <w:t xml:space="preserve">[8]</w:t>
        <w:tab/>
        <w:t xml:space="preserve">X. Shi, Z. Tian, W. Chen, B. Si, and X. Jin, “A review on building energy efficient design optimization rom the perspective of architects,” </w:t>
      </w:r>
      <w:r w:rsidDel="00000000" w:rsidR="00000000" w:rsidRPr="00000000">
        <w:rPr>
          <w:i w:val="1"/>
          <w:rtl w:val="0"/>
        </w:rPr>
        <w:t xml:space="preserve">Renewable and Sustainable Energy Reviews</w:t>
      </w:r>
      <w:r w:rsidDel="00000000" w:rsidR="00000000" w:rsidRPr="00000000">
        <w:rPr>
          <w:rtl w:val="0"/>
        </w:rPr>
        <w:t xml:space="preserve">, vol. 65, pp. 872–884, Nov. 2016, doi: 10.1016/J.RSER.2016.07.050.</w:t>
      </w:r>
    </w:p>
    <w:p w:rsidR="00000000" w:rsidDel="00000000" w:rsidP="00000000" w:rsidRDefault="00000000" w:rsidRPr="00000000" w14:paraId="00000131">
      <w:pPr>
        <w:ind w:hanging="640"/>
        <w:rPr/>
      </w:pPr>
      <w:r w:rsidDel="00000000" w:rsidR="00000000" w:rsidRPr="00000000">
        <w:rPr>
          <w:rtl w:val="0"/>
        </w:rPr>
        <w:t xml:space="preserve">[9]</w:t>
        <w:tab/>
        <w:t xml:space="preserve">S. Attia, M. Hamdy, W. O’Brien, and S. Carlucci, “Assessing gaps and needs for integrating building performance optimization tools in net zero energy buildings design,” </w:t>
      </w:r>
      <w:r w:rsidDel="00000000" w:rsidR="00000000" w:rsidRPr="00000000">
        <w:rPr>
          <w:i w:val="1"/>
          <w:rtl w:val="0"/>
        </w:rPr>
        <w:t xml:space="preserve">Energy Build</w:t>
      </w:r>
      <w:r w:rsidDel="00000000" w:rsidR="00000000" w:rsidRPr="00000000">
        <w:rPr>
          <w:rtl w:val="0"/>
        </w:rPr>
        <w:t xml:space="preserve">, vol. 60, pp. 110–124, May 2013, doi: 10.1016/J.ENBUILD.2013.01.016.</w:t>
      </w:r>
    </w:p>
    <w:p w:rsidR="00000000" w:rsidDel="00000000" w:rsidP="00000000" w:rsidRDefault="00000000" w:rsidRPr="00000000" w14:paraId="00000132">
      <w:pPr>
        <w:ind w:hanging="640"/>
        <w:rPr/>
      </w:pPr>
      <w:r w:rsidDel="00000000" w:rsidR="00000000" w:rsidRPr="00000000">
        <w:rPr>
          <w:rtl w:val="0"/>
        </w:rPr>
        <w:t xml:space="preserve">[10]</w:t>
        <w:tab/>
        <w:t xml:space="preserve">G. G. Wang and S. Shan, “Review of Metamodeling Techniques in Support of Engineering Design Optimization,” </w:t>
      </w:r>
      <w:r w:rsidDel="00000000" w:rsidR="00000000" w:rsidRPr="00000000">
        <w:rPr>
          <w:i w:val="1"/>
          <w:rtl w:val="0"/>
        </w:rPr>
        <w:t xml:space="preserve">Journal of Mechanical Design</w:t>
      </w:r>
      <w:r w:rsidDel="00000000" w:rsidR="00000000" w:rsidRPr="00000000">
        <w:rPr>
          <w:rtl w:val="0"/>
        </w:rPr>
        <w:t xml:space="preserve">, vol. 129, no. 4, pp. 370–380, Apr. 2007, doi: 10.1115/1.2429697.</w:t>
      </w:r>
    </w:p>
    <w:p w:rsidR="00000000" w:rsidDel="00000000" w:rsidP="00000000" w:rsidRDefault="00000000" w:rsidRPr="00000000" w14:paraId="00000133">
      <w:pPr>
        <w:ind w:hanging="640"/>
        <w:rPr/>
      </w:pPr>
      <w:r w:rsidDel="00000000" w:rsidR="00000000" w:rsidRPr="00000000">
        <w:rPr>
          <w:rtl w:val="0"/>
        </w:rPr>
        <w:t xml:space="preserve">[11]</w:t>
        <w:tab/>
        <w:t xml:space="preserve">T. W. Simpson, J. D. Peplinski, P. N. Koch, and J. K. Allen, “Metamodels for computer-based engineering design: Survey and recommendations,” </w:t>
      </w:r>
      <w:r w:rsidDel="00000000" w:rsidR="00000000" w:rsidRPr="00000000">
        <w:rPr>
          <w:i w:val="1"/>
          <w:rtl w:val="0"/>
        </w:rPr>
        <w:t xml:space="preserve">Eng Comput</w:t>
      </w:r>
      <w:r w:rsidDel="00000000" w:rsidR="00000000" w:rsidRPr="00000000">
        <w:rPr>
          <w:rtl w:val="0"/>
        </w:rPr>
        <w:t xml:space="preserve">, vol. 17, no. 2, pp. 129–150, Feb. 2001, doi: 10.1007/PL00007198/METRICS.</w:t>
      </w:r>
    </w:p>
    <w:p w:rsidR="00000000" w:rsidDel="00000000" w:rsidP="00000000" w:rsidRDefault="00000000" w:rsidRPr="00000000" w14:paraId="00000134">
      <w:pPr>
        <w:ind w:hanging="640"/>
        <w:rPr/>
      </w:pPr>
      <w:r w:rsidDel="00000000" w:rsidR="00000000" w:rsidRPr="00000000">
        <w:rPr>
          <w:rtl w:val="0"/>
        </w:rPr>
        <w:t xml:space="preserve">[12]</w:t>
        <w:tab/>
        <w:t xml:space="preserve">A. I. J. Forrester and A. J. Keane, “Recent advances in surrogate-based optimization,” </w:t>
      </w:r>
      <w:r w:rsidDel="00000000" w:rsidR="00000000" w:rsidRPr="00000000">
        <w:rPr>
          <w:i w:val="1"/>
          <w:rtl w:val="0"/>
        </w:rPr>
        <w:t xml:space="preserve">Progress in Aerospace Sciences</w:t>
      </w:r>
      <w:r w:rsidDel="00000000" w:rsidR="00000000" w:rsidRPr="00000000">
        <w:rPr>
          <w:rtl w:val="0"/>
        </w:rPr>
        <w:t xml:space="preserve">, vol. 45, no. 1–3, pp. 50–79, Jan. 2009, doi: 10.1016/J.PAEROSCI.2008.11.001.</w:t>
      </w:r>
    </w:p>
    <w:p w:rsidR="00000000" w:rsidDel="00000000" w:rsidP="00000000" w:rsidRDefault="00000000" w:rsidRPr="00000000" w14:paraId="00000135">
      <w:pPr>
        <w:ind w:hanging="640"/>
        <w:rPr/>
      </w:pPr>
      <w:r w:rsidDel="00000000" w:rsidR="00000000" w:rsidRPr="00000000">
        <w:rPr>
          <w:rtl w:val="0"/>
        </w:rPr>
        <w:t xml:space="preserve">[13]</w:t>
        <w:tab/>
        <w:t xml:space="preserve">H. Fang, M. Rais-Rohani, Z. Liu, and M. F. Horstemeyer, “A comparative study of metamodeling methods for multiobjective crashworthiness optimization,” </w:t>
      </w:r>
      <w:r w:rsidDel="00000000" w:rsidR="00000000" w:rsidRPr="00000000">
        <w:rPr>
          <w:i w:val="1"/>
          <w:rtl w:val="0"/>
        </w:rPr>
        <w:t xml:space="preserve">Comput Struct</w:t>
      </w:r>
      <w:r w:rsidDel="00000000" w:rsidR="00000000" w:rsidRPr="00000000">
        <w:rPr>
          <w:rtl w:val="0"/>
        </w:rPr>
        <w:t xml:space="preserve">, vol. 83, no. 25–26, pp. 2121–2136, Sep. 2005, doi: 10.1016/J.COMPSTRUC.2005.02.025.</w:t>
      </w:r>
    </w:p>
    <w:p w:rsidR="00000000" w:rsidDel="00000000" w:rsidP="00000000" w:rsidRDefault="00000000" w:rsidRPr="00000000" w14:paraId="00000136">
      <w:pPr>
        <w:ind w:hanging="640"/>
        <w:rPr/>
      </w:pPr>
      <w:r w:rsidDel="00000000" w:rsidR="00000000" w:rsidRPr="00000000">
        <w:rPr>
          <w:rtl w:val="0"/>
        </w:rPr>
        <w:t xml:space="preserve">[14]</w:t>
        <w:tab/>
        <w:t xml:space="preserve">R. Jin, W. Chen, and T. W. Simpson, “Comparative studies of metamodelling techniques under multiple modelling criteria,” </w:t>
      </w:r>
      <w:r w:rsidDel="00000000" w:rsidR="00000000" w:rsidRPr="00000000">
        <w:rPr>
          <w:i w:val="1"/>
          <w:rtl w:val="0"/>
        </w:rPr>
        <w:t xml:space="preserve">Structural and Multidisciplinary Optimization</w:t>
      </w:r>
      <w:r w:rsidDel="00000000" w:rsidR="00000000" w:rsidRPr="00000000">
        <w:rPr>
          <w:rtl w:val="0"/>
        </w:rPr>
        <w:t xml:space="preserve">, vol. 23, no. 1, pp. 1–13, Dec. 2001, doi: 10.1007/S00158-001-0160-4/METRICS.</w:t>
      </w:r>
    </w:p>
    <w:p w:rsidR="00000000" w:rsidDel="00000000" w:rsidP="00000000" w:rsidRDefault="00000000" w:rsidRPr="00000000" w14:paraId="00000137">
      <w:pPr>
        <w:ind w:hanging="640"/>
        <w:rPr/>
      </w:pPr>
      <w:r w:rsidDel="00000000" w:rsidR="00000000" w:rsidRPr="00000000">
        <w:rPr>
          <w:rtl w:val="0"/>
        </w:rPr>
        <w:t xml:space="preserve">[15]</w:t>
        <w:tab/>
        <w:t xml:space="preserve">P. Westermann and R. Evins, “Surrogate modelling for sustainable building design – A review,” </w:t>
      </w:r>
      <w:r w:rsidDel="00000000" w:rsidR="00000000" w:rsidRPr="00000000">
        <w:rPr>
          <w:i w:val="1"/>
          <w:rtl w:val="0"/>
        </w:rPr>
        <w:t xml:space="preserve">Energy Build</w:t>
      </w:r>
      <w:r w:rsidDel="00000000" w:rsidR="00000000" w:rsidRPr="00000000">
        <w:rPr>
          <w:rtl w:val="0"/>
        </w:rPr>
        <w:t xml:space="preserve">, vol. 198, pp. 170–186, Sep. 2019, doi: 10.1016/J.ENBUILD.2019.05.057.</w:t>
      </w:r>
    </w:p>
    <w:p w:rsidR="00000000" w:rsidDel="00000000" w:rsidP="00000000" w:rsidRDefault="00000000" w:rsidRPr="00000000" w14:paraId="00000138">
      <w:pPr>
        <w:ind w:hanging="640"/>
        <w:rPr/>
      </w:pPr>
      <w:r w:rsidDel="00000000" w:rsidR="00000000" w:rsidRPr="00000000">
        <w:rPr>
          <w:rtl w:val="0"/>
        </w:rPr>
        <w:t xml:space="preserve">[16]</w:t>
        <w:tab/>
        <w:t xml:space="preserve">A. Chakrabarti </w:t>
      </w:r>
      <w:r w:rsidDel="00000000" w:rsidR="00000000" w:rsidRPr="00000000">
        <w:rPr>
          <w:i w:val="1"/>
          <w:rtl w:val="0"/>
        </w:rPr>
        <w:t xml:space="preserve">et al.</w:t>
      </w:r>
      <w:r w:rsidDel="00000000" w:rsidR="00000000" w:rsidRPr="00000000">
        <w:rPr>
          <w:rtl w:val="0"/>
        </w:rPr>
        <w:t xml:space="preserve">, “Computer-based design synthesis research: An overview,” </w:t>
      </w:r>
      <w:r w:rsidDel="00000000" w:rsidR="00000000" w:rsidRPr="00000000">
        <w:rPr>
          <w:i w:val="1"/>
          <w:rtl w:val="0"/>
        </w:rPr>
        <w:t xml:space="preserve">J Comput Inf Sci Eng</w:t>
      </w:r>
      <w:r w:rsidDel="00000000" w:rsidR="00000000" w:rsidRPr="00000000">
        <w:rPr>
          <w:rtl w:val="0"/>
        </w:rPr>
        <w:t xml:space="preserve">, vol. 11, no. 2, Jun. 2011, doi: 10.1115/1.3593409/465824.</w:t>
      </w:r>
    </w:p>
    <w:p w:rsidR="00000000" w:rsidDel="00000000" w:rsidP="00000000" w:rsidRDefault="00000000" w:rsidRPr="00000000" w14:paraId="00000139">
      <w:pPr>
        <w:ind w:hanging="640"/>
        <w:rPr/>
      </w:pPr>
      <w:r w:rsidDel="00000000" w:rsidR="00000000" w:rsidRPr="00000000">
        <w:rPr>
          <w:rtl w:val="0"/>
        </w:rPr>
        <w:t xml:space="preserve">[17]</w:t>
        <w:tab/>
        <w:t xml:space="preserve">D. Chakraborty and H. Elzarka, “Advanced machine learning techniques for building performance simulation: a comparative analysis,” </w:t>
      </w:r>
      <w:r w:rsidDel="00000000" w:rsidR="00000000" w:rsidRPr="00000000">
        <w:rPr>
          <w:i w:val="1"/>
          <w:rtl w:val="0"/>
        </w:rPr>
        <w:t xml:space="preserve">J Build Perform Simul</w:t>
      </w:r>
      <w:r w:rsidDel="00000000" w:rsidR="00000000" w:rsidRPr="00000000">
        <w:rPr>
          <w:rtl w:val="0"/>
        </w:rPr>
        <w:t xml:space="preserve">, vol. 12, no. 2, pp. 193–207, Mar. 2019, doi: 10.1080/19401493.2018.1498538.</w:t>
      </w:r>
    </w:p>
    <w:p w:rsidR="00000000" w:rsidDel="00000000" w:rsidP="00000000" w:rsidRDefault="00000000" w:rsidRPr="00000000" w14:paraId="0000013A">
      <w:pPr>
        <w:ind w:hanging="640"/>
        <w:rPr/>
      </w:pPr>
      <w:r w:rsidDel="00000000" w:rsidR="00000000" w:rsidRPr="00000000">
        <w:rPr>
          <w:rtl w:val="0"/>
        </w:rPr>
        <w:t xml:space="preserve">[18]</w:t>
        <w:tab/>
        <w:t xml:space="preserve">S. R. Vutla, S. P. Regalla, and K. Ramaswamy, “Life cycle assessment of cleanroom for micro-electro-mechanical systems fabrication with insights on sustainability,” </w:t>
      </w:r>
      <w:r w:rsidDel="00000000" w:rsidR="00000000" w:rsidRPr="00000000">
        <w:rPr>
          <w:i w:val="1"/>
          <w:rtl w:val="0"/>
        </w:rPr>
        <w:t xml:space="preserve">J Clean Prod</w:t>
      </w:r>
      <w:r w:rsidDel="00000000" w:rsidR="00000000" w:rsidRPr="00000000">
        <w:rPr>
          <w:rtl w:val="0"/>
        </w:rPr>
        <w:t xml:space="preserve">, vol. 282, p. 124520, Feb. 2021, doi: 10.1016/J.JCLEPRO.2020.124520.</w:t>
      </w:r>
    </w:p>
    <w:p w:rsidR="00000000" w:rsidDel="00000000" w:rsidP="00000000" w:rsidRDefault="00000000" w:rsidRPr="00000000" w14:paraId="0000013B">
      <w:pPr>
        <w:ind w:hanging="640"/>
        <w:rPr/>
      </w:pPr>
      <w:r w:rsidDel="00000000" w:rsidR="00000000" w:rsidRPr="00000000">
        <w:rPr>
          <w:rtl w:val="0"/>
        </w:rPr>
        <w:t xml:space="preserve">[19]</w:t>
        <w:tab/>
        <w:t xml:space="preserve">S. Seyedzadeh, F. P. Rahimian, I. Glesk, and M. Roper, “Machine learning for estimation of building energy consumption and performance: a review,” </w:t>
      </w:r>
      <w:r w:rsidDel="00000000" w:rsidR="00000000" w:rsidRPr="00000000">
        <w:rPr>
          <w:i w:val="1"/>
          <w:rtl w:val="0"/>
        </w:rPr>
        <w:t xml:space="preserve">Visualization in Engineering 2018 6:1</w:t>
      </w:r>
      <w:r w:rsidDel="00000000" w:rsidR="00000000" w:rsidRPr="00000000">
        <w:rPr>
          <w:rtl w:val="0"/>
        </w:rPr>
        <w:t xml:space="preserve">, vol. 6, no. 1, pp. 1–20, Oct. 2018, doi: 10.1186/S40327-018-0064-7.</w:t>
      </w:r>
    </w:p>
    <w:p w:rsidR="00000000" w:rsidDel="00000000" w:rsidP="00000000" w:rsidRDefault="00000000" w:rsidRPr="00000000" w14:paraId="0000013C">
      <w:pPr>
        <w:ind w:hanging="640"/>
        <w:rPr/>
      </w:pPr>
      <w:r w:rsidDel="00000000" w:rsidR="00000000" w:rsidRPr="00000000">
        <w:rPr>
          <w:rtl w:val="0"/>
        </w:rPr>
        <w:t xml:space="preserve">[20]</w:t>
        <w:tab/>
        <w:t xml:space="preserve">A. Natekin and A. Knoll, “Gradient boosting machines, a tutorial,” </w:t>
      </w:r>
      <w:r w:rsidDel="00000000" w:rsidR="00000000" w:rsidRPr="00000000">
        <w:rPr>
          <w:i w:val="1"/>
          <w:rtl w:val="0"/>
        </w:rPr>
        <w:t xml:space="preserve">Front Neurorobot</w:t>
      </w:r>
      <w:r w:rsidDel="00000000" w:rsidR="00000000" w:rsidRPr="00000000">
        <w:rPr>
          <w:rtl w:val="0"/>
        </w:rPr>
        <w:t xml:space="preserve">, vol. 7, no. DEC, p. 63623, Dec. 2013, doi: 10.3389/FNBOT.2013.00021/BIBTEX.</w:t>
      </w:r>
    </w:p>
    <w:p w:rsidR="00000000" w:rsidDel="00000000" w:rsidP="00000000" w:rsidRDefault="00000000" w:rsidRPr="00000000" w14:paraId="0000013D">
      <w:pPr>
        <w:ind w:hanging="640"/>
        <w:rPr/>
      </w:pPr>
      <w:r w:rsidDel="00000000" w:rsidR="00000000" w:rsidRPr="00000000">
        <w:rPr>
          <w:rtl w:val="0"/>
        </w:rPr>
        <w:t xml:space="preserve">[21]</w:t>
        <w:tab/>
        <w:t xml:space="preserve">J. H. Friedman, “Greedy function approximation: A gradient boosting machine.,” </w:t>
      </w:r>
      <w:r w:rsidDel="00000000" w:rsidR="00000000" w:rsidRPr="00000000">
        <w:rPr>
          <w:i w:val="1"/>
          <w:rtl w:val="0"/>
        </w:rPr>
        <w:t xml:space="preserve">https://doi.org/10.1214/aos/1013203451</w:t>
      </w:r>
      <w:r w:rsidDel="00000000" w:rsidR="00000000" w:rsidRPr="00000000">
        <w:rPr>
          <w:rtl w:val="0"/>
        </w:rPr>
        <w:t xml:space="preserve">, vol. 29, no. 5, pp. 1189–1232, Oct. 2001, doi: 10.1214/AOS/1013203451.</w:t>
      </w:r>
    </w:p>
    <w:p w:rsidR="00000000" w:rsidDel="00000000" w:rsidP="00000000" w:rsidRDefault="00000000" w:rsidRPr="00000000" w14:paraId="0000013E">
      <w:pPr>
        <w:ind w:hanging="640"/>
        <w:rPr/>
      </w:pPr>
      <w:r w:rsidDel="00000000" w:rsidR="00000000" w:rsidRPr="00000000">
        <w:rPr>
          <w:rtl w:val="0"/>
        </w:rPr>
        <w:t xml:space="preserve">[22]</w:t>
        <w:tab/>
        <w:t xml:space="preserve">S. Seyedzadeh, F. Pour Rahimian, S. Oliver, S. Rodriguez, and I. Glesk, “Machine learning modelling for predicting non-domestic buildings energy performance: A model to support deep energy retrofit decision-making,” </w:t>
      </w:r>
      <w:r w:rsidDel="00000000" w:rsidR="00000000" w:rsidRPr="00000000">
        <w:rPr>
          <w:i w:val="1"/>
          <w:rtl w:val="0"/>
        </w:rPr>
        <w:t xml:space="preserve">Appl Energy</w:t>
      </w:r>
      <w:r w:rsidDel="00000000" w:rsidR="00000000" w:rsidRPr="00000000">
        <w:rPr>
          <w:rtl w:val="0"/>
        </w:rPr>
        <w:t xml:space="preserve">, vol. 279, p. 115908, Dec. 2020, doi: 10.1016/J.APENERGY.2020.115908.</w:t>
      </w:r>
    </w:p>
    <w:p w:rsidR="00000000" w:rsidDel="00000000" w:rsidP="00000000" w:rsidRDefault="00000000" w:rsidRPr="00000000" w14:paraId="0000013F">
      <w:pPr>
        <w:ind w:hanging="640"/>
        <w:rPr/>
      </w:pPr>
      <w:r w:rsidDel="00000000" w:rsidR="00000000" w:rsidRPr="00000000">
        <w:rPr>
          <w:rtl w:val="0"/>
        </w:rPr>
        <w:t xml:space="preserve">[23]</w:t>
        <w:tab/>
        <w:t xml:space="preserve">J. Von Platten, C. Sandels, K. Jörgensson, V. Karlsson, M. Mangold, and K. Mjörnell, “Using Machine Learning to Enrich Building Databases—Methods for Tailored Energy Retrofits,” </w:t>
      </w:r>
      <w:r w:rsidDel="00000000" w:rsidR="00000000" w:rsidRPr="00000000">
        <w:rPr>
          <w:i w:val="1"/>
          <w:rtl w:val="0"/>
        </w:rPr>
        <w:t xml:space="preserve">Energies 2020, Vol. 13, Page 2574</w:t>
      </w:r>
      <w:r w:rsidDel="00000000" w:rsidR="00000000" w:rsidRPr="00000000">
        <w:rPr>
          <w:rtl w:val="0"/>
        </w:rPr>
        <w:t xml:space="preserve">, vol. 13, no. 10, p. 2574, May 2020, doi: 10.3390/EN13102574.</w:t>
      </w:r>
    </w:p>
    <w:p w:rsidR="00000000" w:rsidDel="00000000" w:rsidP="00000000" w:rsidRDefault="00000000" w:rsidRPr="00000000" w14:paraId="00000140">
      <w:pPr>
        <w:ind w:hanging="640"/>
        <w:rPr/>
      </w:pPr>
      <w:r w:rsidDel="00000000" w:rsidR="00000000" w:rsidRPr="00000000">
        <w:rPr>
          <w:rtl w:val="0"/>
        </w:rPr>
        <w:t xml:space="preserve">[24]</w:t>
        <w:tab/>
        <w:t xml:space="preserve">Y. Zhai, Y. Wang, Y. Huang, and X. Meng, “A multi-objective optimization methodology for window design considering energy consumption, thermal environment and visual performance,” </w:t>
      </w:r>
      <w:r w:rsidDel="00000000" w:rsidR="00000000" w:rsidRPr="00000000">
        <w:rPr>
          <w:i w:val="1"/>
          <w:rtl w:val="0"/>
        </w:rPr>
        <w:t xml:space="preserve">Renew Energy</w:t>
      </w:r>
      <w:r w:rsidDel="00000000" w:rsidR="00000000" w:rsidRPr="00000000">
        <w:rPr>
          <w:rtl w:val="0"/>
        </w:rPr>
        <w:t xml:space="preserve">, vol. 134, pp. 1190–1199, Apr. 2019, doi: 10.1016/J.RENENE.2018.09.024.</w:t>
      </w:r>
    </w:p>
    <w:p w:rsidR="00000000" w:rsidDel="00000000" w:rsidP="00000000" w:rsidRDefault="00000000" w:rsidRPr="00000000" w14:paraId="00000141">
      <w:pPr>
        <w:ind w:hanging="640"/>
        <w:rPr/>
      </w:pPr>
      <w:r w:rsidDel="00000000" w:rsidR="00000000" w:rsidRPr="00000000">
        <w:rPr>
          <w:rtl w:val="0"/>
        </w:rPr>
        <w:t xml:space="preserve">[25]</w:t>
        <w:tab/>
        <w:t xml:space="preserve">F. Ascione, N. Bianco, R. F. De Masi, G. M. Mauro, and G. P. Vanoli, “Energy retrofit of educational buildings: Transient energy simulations, model calibration and multi-objective optimization towards nearly zero-energy performance,” </w:t>
      </w:r>
      <w:r w:rsidDel="00000000" w:rsidR="00000000" w:rsidRPr="00000000">
        <w:rPr>
          <w:i w:val="1"/>
          <w:rtl w:val="0"/>
        </w:rPr>
        <w:t xml:space="preserve">Energy Build</w:t>
      </w:r>
      <w:r w:rsidDel="00000000" w:rsidR="00000000" w:rsidRPr="00000000">
        <w:rPr>
          <w:rtl w:val="0"/>
        </w:rPr>
        <w:t xml:space="preserve">, vol. 144, pp. 303–319, Jun. 2017, doi: 10.1016/J.ENBUILD.2017.03.056.</w:t>
      </w:r>
    </w:p>
    <w:p w:rsidR="00000000" w:rsidDel="00000000" w:rsidP="00000000" w:rsidRDefault="00000000" w:rsidRPr="00000000" w14:paraId="00000142">
      <w:pPr>
        <w:ind w:hanging="640"/>
        <w:rPr/>
      </w:pPr>
      <w:r w:rsidDel="00000000" w:rsidR="00000000" w:rsidRPr="00000000">
        <w:rPr>
          <w:rtl w:val="0"/>
        </w:rPr>
        <w:t xml:space="preserve">[26]</w:t>
        <w:tab/>
        <w:t xml:space="preserve">R. Wang, S. Lu, and W. Feng, “A three-stage optimization methodology for envelope design of passive house considering energy demand, thermal comfort and cost,” </w:t>
      </w:r>
      <w:r w:rsidDel="00000000" w:rsidR="00000000" w:rsidRPr="00000000">
        <w:rPr>
          <w:i w:val="1"/>
          <w:rtl w:val="0"/>
        </w:rPr>
        <w:t xml:space="preserve">Energy</w:t>
      </w:r>
      <w:r w:rsidDel="00000000" w:rsidR="00000000" w:rsidRPr="00000000">
        <w:rPr>
          <w:rtl w:val="0"/>
        </w:rPr>
        <w:t xml:space="preserve">, vol. 192, p. 116723, Feb. 2020, doi: 10.1016/J.ENERGY.2019.116723.</w:t>
      </w:r>
    </w:p>
    <w:p w:rsidR="00000000" w:rsidDel="00000000" w:rsidP="00000000" w:rsidRDefault="00000000" w:rsidRPr="00000000" w14:paraId="00000143">
      <w:pPr>
        <w:ind w:hanging="640"/>
        <w:rPr/>
      </w:pPr>
      <w:r w:rsidDel="00000000" w:rsidR="00000000" w:rsidRPr="00000000">
        <w:rPr>
          <w:rtl w:val="0"/>
        </w:rPr>
        <w:t xml:space="preserve">[27]</w:t>
        <w:tab/>
        <w:t xml:space="preserve">A. Warey, S. Kaushik, B. Khalighi, M. Cruse, and G. Venkatesan, “Data-driven prediction of vehicle cabin thermal comfort: using machine learning and high-fidelity simulation results,” </w:t>
      </w:r>
      <w:r w:rsidDel="00000000" w:rsidR="00000000" w:rsidRPr="00000000">
        <w:rPr>
          <w:i w:val="1"/>
          <w:rtl w:val="0"/>
        </w:rPr>
        <w:t xml:space="preserve">Int J Heat Mass Transf</w:t>
      </w:r>
      <w:r w:rsidDel="00000000" w:rsidR="00000000" w:rsidRPr="00000000">
        <w:rPr>
          <w:rtl w:val="0"/>
        </w:rPr>
        <w:t xml:space="preserve">, vol. 148, p. 119083, Feb. 2020, doi: 10.1016/J.IJHEATMASSTRANSFER.2019.119083.</w:t>
      </w:r>
    </w:p>
    <w:p w:rsidR="00000000" w:rsidDel="00000000" w:rsidP="00000000" w:rsidRDefault="00000000" w:rsidRPr="00000000" w14:paraId="00000144">
      <w:pPr>
        <w:ind w:hanging="640"/>
        <w:rPr/>
      </w:pPr>
      <w:r w:rsidDel="00000000" w:rsidR="00000000" w:rsidRPr="00000000">
        <w:rPr>
          <w:rtl w:val="0"/>
        </w:rPr>
        <w:t xml:space="preserve">[28]</w:t>
        <w:tab/>
        <w:t xml:space="preserve">M. Raissi, P. Perdikaris, and G. E. Karniadakis, “Physics-informed neural networks: A deep learning framework for solving forward and inverse problems involving nonlinear partial differential equations,” </w:t>
      </w:r>
      <w:r w:rsidDel="00000000" w:rsidR="00000000" w:rsidRPr="00000000">
        <w:rPr>
          <w:i w:val="1"/>
          <w:rtl w:val="0"/>
        </w:rPr>
        <w:t xml:space="preserve">J Comput Phys</w:t>
      </w:r>
      <w:r w:rsidDel="00000000" w:rsidR="00000000" w:rsidRPr="00000000">
        <w:rPr>
          <w:rtl w:val="0"/>
        </w:rPr>
        <w:t xml:space="preserve">, vol. 378, pp. 686–707, Feb. 2019, doi: 10.1016/J.JCP.2018.10.045.</w:t>
      </w:r>
    </w:p>
    <w:p w:rsidR="00000000" w:rsidDel="00000000" w:rsidP="00000000" w:rsidRDefault="00000000" w:rsidRPr="00000000" w14:paraId="00000145">
      <w:pPr>
        <w:ind w:hanging="640"/>
        <w:rPr/>
      </w:pPr>
      <w:r w:rsidDel="00000000" w:rsidR="00000000" w:rsidRPr="00000000">
        <w:rPr>
          <w:rtl w:val="0"/>
        </w:rPr>
        <w:t xml:space="preserve">[29]</w:t>
        <w:tab/>
        <w:t xml:space="preserve">Y. Li, N. Zhu, and Y. Hou, “A novel hybrid model for building heat load forecasting based on multivariate Empirical modal decomposition,” </w:t>
      </w:r>
      <w:r w:rsidDel="00000000" w:rsidR="00000000" w:rsidRPr="00000000">
        <w:rPr>
          <w:i w:val="1"/>
          <w:rtl w:val="0"/>
        </w:rPr>
        <w:t xml:space="preserve">Build Environ</w:t>
      </w:r>
      <w:r w:rsidDel="00000000" w:rsidR="00000000" w:rsidRPr="00000000">
        <w:rPr>
          <w:rtl w:val="0"/>
        </w:rPr>
        <w:t xml:space="preserve">, vol. 237, p. 110317, Jun. 2023, doi: 10.1016/J.BUILDENV.2023.110317.</w:t>
      </w:r>
    </w:p>
    <w:p w:rsidR="00000000" w:rsidDel="00000000" w:rsidP="00000000" w:rsidRDefault="00000000" w:rsidRPr="00000000" w14:paraId="00000146">
      <w:pPr>
        <w:ind w:hanging="640"/>
        <w:rPr/>
      </w:pPr>
      <w:r w:rsidDel="00000000" w:rsidR="00000000" w:rsidRPr="00000000">
        <w:rPr>
          <w:rtl w:val="0"/>
        </w:rPr>
        <w:t xml:space="preserve">[30]</w:t>
        <w:tab/>
        <w:t xml:space="preserve">X. Liang, T. Hong, and G. Q. Shen, “Improving the accuracy of energy baseline models for commercial buildings with occupancy data,” </w:t>
      </w:r>
      <w:r w:rsidDel="00000000" w:rsidR="00000000" w:rsidRPr="00000000">
        <w:rPr>
          <w:i w:val="1"/>
          <w:rtl w:val="0"/>
        </w:rPr>
        <w:t xml:space="preserve">Appl Energy</w:t>
      </w:r>
      <w:r w:rsidDel="00000000" w:rsidR="00000000" w:rsidRPr="00000000">
        <w:rPr>
          <w:rtl w:val="0"/>
        </w:rPr>
        <w:t xml:space="preserve">, vol. 179, pp. 247–260, Oct. 2016, doi: 10.1016/J.APENERGY.2016.06.141.</w:t>
      </w:r>
    </w:p>
    <w:p w:rsidR="00000000" w:rsidDel="00000000" w:rsidP="00000000" w:rsidRDefault="00000000" w:rsidRPr="00000000" w14:paraId="00000147">
      <w:pPr>
        <w:ind w:hanging="640"/>
        <w:rPr/>
      </w:pPr>
      <w:r w:rsidDel="00000000" w:rsidR="00000000" w:rsidRPr="00000000">
        <w:rPr>
          <w:rtl w:val="0"/>
        </w:rPr>
        <w:t xml:space="preserve">[31]</w:t>
        <w:tab/>
        <w:t xml:space="preserve">“Recent advances in surrogate-based optimization - ScienceDirect.” Accessed: Mar. 27, 2024. [Online]. Available: https://www.sciencedirect.com/science/article/pii/S0376042108000766?via%3Dihub</w:t>
      </w:r>
    </w:p>
    <w:p w:rsidR="00000000" w:rsidDel="00000000" w:rsidP="00000000" w:rsidRDefault="00000000" w:rsidRPr="00000000" w14:paraId="00000148">
      <w:pPr>
        <w:ind w:hanging="640"/>
        <w:rPr/>
      </w:pPr>
      <w:r w:rsidDel="00000000" w:rsidR="00000000" w:rsidRPr="00000000">
        <w:rPr>
          <w:rtl w:val="0"/>
        </w:rPr>
        <w:t xml:space="preserve">[32]</w:t>
        <w:tab/>
        <w:t xml:space="preserve">T. W. Simpson, J. D. Peplinski, P. N. Koch, and J. K. Allen, “Metamodels for computer-based engineering design: Survey and recommendations,” </w:t>
      </w:r>
      <w:r w:rsidDel="00000000" w:rsidR="00000000" w:rsidRPr="00000000">
        <w:rPr>
          <w:i w:val="1"/>
          <w:rtl w:val="0"/>
        </w:rPr>
        <w:t xml:space="preserve">Eng Comput</w:t>
      </w:r>
      <w:r w:rsidDel="00000000" w:rsidR="00000000" w:rsidRPr="00000000">
        <w:rPr>
          <w:rtl w:val="0"/>
        </w:rPr>
        <w:t xml:space="preserve">, vol. 17, no. 2, pp. 129–150, Feb. 2001, doi: 10.1007/PL00007198/METRICS.</w:t>
      </w:r>
    </w:p>
    <w:p w:rsidR="00000000" w:rsidDel="00000000" w:rsidP="00000000" w:rsidRDefault="00000000" w:rsidRPr="00000000" w14:paraId="00000149">
      <w:pPr>
        <w:ind w:hanging="640"/>
        <w:rPr/>
      </w:pPr>
      <w:r w:rsidDel="00000000" w:rsidR="00000000" w:rsidRPr="00000000">
        <w:rPr>
          <w:rtl w:val="0"/>
        </w:rPr>
        <w:t xml:space="preserve">[33]</w:t>
        <w:tab/>
        <w:t xml:space="preserve">T. J. Santner, B. J. Williams, and W. I. Notz, “The Design and Analysis of Computer Experiments,” 2018, doi: 10.1007/978-1-4939-8847-1.</w:t>
      </w:r>
    </w:p>
    <w:p w:rsidR="00000000" w:rsidDel="00000000" w:rsidP="00000000" w:rsidRDefault="00000000" w:rsidRPr="00000000" w14:paraId="0000014A">
      <w:pPr>
        <w:ind w:hanging="640"/>
        <w:rPr/>
      </w:pPr>
      <w:r w:rsidDel="00000000" w:rsidR="00000000" w:rsidRPr="00000000">
        <w:rPr>
          <w:rtl w:val="0"/>
        </w:rPr>
        <w:t xml:space="preserve">[34]</w:t>
        <w:tab/>
        <w:t xml:space="preserve">G. G. Wang and S. Shan, “Review of Metamodeling Techniques in Support of Engineering Design Optimization,” </w:t>
      </w:r>
      <w:r w:rsidDel="00000000" w:rsidR="00000000" w:rsidRPr="00000000">
        <w:rPr>
          <w:i w:val="1"/>
          <w:rtl w:val="0"/>
        </w:rPr>
        <w:t xml:space="preserve">Journal of Mechanical Design</w:t>
      </w:r>
      <w:r w:rsidDel="00000000" w:rsidR="00000000" w:rsidRPr="00000000">
        <w:rPr>
          <w:rtl w:val="0"/>
        </w:rPr>
        <w:t xml:space="preserve">, vol. 129, no. 4, pp. 370–380, Apr. 2007, doi: 10.1115/1.2429697.</w:t>
      </w:r>
    </w:p>
    <w:p w:rsidR="00000000" w:rsidDel="00000000" w:rsidP="00000000" w:rsidRDefault="00000000" w:rsidRPr="00000000" w14:paraId="0000014B">
      <w:pPr>
        <w:ind w:hanging="640"/>
        <w:rPr/>
      </w:pPr>
      <w:r w:rsidDel="00000000" w:rsidR="00000000" w:rsidRPr="00000000">
        <w:rPr>
          <w:rtl w:val="0"/>
        </w:rPr>
        <w:t xml:space="preserve">[35]</w:t>
        <w:tab/>
        <w:t xml:space="preserve">N. V. Queipo, R. T. Haftka, W. Shyy, T. Goel, R. Vaidyanathan, and P. Kevin Tucker, “Surrogate-based analysis and optimization,” </w:t>
      </w:r>
      <w:r w:rsidDel="00000000" w:rsidR="00000000" w:rsidRPr="00000000">
        <w:rPr>
          <w:i w:val="1"/>
          <w:rtl w:val="0"/>
        </w:rPr>
        <w:t xml:space="preserve">Progress in Aerospace Sciences</w:t>
      </w:r>
      <w:r w:rsidDel="00000000" w:rsidR="00000000" w:rsidRPr="00000000">
        <w:rPr>
          <w:rtl w:val="0"/>
        </w:rPr>
        <w:t xml:space="preserve">, vol. 41, no. 1, pp. 1–28, Jan. 2005, doi: 10.1016/J.PAEROSCI.2005.02.001.</w:t>
      </w:r>
    </w:p>
    <w:p w:rsidR="00000000" w:rsidDel="00000000" w:rsidP="00000000" w:rsidRDefault="00000000" w:rsidRPr="00000000" w14:paraId="0000014C">
      <w:pPr>
        <w:ind w:hanging="640"/>
        <w:rPr/>
      </w:pPr>
      <w:r w:rsidDel="00000000" w:rsidR="00000000" w:rsidRPr="00000000">
        <w:rPr>
          <w:rtl w:val="0"/>
        </w:rPr>
        <w:t xml:space="preserve">[36]</w:t>
        <w:tab/>
        <w:t xml:space="preserve">A. I. J. Forrester, A. Sóbester, and A. J. Keane, “Engineering Design via Surrogate Modelling,” </w:t>
      </w:r>
      <w:r w:rsidDel="00000000" w:rsidR="00000000" w:rsidRPr="00000000">
        <w:rPr>
          <w:i w:val="1"/>
          <w:rtl w:val="0"/>
        </w:rPr>
        <w:t xml:space="preserve">Engineering Design via Surrogate Modelling</w:t>
      </w:r>
      <w:r w:rsidDel="00000000" w:rsidR="00000000" w:rsidRPr="00000000">
        <w:rPr>
          <w:rtl w:val="0"/>
        </w:rPr>
        <w:t xml:space="preserve">, Jul. 2008, doi: 10.1002/9780470770801.</w:t>
      </w:r>
    </w:p>
    <w:p w:rsidR="00000000" w:rsidDel="00000000" w:rsidP="00000000" w:rsidRDefault="00000000" w:rsidRPr="00000000" w14:paraId="0000014D">
      <w:pPr>
        <w:ind w:hanging="640"/>
        <w:rPr/>
      </w:pPr>
      <w:r w:rsidDel="00000000" w:rsidR="00000000" w:rsidRPr="00000000">
        <w:rPr>
          <w:rtl w:val="0"/>
        </w:rPr>
        <w:t xml:space="preserve">[37]</w:t>
        <w:tab/>
        <w:t xml:space="preserve">Z. Tian, X. Zhang, X. Jin, X. Zhou, B. Si, and X. Shi, “Towards adoption of building energy simulation and optimization for passive building design: A survey and a review,” </w:t>
      </w:r>
      <w:r w:rsidDel="00000000" w:rsidR="00000000" w:rsidRPr="00000000">
        <w:rPr>
          <w:i w:val="1"/>
          <w:rtl w:val="0"/>
        </w:rPr>
        <w:t xml:space="preserve">Energy Build</w:t>
      </w:r>
      <w:r w:rsidDel="00000000" w:rsidR="00000000" w:rsidRPr="00000000">
        <w:rPr>
          <w:rtl w:val="0"/>
        </w:rPr>
        <w:t xml:space="preserve">, vol. 158, pp. 1306–1316, Jan. 2018, doi: 10.1016/J.ENBUILD.2017.11.022.</w:t>
      </w:r>
    </w:p>
    <w:p w:rsidR="00000000" w:rsidDel="00000000" w:rsidP="00000000" w:rsidRDefault="00000000" w:rsidRPr="00000000" w14:paraId="0000014E">
      <w:pPr>
        <w:ind w:hanging="640"/>
        <w:rPr/>
      </w:pPr>
      <w:r w:rsidDel="00000000" w:rsidR="00000000" w:rsidRPr="00000000">
        <w:rPr>
          <w:rtl w:val="0"/>
        </w:rPr>
        <w:t xml:space="preserve">[38]</w:t>
        <w:tab/>
        <w:t xml:space="preserve">R. Jin, W. Chen, and T. W. Simpson, “Comparative studies of metamodelling techniques under multiple modelling criteria,” </w:t>
      </w:r>
      <w:r w:rsidDel="00000000" w:rsidR="00000000" w:rsidRPr="00000000">
        <w:rPr>
          <w:i w:val="1"/>
          <w:rtl w:val="0"/>
        </w:rPr>
        <w:t xml:space="preserve">Structural and Multidisciplinary Optimization</w:t>
      </w:r>
      <w:r w:rsidDel="00000000" w:rsidR="00000000" w:rsidRPr="00000000">
        <w:rPr>
          <w:rtl w:val="0"/>
        </w:rPr>
        <w:t xml:space="preserve">, vol. 23, no. 1, pp. 1–13, Dec. 2001, doi: 10.1007/S00158-001-0160-4/METRICS.</w:t>
      </w:r>
    </w:p>
    <w:p w:rsidR="00000000" w:rsidDel="00000000" w:rsidP="00000000" w:rsidRDefault="00000000" w:rsidRPr="00000000" w14:paraId="0000014F">
      <w:pPr>
        <w:ind w:hanging="640"/>
        <w:rPr/>
      </w:pPr>
      <w:r w:rsidDel="00000000" w:rsidR="00000000" w:rsidRPr="00000000">
        <w:rPr>
          <w:rtl w:val="0"/>
        </w:rPr>
        <w:t xml:space="preserve">[39]</w:t>
        <w:tab/>
        <w:t xml:space="preserve">A. T. Nguyen, S. Reiter, and P. Rigo, “A review on simulation-based optimization methods applied to building performance analysis,” </w:t>
      </w:r>
      <w:r w:rsidDel="00000000" w:rsidR="00000000" w:rsidRPr="00000000">
        <w:rPr>
          <w:i w:val="1"/>
          <w:rtl w:val="0"/>
        </w:rPr>
        <w:t xml:space="preserve">Appl Energy</w:t>
      </w:r>
      <w:r w:rsidDel="00000000" w:rsidR="00000000" w:rsidRPr="00000000">
        <w:rPr>
          <w:rtl w:val="0"/>
        </w:rPr>
        <w:t xml:space="preserve">, vol. 113, pp. 1043–1058, Jan. 2014, doi: 10.1016/J.APENERGY.2013.08.061.</w:t>
      </w:r>
    </w:p>
    <w:p w:rsidR="00000000" w:rsidDel="00000000" w:rsidP="00000000" w:rsidRDefault="00000000" w:rsidRPr="00000000" w14:paraId="00000150">
      <w:pPr>
        <w:ind w:hanging="640"/>
        <w:rPr/>
      </w:pPr>
      <w:r w:rsidDel="00000000" w:rsidR="00000000" w:rsidRPr="00000000">
        <w:rPr>
          <w:rtl w:val="0"/>
        </w:rPr>
        <w:t xml:space="preserve">[40]</w:t>
        <w:tab/>
        <w:t xml:space="preserve">P. Westermann and R. Evins, “Surrogate modelling for sustainable building design – A review,” </w:t>
      </w:r>
      <w:r w:rsidDel="00000000" w:rsidR="00000000" w:rsidRPr="00000000">
        <w:rPr>
          <w:i w:val="1"/>
          <w:rtl w:val="0"/>
        </w:rPr>
        <w:t xml:space="preserve">Energy Build</w:t>
      </w:r>
      <w:r w:rsidDel="00000000" w:rsidR="00000000" w:rsidRPr="00000000">
        <w:rPr>
          <w:rtl w:val="0"/>
        </w:rPr>
        <w:t xml:space="preserve">, vol. 198, pp. 170–186, Sep. 2019, doi: 10.1016/J.ENBUILD.2019.05.057.</w:t>
      </w:r>
    </w:p>
    <w:p w:rsidR="00000000" w:rsidDel="00000000" w:rsidP="00000000" w:rsidRDefault="00000000" w:rsidRPr="00000000" w14:paraId="00000151">
      <w:pPr>
        <w:ind w:hanging="640"/>
        <w:rPr/>
      </w:pPr>
      <w:r w:rsidDel="00000000" w:rsidR="00000000" w:rsidRPr="00000000">
        <w:rPr>
          <w:rtl w:val="0"/>
        </w:rPr>
        <w:t xml:space="preserve">[41]</w:t>
        <w:tab/>
        <w:t xml:space="preserve">J. H. Friedman, “Greedy function approximation: A gradient boosting machine.,” </w:t>
      </w:r>
      <w:r w:rsidDel="00000000" w:rsidR="00000000" w:rsidRPr="00000000">
        <w:rPr>
          <w:i w:val="1"/>
          <w:rtl w:val="0"/>
        </w:rPr>
        <w:t xml:space="preserve">https://doi.org/10.1214/aos/1013203451</w:t>
      </w:r>
      <w:r w:rsidDel="00000000" w:rsidR="00000000" w:rsidRPr="00000000">
        <w:rPr>
          <w:rtl w:val="0"/>
        </w:rPr>
        <w:t xml:space="preserve">, vol. 29, no. 5, pp. 1189–1232, Oct. 2001, doi: 10.1214/AOS/1013203451.</w:t>
      </w:r>
    </w:p>
    <w:p w:rsidR="00000000" w:rsidDel="00000000" w:rsidP="00000000" w:rsidRDefault="00000000" w:rsidRPr="00000000" w14:paraId="00000152">
      <w:pPr>
        <w:ind w:hanging="640"/>
        <w:rPr/>
      </w:pPr>
      <w:r w:rsidDel="00000000" w:rsidR="00000000" w:rsidRPr="00000000">
        <w:rPr>
          <w:rtl w:val="0"/>
        </w:rPr>
        <w:t xml:space="preserve">[42]</w:t>
        <w:tab/>
        <w:t xml:space="preserve">T. Hastie, R. Tibshirani, and J. Friedman, “The Elements of Statistical Learning,” 2009, doi: 10.1007/978-0-387-84858-7.</w:t>
      </w:r>
    </w:p>
    <w:p w:rsidR="00000000" w:rsidDel="00000000" w:rsidP="00000000" w:rsidRDefault="00000000" w:rsidRPr="00000000" w14:paraId="00000153">
      <w:pPr>
        <w:ind w:hanging="640"/>
        <w:rPr/>
      </w:pPr>
      <w:r w:rsidDel="00000000" w:rsidR="00000000" w:rsidRPr="00000000">
        <w:rPr>
          <w:rtl w:val="0"/>
        </w:rPr>
        <w:t xml:space="preserve">[43]</w:t>
        <w:tab/>
        <w:t xml:space="preserve">T. Chen and C. Guestrin, “XGBoost: A scalable tree boosting system,” </w:t>
      </w:r>
      <w:r w:rsidDel="00000000" w:rsidR="00000000" w:rsidRPr="00000000">
        <w:rPr>
          <w:i w:val="1"/>
          <w:rtl w:val="0"/>
        </w:rPr>
        <w:t xml:space="preserve">Proceedings of the ACM SIGKDD International Conference on Knowledge Discovery and Data Mining</w:t>
      </w:r>
      <w:r w:rsidDel="00000000" w:rsidR="00000000" w:rsidRPr="00000000">
        <w:rPr>
          <w:rtl w:val="0"/>
        </w:rPr>
        <w:t xml:space="preserve">, vol. 13-17-August-2016, pp. 785–794, Aug. 2016, doi: 10.1145/2939672.2939785.</w:t>
      </w:r>
    </w:p>
    <w:p w:rsidR="00000000" w:rsidDel="00000000" w:rsidP="00000000" w:rsidRDefault="00000000" w:rsidRPr="00000000" w14:paraId="00000154">
      <w:pPr>
        <w:ind w:hanging="640"/>
        <w:rPr/>
      </w:pPr>
      <w:r w:rsidDel="00000000" w:rsidR="00000000" w:rsidRPr="00000000">
        <w:rPr>
          <w:rtl w:val="0"/>
        </w:rPr>
        <w:t xml:space="preserve">[44]</w:t>
        <w:tab/>
        <w:t xml:space="preserve">S. Seyedzadeh, F. Pour Rahimian, S. Oliver, S. Rodriguez, and I. Glesk, “Machine learning modelling for predicting non-domestic buildings energy performance: A model to support deep energy retrofit decision-making,” </w:t>
      </w:r>
      <w:r w:rsidDel="00000000" w:rsidR="00000000" w:rsidRPr="00000000">
        <w:rPr>
          <w:i w:val="1"/>
          <w:rtl w:val="0"/>
        </w:rPr>
        <w:t xml:space="preserve">Appl Energy</w:t>
      </w:r>
      <w:r w:rsidDel="00000000" w:rsidR="00000000" w:rsidRPr="00000000">
        <w:rPr>
          <w:rtl w:val="0"/>
        </w:rPr>
        <w:t xml:space="preserve">, vol. 279, p. 115908, Dec. 2020, doi: 10.1016/J.APENERGY.2020.115908.</w:t>
      </w:r>
    </w:p>
    <w:p w:rsidR="00000000" w:rsidDel="00000000" w:rsidP="00000000" w:rsidRDefault="00000000" w:rsidRPr="00000000" w14:paraId="00000155">
      <w:pPr>
        <w:ind w:hanging="640"/>
        <w:rPr/>
      </w:pPr>
      <w:r w:rsidDel="00000000" w:rsidR="00000000" w:rsidRPr="00000000">
        <w:rPr>
          <w:rtl w:val="0"/>
        </w:rPr>
        <w:t xml:space="preserve">[45]</w:t>
        <w:tab/>
        <w:t xml:space="preserve">G. Ke </w:t>
      </w:r>
      <w:r w:rsidDel="00000000" w:rsidR="00000000" w:rsidRPr="00000000">
        <w:rPr>
          <w:i w:val="1"/>
          <w:rtl w:val="0"/>
        </w:rPr>
        <w:t xml:space="preserve">et al.</w:t>
      </w:r>
      <w:r w:rsidDel="00000000" w:rsidR="00000000" w:rsidRPr="00000000">
        <w:rPr>
          <w:rtl w:val="0"/>
        </w:rPr>
        <w:t xml:space="preserve">, “LightGBM: A Highly Efficient Gradient Boosting Decision Tree”, Accessed: Mar. 27, 2024. [Online]. Available: https://github.com/Microsoft/LightGBM.</w:t>
      </w:r>
    </w:p>
    <w:p w:rsidR="00000000" w:rsidDel="00000000" w:rsidP="00000000" w:rsidRDefault="00000000" w:rsidRPr="00000000" w14:paraId="00000156">
      <w:pPr>
        <w:ind w:hanging="640"/>
        <w:rPr/>
      </w:pPr>
      <w:r w:rsidDel="00000000" w:rsidR="00000000" w:rsidRPr="00000000">
        <w:rPr>
          <w:rtl w:val="0"/>
        </w:rPr>
        <w:t xml:space="preserve">[46]</w:t>
        <w:tab/>
        <w:t xml:space="preserve">L. Prokhorenkova, G. Gusev, A. Vorobev, A. V. Dorogush, and A. Gulin, “CatBoost: unbiased boosting with categorical features”, Accessed: Mar. 27, 2024. [Online]. Available: https://github.com/catboost/catboost</w:t>
      </w:r>
    </w:p>
    <w:p w:rsidR="00000000" w:rsidDel="00000000" w:rsidP="00000000" w:rsidRDefault="00000000" w:rsidRPr="00000000" w14:paraId="00000157">
      <w:pPr>
        <w:ind w:hanging="640"/>
        <w:rPr/>
      </w:pPr>
      <w:r w:rsidDel="00000000" w:rsidR="00000000" w:rsidRPr="00000000">
        <w:rPr>
          <w:rtl w:val="0"/>
        </w:rPr>
        <w:t xml:space="preserve">[47]</w:t>
        <w:tab/>
        <w:t xml:space="preserve">V. C. P. Chen, E. C. Jones, V. Sharma, S. Gudikandula, R. Smalls, and J. Sigler, “- Training Teachers to integrate a Sustainability Assessment for Green Building and Retrofitting Project into a K-12 Classroom ,” </w:t>
      </w:r>
      <w:r w:rsidDel="00000000" w:rsidR="00000000" w:rsidRPr="00000000">
        <w:rPr>
          <w:i w:val="1"/>
          <w:rtl w:val="0"/>
        </w:rPr>
        <w:t xml:space="preserve">ASEE 2024 Annual Conference</w:t>
      </w: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CA0EA8"/>
    <w:rPr>
      <w:color w:val="0000ff" w:themeColor="hyperlink"/>
      <w:u w:val="single"/>
    </w:rPr>
  </w:style>
  <w:style w:type="character" w:styleId="UnresolvedMention">
    <w:name w:val="Unresolved Mention"/>
    <w:basedOn w:val="DefaultParagraphFont"/>
    <w:uiPriority w:val="99"/>
    <w:semiHidden w:val="1"/>
    <w:unhideWhenUsed w:val="1"/>
    <w:rsid w:val="00CA0EA8"/>
    <w:rPr>
      <w:color w:val="605e5c"/>
      <w:shd w:color="auto" w:fill="e1dfdd" w:val="clear"/>
    </w:rPr>
  </w:style>
  <w:style w:type="character" w:styleId="FollowedHyperlink">
    <w:name w:val="FollowedHyperlink"/>
    <w:basedOn w:val="DefaultParagraphFont"/>
    <w:uiPriority w:val="99"/>
    <w:semiHidden w:val="1"/>
    <w:unhideWhenUsed w:val="1"/>
    <w:rsid w:val="00CA0EA8"/>
    <w:rPr>
      <w:color w:val="800080" w:themeColor="followedHyperlink"/>
      <w:u w:val="single"/>
    </w:rPr>
  </w:style>
  <w:style w:type="character" w:styleId="PlaceholderText">
    <w:name w:val="Placeholder Text"/>
    <w:basedOn w:val="DefaultParagraphFont"/>
    <w:uiPriority w:val="99"/>
    <w:semiHidden w:val="1"/>
    <w:rsid w:val="001C26A2"/>
    <w:rPr>
      <w:color w:val="808080"/>
    </w:rPr>
  </w:style>
  <w:style w:type="table" w:styleId="TableGrid">
    <w:name w:val="Table Grid"/>
    <w:basedOn w:val="TableNormal"/>
    <w:uiPriority w:val="39"/>
    <w:rsid w:val="008D6E3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93X6Cn36wXFwwXQkZwSvMY54Q==">CgMxLjAyCGguZ2pkZ3hzMgloLjMwajB6bGwyCWguMWZvYjl0ZTIJaC4yZXQ5MnAwMghoLnR5amN3dDIJaC4zZHk2dmttMgloLjJzOGV5bzEyCWguMTdkcDh2dTIJaC4zcmRjcmpuOAByITF6NVJwQ3dCeVlnaVE4ZnRVNjZSZkpqcTZIOE1NVXljcA==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2024-03-22T16:10:00Z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15c53989-85bc-3595-aeb3-b16354caf63a</vt:lpwstr>
  </property>
</Properties>
</file>