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660"/>
        <w:gridCol w:w="2000"/>
        <w:gridCol w:w="900"/>
        <w:gridCol w:w="880"/>
        <w:gridCol w:w="660"/>
        <w:gridCol w:w="940"/>
        <w:gridCol w:w="740"/>
        <w:gridCol w:w="1200"/>
        <w:gridCol w:w="900"/>
        <w:gridCol w:w="620"/>
        <w:gridCol w:w="240"/>
        <w:gridCol w:w="740"/>
        <w:gridCol w:w="740"/>
        <w:gridCol w:w="680"/>
      </w:tblGrid>
      <w:tr>
        <w:trPr>
          <w:trHeight w:hRule="exact" w:val="62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8"/>
              </w:rPr>
              <w:t xml:space="preserve">MBP MART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Dsn.Sukoharjo,Kec.Wilangan,Kabupaten Nganjuk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Nama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qty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Harga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Tunai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Kembali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Terimakasih atas kunjungan anda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periksa barang sebelum dibeli barang yang sudah dibeli tidak bisa di tukar atau kembalikan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