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65D"/>
          <w:sz w:val="36"/>
        </w:rPr>
        <w:t>Viva preparation: Legal Retrieval using CaseHOLD</w:t>
      </w:r>
    </w:p>
    <w:p>
      <w:r>
        <w:rPr>
          <w:color w:val="595959"/>
          <w:sz w:val="20"/>
        </w:rPr>
        <w:t>Group 13 (Vaibhav Bansal, Pranav Joshi, Ishaan Manocha) · CSE4144 Information Retrieval. All numbers are from our test-split run (results/ folder).</w:t>
      </w:r>
    </w:p>
    <w:p>
      <w:pPr>
        <w:keepNext/>
        <w:spacing w:before="200"/>
      </w:pPr>
      <w:r>
        <w:rPr>
          <w:b/>
          <w:color w:val="008080"/>
          <w:sz w:val="26"/>
        </w:rPr>
        <w:t>About the task and data</w:t>
      </w:r>
    </w:p>
    <w:p>
      <w:pPr>
        <w:keepNext/>
        <w:spacing w:after="20"/>
      </w:pPr>
      <w:r>
        <w:rPr>
          <w:b/>
          <w:color w:val="1B365D"/>
        </w:rPr>
        <w:t>1. What is CaseHOLD?</w:t>
      </w:r>
    </w:p>
    <w:p>
      <w:pPr>
        <w:spacing w:after="120"/>
        <w:ind w:left="360"/>
      </w:pPr>
      <w:r>
        <w:t>A dataset of about 53,000 questions built from US court decisions (Harvard Law Library corpus), released by Zheng et al. at ICAIL 2021. Each question is a passage that cites a case, with the holding replaced by &lt;HOLDING&gt;, plus five candidate holdings of which one is correct.</w:t>
      </w:r>
    </w:p>
    <w:p>
      <w:pPr>
        <w:keepNext/>
        <w:spacing w:after="20"/>
      </w:pPr>
      <w:r>
        <w:rPr>
          <w:b/>
          <w:color w:val="1B365D"/>
        </w:rPr>
        <w:t>2. What is a holding?</w:t>
      </w:r>
    </w:p>
    <w:p>
      <w:pPr>
        <w:spacing w:after="120"/>
        <w:ind w:left="360"/>
      </w:pPr>
      <w:r>
        <w:t>The legal rule or decision a case established. In judgments it often appears in brackets after a citation, starting with 'holding that ...'.</w:t>
      </w:r>
    </w:p>
    <w:p>
      <w:pPr>
        <w:keepNext/>
        <w:spacing w:after="20"/>
      </w:pPr>
      <w:r>
        <w:rPr>
          <w:b/>
          <w:color w:val="1B365D"/>
        </w:rPr>
        <w:t>3. CaseHOLD is a multiple-choice dataset. How is this an IR project?</w:t>
      </w:r>
    </w:p>
    <w:p>
      <w:pPr>
        <w:spacing w:after="120"/>
        <w:ind w:left="360"/>
      </w:pPr>
      <w:r>
        <w:t>We pooled all 13,297 distinct holdings in the test split into one collection. Each of the 3,600 citing passages is a query with exactly one relevant holding, and every model has to rank the whole collection. We also report the original 5-choice accuracy as a second setting.</w:t>
      </w:r>
    </w:p>
    <w:p>
      <w:pPr>
        <w:keepNext/>
        <w:spacing w:after="20"/>
      </w:pPr>
      <w:r>
        <w:rPr>
          <w:b/>
          <w:color w:val="1B365D"/>
        </w:rPr>
        <w:t>4. Which version of the data did you use, and why that one?</w:t>
      </w:r>
    </w:p>
    <w:p>
      <w:pPr>
        <w:spacing w:after="120"/>
        <w:ind w:left="360"/>
      </w:pPr>
      <w:r>
        <w:t>The LexGLUE copy on Hugging Face (coastalcph/lex_glue, config case_hold): 45,000 train, 3,900 validation, 3,600 test. It loads directly with the datasets library and has fixed splits, so our numbers are reproducible.</w:t>
      </w:r>
    </w:p>
    <w:p>
      <w:pPr>
        <w:keepNext/>
        <w:spacing w:after="20"/>
      </w:pPr>
      <w:r>
        <w:rPr>
          <w:b/>
          <w:color w:val="1B365D"/>
        </w:rPr>
        <w:t>5. How were the wrong options chosen?</w:t>
      </w:r>
    </w:p>
    <w:p>
      <w:pPr>
        <w:spacing w:after="120"/>
        <w:ind w:left="360"/>
      </w:pPr>
      <w:r>
        <w:t>In the original paper, by TF-IDF similarity to the correct holding (the most similar ones, below a 0.75 cut-off). That is why they look alike and why the 5-choice task is hard for word matching.</w:t>
      </w:r>
    </w:p>
    <w:p>
      <w:pPr>
        <w:keepNext/>
        <w:spacing w:after="20"/>
      </w:pPr>
      <w:r>
        <w:rPr>
          <w:b/>
          <w:color w:val="1B365D"/>
        </w:rPr>
        <w:t>6. Did you use a subset?</w:t>
      </w:r>
    </w:p>
    <w:p>
      <w:pPr>
        <w:spacing w:after="120"/>
        <w:ind w:left="360"/>
      </w:pPr>
      <w:r>
        <w:t>No. All 3,600 test queries and all 13,297 test holdings were used. Fine-tuning used the full 45,000 training examples for one epoch.</w:t>
      </w:r>
    </w:p>
    <w:p>
      <w:pPr>
        <w:keepNext/>
        <w:spacing w:before="200"/>
      </w:pPr>
      <w:r>
        <w:rPr>
          <w:b/>
          <w:color w:val="008080"/>
          <w:sz w:val="26"/>
        </w:rPr>
        <w:t>Method</w:t>
      </w:r>
    </w:p>
    <w:p>
      <w:pPr>
        <w:keepNext/>
        <w:spacing w:after="20"/>
      </w:pPr>
      <w:r>
        <w:rPr>
          <w:b/>
          <w:color w:val="1B365D"/>
        </w:rPr>
        <w:t>7. Walk us through your preprocessing.</w:t>
      </w:r>
    </w:p>
    <w:p>
      <w:pPr>
        <w:spacing w:after="120"/>
        <w:ind w:left="360"/>
      </w:pPr>
      <w:r>
        <w:t>Lowercase, remove the &lt;HOLDING&gt; marker, join dotted abbreviations, split on non-alphanumerics, drop one-letter tokens and any token with a digit (citations like 157 F.Supp.2d 949), remove English stop words plus legal fillers such as 'holding', 'v', 'see', 'id', then Porter stemming. The dense model gets the raw text instead.</w:t>
      </w:r>
    </w:p>
    <w:p>
      <w:pPr>
        <w:keepNext/>
        <w:spacing w:after="20"/>
      </w:pPr>
      <w:r>
        <w:rPr>
          <w:b/>
          <w:color w:val="1B365D"/>
        </w:rPr>
        <w:t>8. Why remove tokens with digits?</w:t>
      </w:r>
    </w:p>
    <w:p>
      <w:pPr>
        <w:spacing w:after="120"/>
        <w:ind w:left="360"/>
      </w:pPr>
      <w:r>
        <w:t>They are mostly reporter citations and page numbers. They are unique per case, so they never help match a passage to a holding and only add noise and index size.</w:t>
      </w:r>
    </w:p>
    <w:p>
      <w:pPr>
        <w:keepNext/>
        <w:spacing w:after="20"/>
      </w:pPr>
      <w:r>
        <w:rPr>
          <w:b/>
          <w:color w:val="1B365D"/>
        </w:rPr>
        <w:t>9. Why did you add 'holding' as a stop word?</w:t>
      </w:r>
    </w:p>
    <w:p>
      <w:pPr>
        <w:spacing w:after="120"/>
        <w:ind w:left="360"/>
      </w:pPr>
      <w:r>
        <w:t>91% of holdings start with 'holding that'. A word in almost every document has no power to tell documents apart.</w:t>
      </w:r>
    </w:p>
    <w:p>
      <w:pPr>
        <w:keepNext/>
        <w:spacing w:after="20"/>
      </w:pPr>
      <w:r>
        <w:rPr>
          <w:b/>
          <w:color w:val="1B365D"/>
        </w:rPr>
        <w:t>10. What exactly is in your inverted index?</w:t>
      </w:r>
    </w:p>
    <w:p>
      <w:pPr>
        <w:spacing w:after="120"/>
        <w:ind w:left="360"/>
      </w:pPr>
      <w:r>
        <w:t>For each stemmed term, a postings list of (holding id, term frequency) pairs, plus each holding's length. Test pool: 7,233 terms, 150,284 postings, 12.56 terms per holding on average.</w:t>
      </w:r>
    </w:p>
    <w:p>
      <w:pPr>
        <w:keepNext/>
        <w:spacing w:after="20"/>
      </w:pPr>
      <w:r>
        <w:rPr>
          <w:b/>
          <w:color w:val="1B365D"/>
        </w:rPr>
        <w:t>11. Did you use a library for BM25?</w:t>
      </w:r>
    </w:p>
    <w:p>
      <w:pPr>
        <w:spacing w:after="120"/>
        <w:ind w:left="360"/>
      </w:pPr>
      <w:r>
        <w:t>No, we implemented it on top of our inverted index (src/index.py). For speed we also turn the postings into a sparse term-by-document weight matrix, and we checked that both versions give the same scores (differences below 1e-5).</w:t>
      </w:r>
    </w:p>
    <w:p>
      <w:pPr>
        <w:keepNext/>
        <w:spacing w:after="20"/>
      </w:pPr>
      <w:r>
        <w:rPr>
          <w:b/>
          <w:color w:val="1B365D"/>
        </w:rPr>
        <w:t>12. Explain BM25's k1 and b.</w:t>
      </w:r>
    </w:p>
    <w:p>
      <w:pPr>
        <w:spacing w:after="120"/>
        <w:ind w:left="360"/>
      </w:pPr>
      <w:r>
        <w:t>k1 controls term frequency saturation: after a few occurrences extra repeats add little. b controls length normalisation: b = 1 fully normalises by document length, b = 0 ignores length. We picked k1 = 0.6, b = 0.9 on validation; short holdings rarely repeat words, so a low k1 fits.</w:t>
      </w:r>
    </w:p>
    <w:p>
      <w:pPr>
        <w:keepNext/>
        <w:spacing w:after="20"/>
      </w:pPr>
      <w:r>
        <w:rPr>
          <w:b/>
          <w:color w:val="1B365D"/>
        </w:rPr>
        <w:t>13. How is TF-IDF different from BM25 here?</w:t>
      </w:r>
    </w:p>
    <w:p>
      <w:pPr>
        <w:spacing w:after="120"/>
        <w:ind w:left="360"/>
      </w:pPr>
      <w:r>
        <w:t>TF-IDF uses (1 + log tf) x idf weights and cosine similarity between the query and document vectors. BM25 adds the saturation and length normalisation from a probabilistic model. On our data the two are close (MAP 0.317 vs 0.323).</w:t>
      </w:r>
    </w:p>
    <w:p>
      <w:pPr>
        <w:keepNext/>
        <w:spacing w:after="20"/>
      </w:pPr>
      <w:r>
        <w:rPr>
          <w:b/>
          <w:color w:val="1B365D"/>
        </w:rPr>
        <w:t>14. Which Sentence Transformer did you use and why?</w:t>
      </w:r>
    </w:p>
    <w:p>
      <w:pPr>
        <w:spacing w:after="120"/>
        <w:ind w:left="360"/>
      </w:pPr>
      <w:r>
        <w:t>all-MiniLM-L6-v2: 6 layers, 384-dimensional vectors, small enough for a laptop. On validation it beat bge-small-en-v1.5, the other small model we tried.</w:t>
      </w:r>
    </w:p>
    <w:p>
      <w:pPr>
        <w:keepNext/>
        <w:spacing w:after="20"/>
      </w:pPr>
      <w:r>
        <w:rPr>
          <w:b/>
          <w:color w:val="1B365D"/>
        </w:rPr>
        <w:t>15. What is Reciprocal Rank Fusion?</w:t>
      </w:r>
    </w:p>
    <w:p>
      <w:pPr>
        <w:spacing w:after="120"/>
        <w:ind w:left="360"/>
      </w:pPr>
      <w:r>
        <w:t>For every document, add 1 / (k + rank) over each model's ranked list. It uses only rank positions, so we don't have to make BM25 scores (around 40) comparable with cosine scores (-1 to 1). k = 60 is the standard value from Cormack et al. 2009.</w:t>
      </w:r>
    </w:p>
    <w:p>
      <w:pPr>
        <w:keepNext/>
        <w:spacing w:after="20"/>
      </w:pPr>
      <w:r>
        <w:rPr>
          <w:b/>
          <w:color w:val="1B365D"/>
        </w:rPr>
        <w:t>16. Why did you report both k = 60 and k = 1?</w:t>
      </w:r>
    </w:p>
    <w:p>
      <w:pPr>
        <w:spacing w:after="120"/>
        <w:ind w:left="360"/>
      </w:pPr>
      <w:r>
        <w:t>k = 60 is the standard value the brief mentions, so it is our main result. On validation k = 1 was slightly better, so we report it as an extra row (test MAP 0.342 vs 0.328). Small k gives more weight to the very top of each list.</w:t>
      </w:r>
    </w:p>
    <w:p>
      <w:pPr>
        <w:keepNext/>
        <w:spacing w:after="20"/>
      </w:pPr>
      <w:r>
        <w:rPr>
          <w:b/>
          <w:color w:val="1B365D"/>
        </w:rPr>
        <w:t>17. How did you avoid overfitting to the test set?</w:t>
      </w:r>
    </w:p>
    <w:p>
      <w:pPr>
        <w:spacing w:after="120"/>
        <w:ind w:left="360"/>
      </w:pPr>
      <w:r>
        <w:t>Every choice (query length, k1, b, preprocessing, dense model, RRF k) was made on the validation split. The test split was run once at the end.</w:t>
      </w:r>
    </w:p>
    <w:p>
      <w:pPr>
        <w:keepNext/>
        <w:spacing w:before="200"/>
      </w:pPr>
      <w:r>
        <w:rPr>
          <w:b/>
          <w:color w:val="008080"/>
          <w:sz w:val="26"/>
        </w:rPr>
        <w:t>Metrics</w:t>
      </w:r>
    </w:p>
    <w:p>
      <w:pPr>
        <w:keepNext/>
        <w:spacing w:after="20"/>
      </w:pPr>
      <w:r>
        <w:rPr>
          <w:b/>
          <w:color w:val="1B365D"/>
        </w:rPr>
        <w:t>18. Why is Precision@10 so low?</w:t>
      </w:r>
    </w:p>
    <w:p>
      <w:pPr>
        <w:spacing w:after="120"/>
        <w:ind w:left="360"/>
      </w:pPr>
      <w:r>
        <w:t>There is only one relevant holding per query, so the best possible Precision@10 is 1/10 = 0.1. Our best run reaches 0.060. It is low by design, not because the system is bad.</w:t>
      </w:r>
    </w:p>
    <w:p>
      <w:pPr>
        <w:keepNext/>
        <w:spacing w:after="20"/>
      </w:pPr>
      <w:r>
        <w:rPr>
          <w:b/>
          <w:color w:val="1B365D"/>
        </w:rPr>
        <w:t>19. Why is MAP equal to MRR?</w:t>
      </w:r>
    </w:p>
    <w:p>
      <w:pPr>
        <w:spacing w:after="120"/>
        <w:ind w:left="360"/>
      </w:pPr>
      <w:r>
        <w:t>With one relevant document, average precision of a query is 1 / rank of that document, which is exactly the reciprocal rank.</w:t>
      </w:r>
    </w:p>
    <w:p>
      <w:pPr>
        <w:keepNext/>
        <w:spacing w:after="20"/>
      </w:pPr>
      <w:r>
        <w:rPr>
          <w:b/>
          <w:color w:val="1B365D"/>
        </w:rPr>
        <w:t>20. How did you draw the Precision-Recall graph?</w:t>
      </w:r>
    </w:p>
    <w:p>
      <w:pPr>
        <w:spacing w:after="120"/>
        <w:ind w:left="360"/>
      </w:pPr>
      <w:r>
        <w:t>Mean Precision@k against mean Recall@k for k = 1 to 100. The classic 11-point interpolated curve would be a flat line with one relevant document, so this version is more informative. Precision is on a log scale.</w:t>
      </w:r>
    </w:p>
    <w:p>
      <w:pPr>
        <w:keepNext/>
        <w:spacing w:after="20"/>
      </w:pPr>
      <w:r>
        <w:rPr>
          <w:b/>
          <w:color w:val="1B365D"/>
        </w:rPr>
        <w:t>21. What does nDCG@10 mean here?</w:t>
      </w:r>
    </w:p>
    <w:p>
      <w:pPr>
        <w:spacing w:after="120"/>
        <w:ind w:left="360"/>
      </w:pPr>
      <w:r>
        <w:t>With binary relevance it is 1 / log2(rank + 1) if the holding is in the top 10 and 0 otherwise, averaged over queries. It rewards finding the answer near the top.</w:t>
      </w:r>
    </w:p>
    <w:p>
      <w:pPr>
        <w:keepNext/>
        <w:spacing w:after="20"/>
      </w:pPr>
      <w:r>
        <w:rPr>
          <w:b/>
          <w:color w:val="1B365D"/>
        </w:rPr>
        <w:t>22. Is the hybrid's improvement statistically significant?</w:t>
      </w:r>
    </w:p>
    <w:p>
      <w:pPr>
        <w:spacing w:after="120"/>
        <w:ind w:left="360"/>
      </w:pPr>
      <w:r>
        <w:t>Yes. A Wilcoxon signed-rank test on per-query reciprocal ranks against BM25 gives p &lt; 0.001 for the three-way hybrid, the fine-tuned model and the fine-tuned hybrid. BM25 + base dense is not significantly different from BM25 (p = 0.46).</w:t>
      </w:r>
    </w:p>
    <w:p>
      <w:pPr>
        <w:keepNext/>
        <w:spacing w:before="200"/>
      </w:pPr>
      <w:r>
        <w:rPr>
          <w:b/>
          <w:color w:val="008080"/>
          <w:sz w:val="26"/>
        </w:rPr>
        <w:t>Results</w:t>
      </w:r>
    </w:p>
    <w:p>
      <w:pPr>
        <w:keepNext/>
        <w:spacing w:after="20"/>
      </w:pPr>
      <w:r>
        <w:rPr>
          <w:b/>
          <w:color w:val="1B365D"/>
        </w:rPr>
        <w:t>23. What are your main numbers?</w:t>
      </w:r>
    </w:p>
    <w:p>
      <w:pPr>
        <w:spacing w:after="120"/>
        <w:ind w:left="360"/>
      </w:pPr>
      <w:r>
        <w:t>Full pool, test: TF-IDF MAP 0.317, BM25 0.323, Sentence Transformer 0.234, hybrid RRF 0.328 (Recall@100 0.761 vs 0.710 for BM25). Best overall: BM25 + fine-tuned dense, MAP 0.400.</w:t>
      </w:r>
    </w:p>
    <w:p>
      <w:pPr>
        <w:keepNext/>
        <w:spacing w:after="20"/>
      </w:pPr>
      <w:r>
        <w:rPr>
          <w:b/>
          <w:color w:val="1B365D"/>
        </w:rPr>
        <w:t>24. Why is the dense model worse than BM25?</w:t>
      </w:r>
    </w:p>
    <w:p>
      <w:pPr>
        <w:spacing w:after="120"/>
        <w:ind w:left="360"/>
      </w:pPr>
      <w:r>
        <w:t>It was trained on general web and question-answer data, not court language. Legal matching often depends on exact rare terms (statute names, doctrines) that BM25 catches. Long passages are also cut at 256 word pieces.</w:t>
      </w:r>
    </w:p>
    <w:p>
      <w:pPr>
        <w:keepNext/>
        <w:spacing w:after="20"/>
      </w:pPr>
      <w:r>
        <w:rPr>
          <w:b/>
          <w:color w:val="1B365D"/>
        </w:rPr>
        <w:t>25. If the dense model is weaker, why does fusion still help?</w:t>
      </w:r>
    </w:p>
    <w:p>
      <w:pPr>
        <w:spacing w:after="120"/>
        <w:ind w:left="360"/>
      </w:pPr>
      <w:r>
        <w:t>Because it fails on different queries. BM25 alone gets rank 1 in 474 queries where the dense model doesn't, and the dense model alone in 204. RRF combines both, so answers that one model buried get pulled into the top 100.</w:t>
      </w:r>
    </w:p>
    <w:p>
      <w:pPr>
        <w:keepNext/>
        <w:spacing w:after="20"/>
      </w:pPr>
      <w:r>
        <w:rPr>
          <w:b/>
          <w:color w:val="1B365D"/>
        </w:rPr>
        <w:t>26. Why does the hybrid not help in the 5-choice setting?</w:t>
      </w:r>
    </w:p>
    <w:p>
      <w:pPr>
        <w:spacing w:after="120"/>
        <w:ind w:left="360"/>
      </w:pPr>
      <w:r>
        <w:t>There BM25 gets 0.590 and the hybrid 0.583. The wrong options were chosen by TF-IDF similarity, so all five already share words; extra lexical signal does not separate them.</w:t>
      </w:r>
    </w:p>
    <w:p>
      <w:pPr>
        <w:keepNext/>
        <w:spacing w:after="20"/>
      </w:pPr>
      <w:r>
        <w:rPr>
          <w:b/>
          <w:color w:val="1B365D"/>
        </w:rPr>
        <w:t>27. How did fine-tuning work?</w:t>
      </w:r>
    </w:p>
    <w:p>
      <w:pPr>
        <w:spacing w:after="120"/>
        <w:ind w:left="360"/>
      </w:pPr>
      <w:r>
        <w:t>Same MiniLM, one epoch over 45,000 training pairs (passage, correct holding) with one wrong option as a hard negative, multiple negatives ranking loss, batch 32, learning rate 2e-5, about 11 minutes on the laptop GPU. MAP went from 0.234 to 0.389.</w:t>
      </w:r>
    </w:p>
    <w:p>
      <w:pPr>
        <w:keepNext/>
        <w:spacing w:after="20"/>
      </w:pPr>
      <w:r>
        <w:rPr>
          <w:b/>
          <w:color w:val="1B365D"/>
        </w:rPr>
        <w:t>28. Is fine-tuning on CaseHOLD cheating?</w:t>
      </w:r>
    </w:p>
    <w:p>
      <w:pPr>
        <w:spacing w:after="120"/>
        <w:ind w:left="360"/>
      </w:pPr>
      <w:r>
        <w:t>No. We trained only on the official train split and evaluated on the separate test split. Using training data is normal; we just report it as an extension beyond the brief's four models.</w:t>
      </w:r>
    </w:p>
    <w:p>
      <w:pPr>
        <w:keepNext/>
        <w:spacing w:after="20"/>
      </w:pPr>
      <w:r>
        <w:rPr>
          <w:b/>
          <w:color w:val="1B365D"/>
        </w:rPr>
        <w:t>29. Why did the cross-encoder make things worse?</w:t>
      </w:r>
    </w:p>
    <w:p>
      <w:pPr>
        <w:spacing w:after="120"/>
        <w:ind w:left="360"/>
      </w:pPr>
      <w:r>
        <w:t>It was trained on MS MARCO web search: short questions and web passages. Our queries are ~140-word legal passages. Out of its domain it reorders the top 20 badly (MAP 0.196).</w:t>
      </w:r>
    </w:p>
    <w:p>
      <w:pPr>
        <w:keepNext/>
        <w:spacing w:after="20"/>
      </w:pPr>
      <w:r>
        <w:rPr>
          <w:b/>
          <w:color w:val="1B365D"/>
        </w:rPr>
        <w:t>30. How do your results compare with published work?</w:t>
      </w:r>
    </w:p>
    <w:p>
      <w:pPr>
        <w:spacing w:after="120"/>
        <w:ind w:left="360"/>
      </w:pPr>
      <w:r>
        <w:t>The CaseHOLD paper reports macro F1 of about 0.4 for a BiLSTM and about 0.6 for fine-tuned BERT on the 5-choice task. Our accuracies (BM25 0.590, fine-tuned MiniLM 0.634) are on the LexGLUE split with a different metric, so they are not directly comparable, but they are in a sensible range.</w:t>
      </w:r>
    </w:p>
    <w:p>
      <w:pPr>
        <w:keepNext/>
        <w:spacing w:before="200"/>
      </w:pPr>
      <w:r>
        <w:rPr>
          <w:b/>
          <w:color w:val="008080"/>
          <w:sz w:val="26"/>
        </w:rPr>
        <w:t>Errors, limits and demo</w:t>
      </w:r>
    </w:p>
    <w:p>
      <w:pPr>
        <w:keepNext/>
        <w:spacing w:after="20"/>
      </w:pPr>
      <w:r>
        <w:rPr>
          <w:b/>
          <w:color w:val="1B365D"/>
        </w:rPr>
        <w:t>31. Give an example where BM25 wins.</w:t>
      </w:r>
    </w:p>
    <w:p>
      <w:pPr>
        <w:spacing w:after="120"/>
        <w:ind w:left="360"/>
      </w:pPr>
      <w:r>
        <w:t>Query 3185 is about money 'structuring' offences. That rare word appears in the right holding, so BM25 ranks it first; the dense model ranks it 129th.</w:t>
      </w:r>
    </w:p>
    <w:p>
      <w:pPr>
        <w:keepNext/>
        <w:spacing w:after="20"/>
      </w:pPr>
      <w:r>
        <w:rPr>
          <w:b/>
          <w:color w:val="1B365D"/>
        </w:rPr>
        <w:t>32. And one where the dense model wins?</w:t>
      </w:r>
    </w:p>
    <w:p>
      <w:pPr>
        <w:spacing w:after="120"/>
        <w:ind w:left="360"/>
      </w:pPr>
      <w:r>
        <w:t>Query 296: the passage and the holding share no keywords (relationships, cease contact vs restricting police officers' sexual conduct). BM25 ranks it 1,694th, the dense model first.</w:t>
      </w:r>
    </w:p>
    <w:p>
      <w:pPr>
        <w:keepNext/>
        <w:spacing w:after="20"/>
      </w:pPr>
      <w:r>
        <w:rPr>
          <w:b/>
          <w:color w:val="1B365D"/>
        </w:rPr>
        <w:t>33. Which queries can't be solved at all?</w:t>
      </w:r>
    </w:p>
    <w:p>
      <w:pPr>
        <w:spacing w:after="120"/>
        <w:ind w:left="360"/>
      </w:pPr>
      <w:r>
        <w:t>Query 2885: the passage is about a strip search but the citation supports a procedural point about one court panel being bound by another. Nothing in the text says that, so no ranker can find it.</w:t>
      </w:r>
    </w:p>
    <w:p>
      <w:pPr>
        <w:keepNext/>
        <w:spacing w:after="20"/>
      </w:pPr>
      <w:r>
        <w:rPr>
          <w:b/>
          <w:color w:val="1B365D"/>
        </w:rPr>
        <w:t>34. What are the limitations?</w:t>
      </w:r>
    </w:p>
    <w:p>
      <w:pPr>
        <w:spacing w:after="120"/>
        <w:ind w:left="360"/>
      </w:pPr>
      <w:r>
        <w:t>One relevant holding per query, so a legally valid but different holding counts as wrong; the pool is the test split's holdings, not a full case law database; small models and one epoch because everything ran on a laptop.</w:t>
      </w:r>
    </w:p>
    <w:p>
      <w:pPr>
        <w:keepNext/>
        <w:spacing w:after="20"/>
      </w:pPr>
      <w:r>
        <w:rPr>
          <w:b/>
          <w:color w:val="1B365D"/>
        </w:rPr>
        <w:t>35. What would you do next?</w:t>
      </w:r>
    </w:p>
    <w:p>
      <w:pPr>
        <w:spacing w:after="120"/>
        <w:ind w:left="360"/>
      </w:pPr>
      <w:r>
        <w:t>Use a legal encoder such as Legal-BERT, train the cross-encoder on CaseHOLD, and learn weights for each ranker inside RRF.</w:t>
      </w:r>
    </w:p>
    <w:p>
      <w:pPr>
        <w:keepNext/>
        <w:spacing w:after="20"/>
      </w:pPr>
      <w:r>
        <w:rPr>
          <w:b/>
          <w:color w:val="1B365D"/>
        </w:rPr>
        <w:t>36. How do we run it?</w:t>
      </w:r>
    </w:p>
    <w:p>
      <w:pPr>
        <w:spacing w:after="120"/>
        <w:ind w:left="360"/>
      </w:pPr>
      <w:r>
        <w:t>pip install -r requirements.txt, then bash run_all.sh reproduces every table and chart. The demo is streamlit run app/search_app.py.</w:t>
      </w:r>
    </w:p>
    <w:p>
      <w:pPr>
        <w:keepNext/>
        <w:spacing w:after="20"/>
      </w:pPr>
      <w:r>
        <w:rPr>
          <w:b/>
          <w:color w:val="1B365D"/>
        </w:rPr>
        <w:t>37. How long does it take?</w:t>
      </w:r>
    </w:p>
    <w:p>
      <w:pPr>
        <w:spacing w:after="120"/>
        <w:ind w:left="360"/>
      </w:pPr>
      <w:r>
        <w:t>BM25 and TF-IDF index the test pool in under a second and score all 3,600 queries in about half a second each. Dense encoding takes about 14 s on the laptop GPU, fine-tuning about 11 minutes, and the cross-encoder about 3 minutes.</w:t>
      </w:r>
    </w:p>
    <w:p>
      <w:pPr>
        <w:keepNext/>
        <w:spacing w:after="20"/>
      </w:pPr>
      <w:r>
        <w:rPr>
          <w:b/>
          <w:color w:val="1B365D"/>
        </w:rPr>
        <w:t>38. Who did what?</w:t>
      </w:r>
    </w:p>
    <w:p>
      <w:pPr>
        <w:spacing w:after="120"/>
        <w:ind w:left="360"/>
      </w:pPr>
      <w:r>
        <w:t>Fill in before the viva. Suggested split for presenting: Vaibhav slides 1 to 5 (problem, data, setup), Pranav slides 6 to 11 (method, tuning, main results), Ishaan slides 12 to 17 (5-choice, extensions, errors, demo, conclusion).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