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  <w:gridCol w:w="145"/>
      </w:tblGrid>
      <w:tr w:rsidR="00DB51C9" w:rsidRPr="00DB51C9" w14:paraId="63AEB8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0AB0" w14:textId="77777777" w:rsidR="00DB51C9" w:rsidRPr="00DB51C9" w:rsidRDefault="00DB51C9" w:rsidP="00DB51C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/>
                <w:bCs/>
                <w:sz w:val="28"/>
                <w:szCs w:val="28"/>
              </w:rPr>
              <w:t>Тематика творчески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х заданий по дисциплине «Деловая коммуникация</w:t>
            </w:r>
            <w:r w:rsidRPr="00DB51C9">
              <w:rPr>
                <w:rFonts w:ascii="Times New Roman" w:hAnsi="Times New Roman"/>
                <w:b/>
                <w:bCs/>
                <w:sz w:val="28"/>
                <w:szCs w:val="28"/>
              </w:rPr>
              <w:t>»:</w:t>
            </w:r>
          </w:p>
          <w:p w14:paraId="6714D974" w14:textId="77777777" w:rsidR="00DB51C9" w:rsidRDefault="00DB51C9" w:rsidP="00DB51C9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/>
                <w:bCs/>
                <w:sz w:val="28"/>
                <w:szCs w:val="28"/>
              </w:rPr>
              <w:t>Раздел 1:</w:t>
            </w:r>
          </w:p>
          <w:p w14:paraId="25E716FA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D693483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. Коммуникация, ее значение, виды и функции. </w:t>
            </w:r>
          </w:p>
        </w:tc>
        <w:tc>
          <w:tcPr>
            <w:tcW w:w="0" w:type="auto"/>
            <w:vAlign w:val="center"/>
            <w:hideMark/>
          </w:tcPr>
          <w:p w14:paraId="38104834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6A12AD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17623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2. Участники деловой коммуникации, ее целевая аудитория. </w:t>
            </w:r>
          </w:p>
        </w:tc>
        <w:tc>
          <w:tcPr>
            <w:tcW w:w="0" w:type="auto"/>
            <w:vAlign w:val="center"/>
            <w:hideMark/>
          </w:tcPr>
          <w:p w14:paraId="0A4DE9E5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70BF8D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810D7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3. Основные модели и стили деловых коммуникаций. </w:t>
            </w:r>
          </w:p>
        </w:tc>
        <w:tc>
          <w:tcPr>
            <w:tcW w:w="0" w:type="auto"/>
            <w:vAlign w:val="center"/>
            <w:hideMark/>
          </w:tcPr>
          <w:p w14:paraId="23FB0A1C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3914F0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B5346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4. Стратегия и тактика информационного воздействия на участников в процессе коммуникации. </w:t>
            </w:r>
          </w:p>
        </w:tc>
        <w:tc>
          <w:tcPr>
            <w:tcW w:w="0" w:type="auto"/>
            <w:vAlign w:val="center"/>
            <w:hideMark/>
          </w:tcPr>
          <w:p w14:paraId="04D6A217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26FD9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E39A8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5. Коммуникативные каналы и средства деловой коммуникации. </w:t>
            </w:r>
          </w:p>
        </w:tc>
        <w:tc>
          <w:tcPr>
            <w:tcW w:w="0" w:type="auto"/>
            <w:vAlign w:val="center"/>
            <w:hideMark/>
          </w:tcPr>
          <w:p w14:paraId="66A6C5C2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45A5C5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2B66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6. Смысловые и эмоциональные аспекты деловой коммуникации. </w:t>
            </w:r>
          </w:p>
        </w:tc>
        <w:tc>
          <w:tcPr>
            <w:tcW w:w="0" w:type="auto"/>
            <w:vAlign w:val="center"/>
            <w:hideMark/>
          </w:tcPr>
          <w:p w14:paraId="08A1E39D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0F4151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CFD7A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7. Символы и знаки в процессе в коммуникации, их интерпретация и восприятие. </w:t>
            </w:r>
          </w:p>
        </w:tc>
        <w:tc>
          <w:tcPr>
            <w:tcW w:w="0" w:type="auto"/>
            <w:vAlign w:val="center"/>
            <w:hideMark/>
          </w:tcPr>
          <w:p w14:paraId="38B4E852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0B18B7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83DE8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8. Вербальные и невербальные средства деловой коммуникации. </w:t>
            </w:r>
          </w:p>
        </w:tc>
        <w:tc>
          <w:tcPr>
            <w:tcW w:w="0" w:type="auto"/>
            <w:vAlign w:val="center"/>
            <w:hideMark/>
          </w:tcPr>
          <w:p w14:paraId="039BCD1E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2D42A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DE77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9. Анализ поведения участников процесса коммуникации (интонаций, выражения лица, жестов, положения тела, походки и т.п.). </w:t>
            </w:r>
          </w:p>
        </w:tc>
        <w:tc>
          <w:tcPr>
            <w:tcW w:w="0" w:type="auto"/>
            <w:vAlign w:val="center"/>
            <w:hideMark/>
          </w:tcPr>
          <w:p w14:paraId="362E676E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33901D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4F937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10. Отражение и восприятие в деловой коммуникации. </w:t>
            </w:r>
          </w:p>
        </w:tc>
        <w:tc>
          <w:tcPr>
            <w:tcW w:w="0" w:type="auto"/>
            <w:vAlign w:val="center"/>
            <w:hideMark/>
          </w:tcPr>
          <w:p w14:paraId="3569B6A1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5C4A84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6D69E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11. Этика устного, письменного и виртуального делового общения: сходства и различия. </w:t>
            </w:r>
          </w:p>
        </w:tc>
        <w:tc>
          <w:tcPr>
            <w:tcW w:w="0" w:type="auto"/>
            <w:vAlign w:val="center"/>
            <w:hideMark/>
          </w:tcPr>
          <w:p w14:paraId="5EF446BC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704D33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3895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12. Коммуникативные барьеры (помехи), причины их возникновения и способы преодоления. </w:t>
            </w:r>
          </w:p>
        </w:tc>
        <w:tc>
          <w:tcPr>
            <w:tcW w:w="0" w:type="auto"/>
            <w:vAlign w:val="center"/>
            <w:hideMark/>
          </w:tcPr>
          <w:p w14:paraId="364781D9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4616F0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C149B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13. Коммуникационные барьеры в зависимости от социальных, культурных и этнических аспектов. </w:t>
            </w:r>
          </w:p>
        </w:tc>
        <w:tc>
          <w:tcPr>
            <w:tcW w:w="0" w:type="auto"/>
            <w:vAlign w:val="center"/>
            <w:hideMark/>
          </w:tcPr>
          <w:p w14:paraId="1C3F5E72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01093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98F86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14. Особенности деловой коммуникации по телефону и Интернету. </w:t>
            </w:r>
          </w:p>
        </w:tc>
        <w:tc>
          <w:tcPr>
            <w:tcW w:w="0" w:type="auto"/>
            <w:vAlign w:val="center"/>
            <w:hideMark/>
          </w:tcPr>
          <w:p w14:paraId="64A3F55F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017AEB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E6C53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15. Сущность процесса слушания, его виды и специфика. </w:t>
            </w:r>
          </w:p>
        </w:tc>
        <w:tc>
          <w:tcPr>
            <w:tcW w:w="0" w:type="auto"/>
            <w:vAlign w:val="center"/>
            <w:hideMark/>
          </w:tcPr>
          <w:p w14:paraId="5C2E90EE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694FB3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778D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16. Установление контакта и эффект первого впечатления в процессе коммуникации, влияние стереотипов на первое впечатление. </w:t>
            </w:r>
          </w:p>
        </w:tc>
        <w:tc>
          <w:tcPr>
            <w:tcW w:w="0" w:type="auto"/>
            <w:vAlign w:val="center"/>
            <w:hideMark/>
          </w:tcPr>
          <w:p w14:paraId="1DB95071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490DF2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3352A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17. Средства массовой информации (СМИ) и общественность, их влияние на деловую коммуникацию. </w:t>
            </w:r>
          </w:p>
        </w:tc>
        <w:tc>
          <w:tcPr>
            <w:tcW w:w="0" w:type="auto"/>
            <w:vAlign w:val="center"/>
            <w:hideMark/>
          </w:tcPr>
          <w:p w14:paraId="5D3B5A8E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4EC529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7857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18. Имидж и репутация в процессе коммуникации. </w:t>
            </w:r>
          </w:p>
        </w:tc>
        <w:tc>
          <w:tcPr>
            <w:tcW w:w="0" w:type="auto"/>
            <w:vAlign w:val="center"/>
            <w:hideMark/>
          </w:tcPr>
          <w:p w14:paraId="66CC82DC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3A633E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D968E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19. Имидж и внешний облик делового человека (политического лидера и т.п.). </w:t>
            </w:r>
          </w:p>
        </w:tc>
        <w:tc>
          <w:tcPr>
            <w:tcW w:w="0" w:type="auto"/>
            <w:vAlign w:val="center"/>
            <w:hideMark/>
          </w:tcPr>
          <w:p w14:paraId="7615B8E6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567115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CB53B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>20. Построение имиджа организации (имидж в бизнесе, торговая марка, логотип, слоган, корпоративный Интернет-</w:t>
            </w:r>
            <w:proofErr w:type="spellStart"/>
            <w:proofErr w:type="gramStart"/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>сайт.и</w:t>
            </w:r>
            <w:proofErr w:type="spellEnd"/>
            <w:proofErr w:type="gramEnd"/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 т.п.). </w:t>
            </w:r>
          </w:p>
        </w:tc>
        <w:tc>
          <w:tcPr>
            <w:tcW w:w="0" w:type="auto"/>
            <w:vAlign w:val="center"/>
            <w:hideMark/>
          </w:tcPr>
          <w:p w14:paraId="5BA14F6E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55B591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89CAD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21. Организационная культура.   </w:t>
            </w:r>
          </w:p>
        </w:tc>
        <w:tc>
          <w:tcPr>
            <w:tcW w:w="0" w:type="auto"/>
            <w:vAlign w:val="center"/>
            <w:hideMark/>
          </w:tcPr>
          <w:p w14:paraId="3BAF78AE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</w:tbl>
    <w:p w14:paraId="3192A051" w14:textId="77777777" w:rsidR="00DB51C9" w:rsidRPr="00DB51C9" w:rsidRDefault="00DB51C9" w:rsidP="00DB51C9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tbl>
      <w:tblPr>
        <w:tblW w:w="0" w:type="auto"/>
        <w:tblCellSpacing w:w="15" w:type="dxa"/>
        <w:tblInd w:w="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  <w:gridCol w:w="145"/>
      </w:tblGrid>
      <w:tr w:rsidR="00DB51C9" w:rsidRPr="00DB51C9" w14:paraId="3A974A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D0942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22. Переговорный процесс: теория и практика.   </w:t>
            </w:r>
          </w:p>
        </w:tc>
        <w:tc>
          <w:tcPr>
            <w:tcW w:w="0" w:type="auto"/>
            <w:vAlign w:val="center"/>
            <w:hideMark/>
          </w:tcPr>
          <w:p w14:paraId="31F90DE8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4C5E34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047CA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23. Менеджмент репутации человека и организации («белые» и «черные» технологии, «информационные войны» и т.п.). </w:t>
            </w:r>
          </w:p>
        </w:tc>
        <w:tc>
          <w:tcPr>
            <w:tcW w:w="0" w:type="auto"/>
            <w:vAlign w:val="center"/>
            <w:hideMark/>
          </w:tcPr>
          <w:p w14:paraId="609EEFB1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11CBE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1BAA5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24. Влияние конфликтов и организационных изменений на процесс </w:t>
            </w: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коммуникации. </w:t>
            </w:r>
          </w:p>
        </w:tc>
        <w:tc>
          <w:tcPr>
            <w:tcW w:w="0" w:type="auto"/>
            <w:vAlign w:val="center"/>
            <w:hideMark/>
          </w:tcPr>
          <w:p w14:paraId="0A023585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  </w:t>
            </w:r>
          </w:p>
        </w:tc>
      </w:tr>
      <w:tr w:rsidR="00DB51C9" w:rsidRPr="00DB51C9" w14:paraId="76394A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BBF1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25. Формы деловой коммуникации: беседы, совещания, собрания. </w:t>
            </w:r>
          </w:p>
        </w:tc>
        <w:tc>
          <w:tcPr>
            <w:tcW w:w="0" w:type="auto"/>
            <w:vAlign w:val="center"/>
            <w:hideMark/>
          </w:tcPr>
          <w:p w14:paraId="6E2E0316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42EB22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AB197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26. Деловая коммуникация и власть.   </w:t>
            </w:r>
          </w:p>
        </w:tc>
        <w:tc>
          <w:tcPr>
            <w:tcW w:w="0" w:type="auto"/>
            <w:vAlign w:val="center"/>
            <w:hideMark/>
          </w:tcPr>
          <w:p w14:paraId="5CABB928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5F47B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82D8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27. Информационное обеспечение деятельности государственной власти (выборы как деловая коммуникация; маркетинговые аспекты в политике и т.п.). </w:t>
            </w:r>
          </w:p>
        </w:tc>
        <w:tc>
          <w:tcPr>
            <w:tcW w:w="0" w:type="auto"/>
            <w:vAlign w:val="center"/>
            <w:hideMark/>
          </w:tcPr>
          <w:p w14:paraId="496C6ABD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6FC67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D8F1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28. Презентация в процессе коммуникации (новых идей, проектов): виды презентации, подготовка и проведение; критерии и условия успешной презентации. </w:t>
            </w:r>
          </w:p>
        </w:tc>
        <w:tc>
          <w:tcPr>
            <w:tcW w:w="0" w:type="auto"/>
            <w:vAlign w:val="center"/>
            <w:hideMark/>
          </w:tcPr>
          <w:p w14:paraId="1C9A8AAB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086F95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D6698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29. Психологические аспекты делового общения. </w:t>
            </w:r>
          </w:p>
        </w:tc>
        <w:tc>
          <w:tcPr>
            <w:tcW w:w="0" w:type="auto"/>
            <w:vAlign w:val="center"/>
            <w:hideMark/>
          </w:tcPr>
          <w:p w14:paraId="3C259270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51E5E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106B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30. Особенности этических норм при осуществлении делового общения (переговоров и т.п.). </w:t>
            </w:r>
          </w:p>
        </w:tc>
        <w:tc>
          <w:tcPr>
            <w:tcW w:w="0" w:type="auto"/>
            <w:vAlign w:val="center"/>
            <w:hideMark/>
          </w:tcPr>
          <w:p w14:paraId="052AB171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57292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33A1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31. Влияние протокольных мероприятий на процесс делового общения. </w:t>
            </w:r>
          </w:p>
        </w:tc>
        <w:tc>
          <w:tcPr>
            <w:tcW w:w="0" w:type="auto"/>
            <w:vAlign w:val="center"/>
            <w:hideMark/>
          </w:tcPr>
          <w:p w14:paraId="679195B5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7BD8D4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D7DF5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32. Этические аспекты и практика вручения подарков в деловом общении. </w:t>
            </w:r>
          </w:p>
        </w:tc>
        <w:tc>
          <w:tcPr>
            <w:tcW w:w="0" w:type="auto"/>
            <w:vAlign w:val="center"/>
            <w:hideMark/>
          </w:tcPr>
          <w:p w14:paraId="00A6034A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1B42B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A4DB1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33. Письменная коммуникация, особенности осуществления деловой переписки. </w:t>
            </w:r>
          </w:p>
        </w:tc>
        <w:tc>
          <w:tcPr>
            <w:tcW w:w="0" w:type="auto"/>
            <w:vAlign w:val="center"/>
            <w:hideMark/>
          </w:tcPr>
          <w:p w14:paraId="313361FC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18C0D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5ED3C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34. Виды и особенности деловых приемов и деловой этикет. </w:t>
            </w:r>
          </w:p>
        </w:tc>
        <w:tc>
          <w:tcPr>
            <w:tcW w:w="0" w:type="auto"/>
            <w:vAlign w:val="center"/>
            <w:hideMark/>
          </w:tcPr>
          <w:p w14:paraId="17AB113C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2AE24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C24B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35. Формальные и неформальные особенности коммуникации. </w:t>
            </w:r>
          </w:p>
        </w:tc>
        <w:tc>
          <w:tcPr>
            <w:tcW w:w="0" w:type="auto"/>
            <w:vAlign w:val="center"/>
            <w:hideMark/>
          </w:tcPr>
          <w:p w14:paraId="6D888EFC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5FE7E1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2205C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36. Влияние стиля руководства на коммуникативное взаимодействие. </w:t>
            </w:r>
          </w:p>
        </w:tc>
        <w:tc>
          <w:tcPr>
            <w:tcW w:w="0" w:type="auto"/>
            <w:vAlign w:val="center"/>
            <w:hideMark/>
          </w:tcPr>
          <w:p w14:paraId="6C003B17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5545E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3BD78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37. Влияние конфликтов на коммуникативное взаимодействие. </w:t>
            </w:r>
          </w:p>
        </w:tc>
        <w:tc>
          <w:tcPr>
            <w:tcW w:w="0" w:type="auto"/>
            <w:vAlign w:val="center"/>
            <w:hideMark/>
          </w:tcPr>
          <w:p w14:paraId="53789DAD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79F101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B416E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38. Роль индивидуальных особенности человека в процессе коммуникации. </w:t>
            </w:r>
          </w:p>
        </w:tc>
        <w:tc>
          <w:tcPr>
            <w:tcW w:w="0" w:type="auto"/>
            <w:vAlign w:val="center"/>
            <w:hideMark/>
          </w:tcPr>
          <w:p w14:paraId="631A1052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282BCA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61A0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39. Ролевое поведение и его влияние на коммуникационный процесс. </w:t>
            </w:r>
          </w:p>
        </w:tc>
        <w:tc>
          <w:tcPr>
            <w:tcW w:w="0" w:type="auto"/>
            <w:vAlign w:val="center"/>
            <w:hideMark/>
          </w:tcPr>
          <w:p w14:paraId="480FFB62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39B33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A194C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40. Отношение личности к работе и его влияние на коммуникационный процесс. </w:t>
            </w:r>
          </w:p>
        </w:tc>
        <w:tc>
          <w:tcPr>
            <w:tcW w:w="0" w:type="auto"/>
            <w:vAlign w:val="center"/>
            <w:hideMark/>
          </w:tcPr>
          <w:p w14:paraId="25794E08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515B4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7C89F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41. Факторы, влияющие на эффективную деятельность группы, признаки эффективной и неэффективной деятельности группы. </w:t>
            </w:r>
          </w:p>
        </w:tc>
        <w:tc>
          <w:tcPr>
            <w:tcW w:w="0" w:type="auto"/>
            <w:vAlign w:val="center"/>
            <w:hideMark/>
          </w:tcPr>
          <w:p w14:paraId="702833E1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  </w:t>
            </w:r>
          </w:p>
        </w:tc>
      </w:tr>
      <w:tr w:rsidR="00DB51C9" w:rsidRPr="00DB51C9" w14:paraId="35389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251FE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DB51C9">
              <w:rPr>
                <w:rFonts w:ascii="Times New Roman" w:hAnsi="Times New Roman"/>
                <w:bCs/>
                <w:sz w:val="28"/>
                <w:szCs w:val="28"/>
              </w:rPr>
              <w:t xml:space="preserve">42. Основные правила делового взаимодействия в системе международного бизнеса. </w:t>
            </w:r>
          </w:p>
        </w:tc>
        <w:tc>
          <w:tcPr>
            <w:tcW w:w="0" w:type="auto"/>
            <w:vAlign w:val="center"/>
            <w:hideMark/>
          </w:tcPr>
          <w:p w14:paraId="03A03C5E" w14:textId="77777777" w:rsidR="00DB51C9" w:rsidRPr="00DB51C9" w:rsidRDefault="00DB51C9" w:rsidP="00DB51C9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567AB0AD" w14:textId="77777777" w:rsidR="00DB51C9" w:rsidRDefault="00DB51C9" w:rsidP="00DB51C9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3BD8BEC8" w14:textId="77777777" w:rsidR="00DB51C9" w:rsidRPr="00DB51C9" w:rsidRDefault="00DB51C9" w:rsidP="00DB51C9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Раздел 2</w:t>
      </w:r>
      <w:r w:rsidRPr="00DB51C9">
        <w:rPr>
          <w:rFonts w:ascii="Times New Roman" w:hAnsi="Times New Roman"/>
          <w:b/>
          <w:bCs/>
          <w:sz w:val="28"/>
          <w:szCs w:val="28"/>
        </w:rPr>
        <w:t>:</w:t>
      </w:r>
    </w:p>
    <w:p w14:paraId="051BC1A5" w14:textId="77777777" w:rsidR="00DB51C9" w:rsidRDefault="00DB51C9" w:rsidP="00DB51C9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14E09942" w14:textId="77777777" w:rsidR="00DB51C9" w:rsidRPr="00DB51C9" w:rsidRDefault="00DB51C9" w:rsidP="00DB51C9"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076422F1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Агрессивность как психологическая основа конфликта. </w:t>
      </w:r>
    </w:p>
    <w:p w14:paraId="279D203D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Барьеры восприятия субъектов экономической и трудовой деятельности. </w:t>
      </w:r>
    </w:p>
    <w:p w14:paraId="51EA8FD6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Барьеры преодоления конфликтов в вузовской среде. Конфликты преподавателей со студентами.</w:t>
      </w:r>
    </w:p>
    <w:p w14:paraId="2E9CF01E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Влияние социально-психологического климата на конфликтность в трудовом коллективе. </w:t>
      </w:r>
    </w:p>
    <w:p w14:paraId="55B46D8A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Дискретный и перманентный конфликты. </w:t>
      </w:r>
    </w:p>
    <w:p w14:paraId="05DB1B48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Забастовка как высшая, открытая и коллективная форма конфликта. </w:t>
      </w:r>
    </w:p>
    <w:p w14:paraId="41B24BF5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Зависимость профилактики трудовых конфликтов от сплоченности коллектива, стилей управления, социально- экономической самоорганизации работников. </w:t>
      </w:r>
    </w:p>
    <w:p w14:paraId="7018D5AF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Закономерности воздействия толпы на психическое состояние личности. </w:t>
      </w:r>
    </w:p>
    <w:p w14:paraId="03CA990F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Закономерности возникновения конфликта. </w:t>
      </w:r>
    </w:p>
    <w:p w14:paraId="0E5E78F1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Заработная плата и распределение дохода как главные факторы экономических конфликтов. </w:t>
      </w:r>
    </w:p>
    <w:p w14:paraId="59527AA2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Изменение социально-психологической напряженности в конфликте в процессе динамики противостояния интересов сторон. </w:t>
      </w:r>
    </w:p>
    <w:p w14:paraId="4C3784D3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Информационные, ресурсные, статусные, пространственно-временные, этнокультурные, поведенческие факторы в конфликте. </w:t>
      </w:r>
    </w:p>
    <w:p w14:paraId="08EF62AE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Источники трудовых конфликтов. </w:t>
      </w:r>
    </w:p>
    <w:p w14:paraId="62A96063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Конфликт и лидерство. </w:t>
      </w:r>
    </w:p>
    <w:p w14:paraId="16E39221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Жизнь ЛГБТ в зонах конфликта.</w:t>
      </w:r>
    </w:p>
    <w:p w14:paraId="3369BF80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Конфликт как проявление негативных психологических состояний у сторон: стресса, неприязни, плохого настроения, депрессии, зависти, мести, агрессии.</w:t>
      </w:r>
    </w:p>
    <w:p w14:paraId="7AE45E39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Конфликт как проявление социальной активности и как следствие низкого социального уровня. </w:t>
      </w:r>
    </w:p>
    <w:p w14:paraId="25FFB0E9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Концепции интеграционной и конфликтной ориентации общества. </w:t>
      </w:r>
    </w:p>
    <w:p w14:paraId="5D32AC64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Корпоративность и мафиозность, как факторы конфликтности в организациях.</w:t>
      </w:r>
    </w:p>
    <w:p w14:paraId="7C0C58AF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Локаут и возможные ответные реакции работодателей к наемным работникам. </w:t>
      </w:r>
    </w:p>
    <w:p w14:paraId="00B3220C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Массовое поведение и конфликты. </w:t>
      </w:r>
    </w:p>
    <w:p w14:paraId="732DCC32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Методы измерения и прогнозирования напряженности на институциональном, территориальном и организационном уровнях. </w:t>
      </w:r>
    </w:p>
    <w:p w14:paraId="3EFF8FF4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Методы математического моделирования конфликтов.</w:t>
      </w:r>
    </w:p>
    <w:p w14:paraId="6D425755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Методы сбора и анализа </w:t>
      </w:r>
      <w:proofErr w:type="spellStart"/>
      <w:r>
        <w:rPr>
          <w:rFonts w:ascii="Times New Roman" w:hAnsi="Times New Roman"/>
          <w:bCs/>
          <w:sz w:val="28"/>
          <w:szCs w:val="28"/>
        </w:rPr>
        <w:t>конфликтологических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данных. </w:t>
      </w:r>
    </w:p>
    <w:p w14:paraId="251D53F6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Мотивация конфликтного поведения. </w:t>
      </w:r>
    </w:p>
    <w:p w14:paraId="712AD669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Переговоры как эффективный способ регулирования </w:t>
      </w:r>
      <w:proofErr w:type="spellStart"/>
      <w:r>
        <w:rPr>
          <w:rFonts w:ascii="Times New Roman" w:hAnsi="Times New Roman"/>
          <w:bCs/>
          <w:sz w:val="28"/>
          <w:szCs w:val="28"/>
        </w:rPr>
        <w:t>предконфликтных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ситуаций.</w:t>
      </w:r>
    </w:p>
    <w:p w14:paraId="13707661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Позитивные и негативные функции конфликта. </w:t>
      </w:r>
    </w:p>
    <w:p w14:paraId="5C7A2102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Предупреждение и предотвращение конфликта.</w:t>
      </w:r>
    </w:p>
    <w:p w14:paraId="5451254A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Приемы и средства провоцирования конфликта. </w:t>
      </w:r>
    </w:p>
    <w:p w14:paraId="4810605F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Проблема измерения конфликтности. </w:t>
      </w:r>
    </w:p>
    <w:p w14:paraId="374E0A35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Прогнозирование конфликта. </w:t>
      </w:r>
    </w:p>
    <w:p w14:paraId="47EA6A18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Профилактика конфликтов на стадии </w:t>
      </w:r>
      <w:proofErr w:type="spellStart"/>
      <w:r>
        <w:rPr>
          <w:rFonts w:ascii="Times New Roman" w:hAnsi="Times New Roman"/>
          <w:bCs/>
          <w:sz w:val="28"/>
          <w:szCs w:val="28"/>
        </w:rPr>
        <w:t>предконфликтной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ситуации. </w:t>
      </w:r>
    </w:p>
    <w:p w14:paraId="06F50891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Профилактика экономических и трудовых конфликтов. </w:t>
      </w:r>
    </w:p>
    <w:p w14:paraId="01566118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Проявление менталитета в возникновении и эскалации экономических конфликтов в России.</w:t>
      </w:r>
    </w:p>
    <w:p w14:paraId="69D794F5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Проявление менталитета в причинах, вызвавших трудовые конфликты.</w:t>
      </w:r>
    </w:p>
    <w:p w14:paraId="0E7A6089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Роль различных факторов в активизации тех или иных функций.</w:t>
      </w:r>
    </w:p>
    <w:p w14:paraId="07D62B6F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Роль трудовой инспекции, профсоюзов и потенциала работника в профилактике и разрешении трудовых конфликтов. </w:t>
      </w:r>
    </w:p>
    <w:p w14:paraId="3E4CF5A0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Роль эффективности институциональных регуляторов в предупреждении экономических конфликтов.</w:t>
      </w:r>
    </w:p>
    <w:p w14:paraId="2977CCB9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Система социального партнерства как способ профилактики экономических и трудовых конфликтов. </w:t>
      </w:r>
    </w:p>
    <w:p w14:paraId="73F5A7A0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Скрытое и открытое проявления конфликта. </w:t>
      </w:r>
    </w:p>
    <w:p w14:paraId="322C9DD6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Социально-психологические проблемы </w:t>
      </w:r>
      <w:proofErr w:type="spellStart"/>
      <w:r>
        <w:rPr>
          <w:rFonts w:ascii="Times New Roman" w:hAnsi="Times New Roman"/>
          <w:bCs/>
          <w:sz w:val="28"/>
          <w:szCs w:val="28"/>
        </w:rPr>
        <w:t>послеконфликтной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ситуации</w:t>
      </w:r>
    </w:p>
    <w:p w14:paraId="74AFE631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Социально-психологические свойства личности, способствующие конфликту. Конформизм и высокая самонадеянность. </w:t>
      </w:r>
    </w:p>
    <w:p w14:paraId="1B1EE2A2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Социально-философские, социологические, социально-психологические, историко-статистические методы исследования конфликтов. </w:t>
      </w:r>
    </w:p>
    <w:p w14:paraId="0AE92C02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Социальные факторы агрессивности. </w:t>
      </w:r>
    </w:p>
    <w:p w14:paraId="2E4A0352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Специфика межгруппового конфликта, его значение для прогресса общества.</w:t>
      </w:r>
    </w:p>
    <w:p w14:paraId="686E3C46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Способы ведения конфликта. </w:t>
      </w:r>
    </w:p>
    <w:p w14:paraId="680B4150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Способы затягивания конфликта. </w:t>
      </w:r>
    </w:p>
    <w:p w14:paraId="12D58BE2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Способы профилактики конфликтов. Правовые, организационные, социально-психологические, коммуникативные и информационные способы предотвращения конфликтов. </w:t>
      </w:r>
    </w:p>
    <w:p w14:paraId="25640D35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Субъективные и объективные основы конфликтов. </w:t>
      </w:r>
    </w:p>
    <w:p w14:paraId="0A5B7543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Типы поведения в конфликтной ситуации по К. Томасу. </w:t>
      </w:r>
    </w:p>
    <w:p w14:paraId="71AE37FF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Точка бифуркации и порог терпимости в конфликте. </w:t>
      </w:r>
    </w:p>
    <w:p w14:paraId="43A7155E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Трудовые, организационные, управленческие, производственные конфликты. Формы трудовых конфликтов. </w:t>
      </w:r>
    </w:p>
    <w:p w14:paraId="7BEB87FE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Устранение причин вызвавших </w:t>
      </w:r>
      <w:proofErr w:type="spellStart"/>
      <w:r>
        <w:rPr>
          <w:rFonts w:ascii="Times New Roman" w:hAnsi="Times New Roman"/>
          <w:bCs/>
          <w:sz w:val="28"/>
          <w:szCs w:val="28"/>
        </w:rPr>
        <w:t>предконфликтную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ситуацию. </w:t>
      </w:r>
    </w:p>
    <w:p w14:paraId="15CD1B1B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Экстремумы и стадии затишья в развитии конфликта.</w:t>
      </w:r>
    </w:p>
    <w:p w14:paraId="789589C9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Эмоциональный аспект конфликта. </w:t>
      </w:r>
    </w:p>
    <w:p w14:paraId="1BD3DFF4" w14:textId="77777777" w:rsidR="00DB51C9" w:rsidRDefault="00DB51C9" w:rsidP="00DB51C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Эффективное разрешение конфликта. </w:t>
      </w:r>
    </w:p>
    <w:p w14:paraId="2A4357E7" w14:textId="77777777" w:rsidR="0010776E" w:rsidRDefault="0010776E"/>
    <w:sectPr w:rsidR="0010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F36FC"/>
    <w:multiLevelType w:val="hybridMultilevel"/>
    <w:tmpl w:val="F82099AE"/>
    <w:lvl w:ilvl="0" w:tplc="0419000F">
      <w:start w:val="1"/>
      <w:numFmt w:val="decimal"/>
      <w:lvlText w:val="%1."/>
      <w:lvlJc w:val="left"/>
      <w:pPr>
        <w:ind w:left="80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6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B4"/>
    <w:rsid w:val="0010776E"/>
    <w:rsid w:val="005D6DB4"/>
    <w:rsid w:val="00CD2467"/>
    <w:rsid w:val="00D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30F0"/>
  <w15:docId w15:val="{650F4374-3CC2-4DA1-B738-528B0495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1C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Polina</cp:lastModifiedBy>
  <cp:revision>2</cp:revision>
  <dcterms:created xsi:type="dcterms:W3CDTF">2020-11-16T06:47:00Z</dcterms:created>
  <dcterms:modified xsi:type="dcterms:W3CDTF">2020-11-16T06:47:00Z</dcterms:modified>
</cp:coreProperties>
</file>