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A" w:rsidRDefault="00EC445C" w:rsidP="00EC445C">
      <w:pPr>
        <w:jc w:val="center"/>
        <w:rPr>
          <w:sz w:val="30"/>
          <w:szCs w:val="30"/>
        </w:rPr>
      </w:pPr>
      <w:proofErr w:type="spellStart"/>
      <w:r>
        <w:rPr>
          <w:sz w:val="30"/>
          <w:szCs w:val="30"/>
        </w:rPr>
        <w:t>Laborator</w:t>
      </w:r>
      <w:proofErr w:type="spellEnd"/>
      <w:r>
        <w:rPr>
          <w:sz w:val="30"/>
          <w:szCs w:val="30"/>
        </w:rPr>
        <w:t xml:space="preserve"> 3 – MPI</w:t>
      </w:r>
    </w:p>
    <w:p w:rsidR="00EC445C" w:rsidRDefault="00EC445C" w:rsidP="00EC445C">
      <w:pPr>
        <w:jc w:val="right"/>
        <w:rPr>
          <w:sz w:val="30"/>
          <w:szCs w:val="30"/>
          <w:lang w:val="ro-RO"/>
        </w:rPr>
      </w:pPr>
      <w:r>
        <w:rPr>
          <w:sz w:val="30"/>
          <w:szCs w:val="30"/>
        </w:rPr>
        <w:tab/>
        <w:t>N</w:t>
      </w:r>
      <w:r>
        <w:rPr>
          <w:sz w:val="30"/>
          <w:szCs w:val="30"/>
          <w:lang w:val="ro-RO"/>
        </w:rPr>
        <w:t>așca Răzavn-Alexandru</w:t>
      </w:r>
    </w:p>
    <w:p w:rsidR="00EC445C" w:rsidRDefault="00EC445C" w:rsidP="00EC445C">
      <w:pPr>
        <w:jc w:val="right"/>
        <w:rPr>
          <w:sz w:val="30"/>
          <w:szCs w:val="30"/>
          <w:lang w:val="ro-RO"/>
        </w:rPr>
      </w:pPr>
      <w:r>
        <w:rPr>
          <w:sz w:val="30"/>
          <w:szCs w:val="30"/>
          <w:lang w:val="ro-RO"/>
        </w:rPr>
        <w:t>Grupa 235/2</w:t>
      </w:r>
    </w:p>
    <w:p w:rsidR="00EC445C" w:rsidRDefault="00EC445C" w:rsidP="00EC445C">
      <w:pPr>
        <w:jc w:val="right"/>
        <w:rPr>
          <w:sz w:val="30"/>
          <w:szCs w:val="30"/>
          <w:lang w:val="ro-RO"/>
        </w:rPr>
      </w:pPr>
    </w:p>
    <w:p w:rsidR="00EC445C" w:rsidRDefault="00EC445C" w:rsidP="00EC445C">
      <w:pPr>
        <w:rPr>
          <w:b/>
          <w:sz w:val="24"/>
          <w:szCs w:val="24"/>
          <w:lang w:val="ro-RO"/>
        </w:rPr>
      </w:pPr>
      <w:r>
        <w:rPr>
          <w:b/>
          <w:sz w:val="24"/>
          <w:szCs w:val="24"/>
          <w:lang w:val="ro-RO"/>
        </w:rPr>
        <w:t>Cerință</w:t>
      </w:r>
    </w:p>
    <w:p w:rsidR="00EC445C" w:rsidRPr="00EC445C" w:rsidRDefault="00EC445C" w:rsidP="00EC445C">
      <w:pPr>
        <w:rPr>
          <w:sz w:val="24"/>
          <w:szCs w:val="24"/>
          <w:lang w:val="ro-RO"/>
        </w:rPr>
      </w:pPr>
      <w:r w:rsidRPr="00EC445C">
        <w:rPr>
          <w:sz w:val="24"/>
          <w:szCs w:val="24"/>
          <w:lang w:val="ro-RO"/>
        </w:rPr>
        <w:t>Să se scrie un program bazat pe MPI care face suma a 2 numere mari. Un număr mare = număr cu mai mult de 10 cifre. Reprezentarea unui număr se face sub forma unui tablou de cifre (numere întregi fără semn), în care cifra cea mai nesemnificativă este pe prima poziție.</w:t>
      </w:r>
    </w:p>
    <w:p w:rsidR="00EC445C" w:rsidRDefault="00EC445C" w:rsidP="00EC445C">
      <w:pPr>
        <w:rPr>
          <w:sz w:val="24"/>
          <w:szCs w:val="24"/>
          <w:lang w:val="ro-RO"/>
        </w:rPr>
      </w:pPr>
      <w:r w:rsidRPr="00EC445C">
        <w:rPr>
          <w:sz w:val="24"/>
          <w:szCs w:val="24"/>
          <w:lang w:val="ro-RO"/>
        </w:rPr>
        <w:t>Cele 2 numere mari se citesc din fisierele “Numar1.txt” și “Numar2.txt”, iar rezultatul se afișează în fișierul “Numar3.txt”.</w:t>
      </w:r>
    </w:p>
    <w:p w:rsidR="00EC445C" w:rsidRDefault="00EC445C" w:rsidP="00EC445C">
      <w:pPr>
        <w:rPr>
          <w:sz w:val="24"/>
          <w:szCs w:val="24"/>
          <w:lang w:val="ro-RO"/>
        </w:rPr>
      </w:pPr>
    </w:p>
    <w:p w:rsidR="00EC445C" w:rsidRPr="00EC445C" w:rsidRDefault="00EC445C" w:rsidP="00EC445C">
      <w:pPr>
        <w:rPr>
          <w:b/>
          <w:sz w:val="24"/>
          <w:szCs w:val="24"/>
          <w:lang w:val="ro-RO"/>
        </w:rPr>
      </w:pPr>
      <w:r w:rsidRPr="00EC445C">
        <w:rPr>
          <w:b/>
          <w:sz w:val="24"/>
          <w:szCs w:val="24"/>
          <w:lang w:val="ro-RO"/>
        </w:rPr>
        <w:t>Implementare</w:t>
      </w:r>
    </w:p>
    <w:p w:rsidR="00EC445C" w:rsidRDefault="00EC445C" w:rsidP="00EC445C">
      <w:pPr>
        <w:rPr>
          <w:sz w:val="24"/>
          <w:szCs w:val="24"/>
          <w:lang w:val="ro-RO"/>
        </w:rPr>
      </w:pPr>
      <w:r w:rsidRPr="00EC445C">
        <w:rPr>
          <w:b/>
          <w:sz w:val="24"/>
          <w:szCs w:val="24"/>
          <w:lang w:val="ro-RO"/>
        </w:rPr>
        <w:t>Varianta 0</w:t>
      </w:r>
      <w:r>
        <w:rPr>
          <w:sz w:val="24"/>
          <w:szCs w:val="24"/>
        </w:rPr>
        <w:t xml:space="preserve">: </w:t>
      </w:r>
      <w:r>
        <w:rPr>
          <w:sz w:val="24"/>
          <w:szCs w:val="24"/>
          <w:lang w:val="ro-RO"/>
        </w:rPr>
        <w:t>Implementarea se face secvențial (liniar) in C++ 11.</w:t>
      </w:r>
    </w:p>
    <w:p w:rsidR="0001513A" w:rsidRDefault="0001513A" w:rsidP="00EC445C">
      <w:pPr>
        <w:rPr>
          <w:sz w:val="24"/>
          <w:szCs w:val="24"/>
          <w:lang w:val="ro-RO"/>
        </w:rPr>
      </w:pPr>
    </w:p>
    <w:p w:rsidR="00EC445C" w:rsidRDefault="00EC445C" w:rsidP="00EC445C">
      <w:pPr>
        <w:rPr>
          <w:sz w:val="24"/>
          <w:szCs w:val="24"/>
          <w:lang w:val="ro-RO"/>
        </w:rPr>
      </w:pPr>
      <w:r>
        <w:rPr>
          <w:sz w:val="24"/>
          <w:szCs w:val="24"/>
          <w:lang w:val="ro-RO"/>
        </w:rPr>
        <w:t>Pentru urmatoarele variante se vor folosi procese</w:t>
      </w:r>
    </w:p>
    <w:p w:rsidR="00EC445C" w:rsidRDefault="00EC445C" w:rsidP="00EC445C">
      <w:pPr>
        <w:rPr>
          <w:sz w:val="24"/>
          <w:szCs w:val="24"/>
          <w:lang w:val="ro-RO"/>
        </w:rPr>
      </w:pPr>
      <w:r w:rsidRPr="00EC445C">
        <w:rPr>
          <w:b/>
          <w:sz w:val="24"/>
          <w:szCs w:val="24"/>
          <w:lang w:val="ro-RO"/>
        </w:rPr>
        <w:t>Varianta 1</w:t>
      </w:r>
      <w:r>
        <w:rPr>
          <w:sz w:val="24"/>
          <w:szCs w:val="24"/>
          <w:lang w:val="ro-RO"/>
        </w:rPr>
        <w:t>: În procesul 0 se vor cititi cate N/p numere din fisiere, le trimite procesului curent si trece la urmatorul. Fiecare proces calculeaza suma cifrelor si transmite un carry</w:t>
      </w:r>
      <w:r w:rsidR="001B36EA">
        <w:rPr>
          <w:sz w:val="24"/>
          <w:szCs w:val="24"/>
          <w:lang w:val="ro-RO"/>
        </w:rPr>
        <w:t>, apoi continua cu cifrele</w:t>
      </w:r>
      <w:bookmarkStart w:id="0" w:name="_GoBack"/>
      <w:bookmarkEnd w:id="0"/>
      <w:r>
        <w:rPr>
          <w:sz w:val="24"/>
          <w:szCs w:val="24"/>
          <w:lang w:val="ro-RO"/>
        </w:rPr>
        <w:t>. Rezultatul final este scris in fisierul de iesire de catre procesul 0.</w:t>
      </w:r>
      <w:r w:rsidR="001B36EA">
        <w:rPr>
          <w:sz w:val="24"/>
          <w:szCs w:val="24"/>
          <w:lang w:val="ro-RO"/>
        </w:rPr>
        <w:t xml:space="preserve"> Se va folosi send si receive si daca nu e suficient de mare, se umple cu zerouri. </w:t>
      </w:r>
    </w:p>
    <w:p w:rsidR="00EC445C" w:rsidRDefault="00EC445C" w:rsidP="00EC445C">
      <w:pPr>
        <w:rPr>
          <w:sz w:val="24"/>
          <w:szCs w:val="24"/>
          <w:lang w:val="ro-RO"/>
        </w:rPr>
      </w:pPr>
    </w:p>
    <w:p w:rsidR="00EC445C" w:rsidRDefault="00EC445C" w:rsidP="00EC445C">
      <w:pPr>
        <w:rPr>
          <w:sz w:val="24"/>
          <w:szCs w:val="24"/>
          <w:lang w:val="ro-RO"/>
        </w:rPr>
      </w:pPr>
      <w:r w:rsidRPr="00EC445C">
        <w:rPr>
          <w:b/>
          <w:sz w:val="24"/>
          <w:szCs w:val="24"/>
          <w:lang w:val="ro-RO"/>
        </w:rPr>
        <w:t>Varianta 2</w:t>
      </w:r>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procesul</w:t>
      </w:r>
      <w:proofErr w:type="spellEnd"/>
      <w:r>
        <w:rPr>
          <w:sz w:val="24"/>
          <w:szCs w:val="24"/>
        </w:rPr>
        <w:t xml:space="preserve"> 0 se </w:t>
      </w:r>
      <w:proofErr w:type="spellStart"/>
      <w:r>
        <w:rPr>
          <w:sz w:val="24"/>
          <w:szCs w:val="24"/>
        </w:rPr>
        <w:t>vor</w:t>
      </w:r>
      <w:proofErr w:type="spellEnd"/>
      <w:r>
        <w:rPr>
          <w:sz w:val="24"/>
          <w:szCs w:val="24"/>
        </w:rPr>
        <w:t xml:space="preserve"> </w:t>
      </w:r>
      <w:proofErr w:type="spellStart"/>
      <w:r>
        <w:rPr>
          <w:sz w:val="24"/>
          <w:szCs w:val="24"/>
        </w:rPr>
        <w:t>citi</w:t>
      </w:r>
      <w:proofErr w:type="spellEnd"/>
      <w:r>
        <w:rPr>
          <w:sz w:val="24"/>
          <w:szCs w:val="24"/>
        </w:rPr>
        <w:t xml:space="preserve"> </w:t>
      </w:r>
      <w:proofErr w:type="spellStart"/>
      <w:r>
        <w:rPr>
          <w:sz w:val="24"/>
          <w:szCs w:val="24"/>
        </w:rPr>
        <w:t>complet</w:t>
      </w:r>
      <w:proofErr w:type="spellEnd"/>
      <w:r>
        <w:rPr>
          <w:sz w:val="24"/>
          <w:szCs w:val="24"/>
        </w:rPr>
        <w:t xml:space="preserve"> </w:t>
      </w:r>
      <w:proofErr w:type="spellStart"/>
      <w:r>
        <w:rPr>
          <w:sz w:val="24"/>
          <w:szCs w:val="24"/>
        </w:rPr>
        <w:t>cele</w:t>
      </w:r>
      <w:proofErr w:type="spellEnd"/>
      <w:r>
        <w:rPr>
          <w:sz w:val="24"/>
          <w:szCs w:val="24"/>
        </w:rPr>
        <w:t xml:space="preserve"> 2 </w:t>
      </w:r>
      <w:proofErr w:type="spellStart"/>
      <w:r>
        <w:rPr>
          <w:sz w:val="24"/>
          <w:szCs w:val="24"/>
        </w:rPr>
        <w:t>numere</w:t>
      </w:r>
      <w:proofErr w:type="spellEnd"/>
      <w:r>
        <w:rPr>
          <w:sz w:val="24"/>
          <w:szCs w:val="24"/>
        </w:rPr>
        <w:t xml:space="preserve"> din </w:t>
      </w:r>
      <w:proofErr w:type="spellStart"/>
      <w:r>
        <w:rPr>
          <w:sz w:val="24"/>
          <w:szCs w:val="24"/>
        </w:rPr>
        <w:t>fisiere</w:t>
      </w:r>
      <w:proofErr w:type="spellEnd"/>
      <w:r>
        <w:rPr>
          <w:sz w:val="24"/>
          <w:szCs w:val="24"/>
        </w:rPr>
        <w:t xml:space="preserve">, </w:t>
      </w:r>
      <w:proofErr w:type="spellStart"/>
      <w:r>
        <w:rPr>
          <w:sz w:val="24"/>
          <w:szCs w:val="24"/>
        </w:rPr>
        <w:t>iar</w:t>
      </w:r>
      <w:proofErr w:type="spellEnd"/>
      <w:r>
        <w:rPr>
          <w:sz w:val="24"/>
          <w:szCs w:val="24"/>
        </w:rPr>
        <w:t xml:space="preserve"> </w:t>
      </w:r>
      <w:proofErr w:type="spellStart"/>
      <w:r>
        <w:rPr>
          <w:sz w:val="24"/>
          <w:szCs w:val="24"/>
        </w:rPr>
        <w:t>cifrele</w:t>
      </w:r>
      <w:proofErr w:type="spellEnd"/>
      <w:r>
        <w:rPr>
          <w:sz w:val="24"/>
          <w:szCs w:val="24"/>
        </w:rPr>
        <w:t xml:space="preserve"> </w:t>
      </w:r>
      <w:proofErr w:type="spellStart"/>
      <w:r>
        <w:rPr>
          <w:sz w:val="24"/>
          <w:szCs w:val="24"/>
        </w:rPr>
        <w:t>sunt</w:t>
      </w:r>
      <w:proofErr w:type="spellEnd"/>
      <w:r>
        <w:rPr>
          <w:sz w:val="24"/>
          <w:szCs w:val="24"/>
        </w:rPr>
        <w:t xml:space="preserve"> </w:t>
      </w:r>
      <w:proofErr w:type="spellStart"/>
      <w:r>
        <w:rPr>
          <w:sz w:val="24"/>
          <w:szCs w:val="24"/>
        </w:rPr>
        <w:t>distribuite</w:t>
      </w:r>
      <w:proofErr w:type="spellEnd"/>
      <w:r>
        <w:rPr>
          <w:sz w:val="24"/>
          <w:szCs w:val="24"/>
        </w:rPr>
        <w:t xml:space="preserve"> cu </w:t>
      </w:r>
      <w:proofErr w:type="spellStart"/>
      <w:r>
        <w:rPr>
          <w:sz w:val="24"/>
          <w:szCs w:val="24"/>
        </w:rPr>
        <w:t>MPI_Scatter</w:t>
      </w:r>
      <w:proofErr w:type="spellEnd"/>
      <w:r>
        <w:rPr>
          <w:sz w:val="24"/>
          <w:szCs w:val="24"/>
        </w:rPr>
        <w:t xml:space="preserve">. </w:t>
      </w:r>
      <w:r>
        <w:rPr>
          <w:sz w:val="24"/>
          <w:szCs w:val="24"/>
          <w:lang w:val="ro-RO"/>
        </w:rPr>
        <w:t>Fiecare pr</w:t>
      </w:r>
      <w:r w:rsidR="00AF2D8E">
        <w:rPr>
          <w:sz w:val="24"/>
          <w:szCs w:val="24"/>
          <w:lang w:val="ro-RO"/>
        </w:rPr>
        <w:t xml:space="preserve">oces </w:t>
      </w:r>
      <w:r w:rsidR="00AF2D8E">
        <w:rPr>
          <w:sz w:val="24"/>
          <w:szCs w:val="24"/>
          <w:lang w:val="ro-RO"/>
        </w:rPr>
        <w:t>transmite un carry</w:t>
      </w:r>
      <w:r w:rsidR="00AF2D8E">
        <w:rPr>
          <w:sz w:val="24"/>
          <w:szCs w:val="24"/>
          <w:lang w:val="ro-RO"/>
        </w:rPr>
        <w:t xml:space="preserve"> apoi suma cifrelor</w:t>
      </w:r>
      <w:r>
        <w:rPr>
          <w:sz w:val="24"/>
          <w:szCs w:val="24"/>
          <w:lang w:val="ro-RO"/>
        </w:rPr>
        <w:t>. Rezultatul final se obtine in procesul 0 si se scrie in fisier cu MPI_Gather.</w:t>
      </w:r>
      <w:r w:rsidR="001B36EA">
        <w:rPr>
          <w:sz w:val="24"/>
          <w:szCs w:val="24"/>
          <w:lang w:val="ro-RO"/>
        </w:rPr>
        <w:t xml:space="preserve"> Se for folosi si liste locale.</w:t>
      </w:r>
    </w:p>
    <w:p w:rsidR="0001513A" w:rsidRDefault="0001513A" w:rsidP="00EC445C">
      <w:pPr>
        <w:rPr>
          <w:sz w:val="24"/>
          <w:szCs w:val="24"/>
          <w:lang w:val="ro-RO"/>
        </w:rPr>
      </w:pPr>
    </w:p>
    <w:p w:rsidR="0001513A" w:rsidRDefault="0001513A" w:rsidP="00EC445C">
      <w:pPr>
        <w:rPr>
          <w:b/>
          <w:sz w:val="24"/>
          <w:szCs w:val="24"/>
          <w:lang w:val="ro-RO"/>
        </w:rPr>
      </w:pPr>
    </w:p>
    <w:p w:rsidR="0001513A" w:rsidRDefault="0001513A" w:rsidP="00EC445C">
      <w:pPr>
        <w:rPr>
          <w:b/>
          <w:sz w:val="24"/>
          <w:szCs w:val="24"/>
          <w:lang w:val="ro-RO"/>
        </w:rPr>
      </w:pPr>
    </w:p>
    <w:p w:rsidR="0001513A" w:rsidRDefault="0001513A" w:rsidP="00EC445C">
      <w:pPr>
        <w:rPr>
          <w:b/>
          <w:sz w:val="24"/>
          <w:szCs w:val="24"/>
          <w:lang w:val="ro-RO"/>
        </w:rPr>
      </w:pPr>
    </w:p>
    <w:p w:rsidR="0001513A" w:rsidRDefault="0001513A" w:rsidP="00EC445C">
      <w:pPr>
        <w:rPr>
          <w:b/>
          <w:sz w:val="24"/>
          <w:szCs w:val="24"/>
          <w:lang w:val="ro-RO"/>
        </w:rPr>
      </w:pPr>
    </w:p>
    <w:p w:rsidR="0001513A" w:rsidRDefault="0001513A" w:rsidP="00EC445C">
      <w:pPr>
        <w:rPr>
          <w:b/>
          <w:sz w:val="24"/>
          <w:szCs w:val="24"/>
          <w:lang w:val="ro-RO"/>
        </w:rPr>
      </w:pPr>
    </w:p>
    <w:p w:rsidR="0001513A" w:rsidRDefault="0001513A" w:rsidP="00EC445C">
      <w:pPr>
        <w:rPr>
          <w:b/>
          <w:sz w:val="24"/>
          <w:szCs w:val="24"/>
          <w:lang w:val="ro-RO"/>
        </w:rPr>
      </w:pPr>
    </w:p>
    <w:p w:rsidR="0001513A" w:rsidRPr="0001513A" w:rsidRDefault="0001513A" w:rsidP="00EC445C">
      <w:pPr>
        <w:rPr>
          <w:b/>
          <w:sz w:val="24"/>
          <w:szCs w:val="24"/>
          <w:lang w:val="ro-RO"/>
        </w:rPr>
      </w:pPr>
      <w:r w:rsidRPr="0001513A">
        <w:rPr>
          <w:b/>
          <w:sz w:val="24"/>
          <w:szCs w:val="24"/>
          <w:lang w:val="ro-RO"/>
        </w:rPr>
        <w:t>Rezultate obținute</w:t>
      </w:r>
    </w:p>
    <w:tbl>
      <w:tblPr>
        <w:tblStyle w:val="TableGrid"/>
        <w:tblW w:w="0" w:type="auto"/>
        <w:tblLook w:val="04A0" w:firstRow="1" w:lastRow="0" w:firstColumn="1" w:lastColumn="0" w:noHBand="0" w:noVBand="1"/>
      </w:tblPr>
      <w:tblGrid>
        <w:gridCol w:w="1870"/>
        <w:gridCol w:w="1870"/>
        <w:gridCol w:w="1870"/>
        <w:gridCol w:w="1870"/>
        <w:gridCol w:w="1870"/>
      </w:tblGrid>
      <w:tr w:rsidR="0001513A" w:rsidTr="0001513A">
        <w:tc>
          <w:tcPr>
            <w:tcW w:w="1870" w:type="dxa"/>
          </w:tcPr>
          <w:p w:rsidR="0001513A" w:rsidRDefault="0001513A" w:rsidP="00EC445C">
            <w:pPr>
              <w:rPr>
                <w:sz w:val="24"/>
                <w:szCs w:val="24"/>
                <w:lang w:val="ro-RO"/>
              </w:rPr>
            </w:pPr>
            <w:r>
              <w:rPr>
                <w:sz w:val="24"/>
                <w:szCs w:val="24"/>
                <w:lang w:val="ro-RO"/>
              </w:rPr>
              <w:t>Numere</w:t>
            </w:r>
          </w:p>
        </w:tc>
        <w:tc>
          <w:tcPr>
            <w:tcW w:w="1870" w:type="dxa"/>
          </w:tcPr>
          <w:p w:rsidR="0001513A" w:rsidRDefault="0001513A" w:rsidP="00EC445C">
            <w:pPr>
              <w:rPr>
                <w:sz w:val="24"/>
                <w:szCs w:val="24"/>
                <w:lang w:val="ro-RO"/>
              </w:rPr>
            </w:pPr>
            <w:r>
              <w:rPr>
                <w:sz w:val="24"/>
                <w:szCs w:val="24"/>
                <w:lang w:val="ro-RO"/>
              </w:rPr>
              <w:t>Nr. Procese</w:t>
            </w:r>
          </w:p>
        </w:tc>
        <w:tc>
          <w:tcPr>
            <w:tcW w:w="1870" w:type="dxa"/>
          </w:tcPr>
          <w:p w:rsidR="0001513A" w:rsidRDefault="0001513A" w:rsidP="00EC445C">
            <w:pPr>
              <w:rPr>
                <w:sz w:val="24"/>
                <w:szCs w:val="24"/>
                <w:lang w:val="ro-RO"/>
              </w:rPr>
            </w:pPr>
            <w:r>
              <w:rPr>
                <w:sz w:val="24"/>
                <w:szCs w:val="24"/>
                <w:lang w:val="ro-RO"/>
              </w:rPr>
              <w:t>Varianta0</w:t>
            </w:r>
          </w:p>
        </w:tc>
        <w:tc>
          <w:tcPr>
            <w:tcW w:w="1870" w:type="dxa"/>
          </w:tcPr>
          <w:p w:rsidR="0001513A" w:rsidRDefault="0001513A" w:rsidP="00EC445C">
            <w:pPr>
              <w:rPr>
                <w:sz w:val="24"/>
                <w:szCs w:val="24"/>
                <w:lang w:val="ro-RO"/>
              </w:rPr>
            </w:pPr>
            <w:r>
              <w:rPr>
                <w:sz w:val="24"/>
                <w:szCs w:val="24"/>
                <w:lang w:val="ro-RO"/>
              </w:rPr>
              <w:t>Varianta1</w:t>
            </w:r>
          </w:p>
        </w:tc>
        <w:tc>
          <w:tcPr>
            <w:tcW w:w="1870" w:type="dxa"/>
          </w:tcPr>
          <w:p w:rsidR="0001513A" w:rsidRDefault="0001513A" w:rsidP="00EC445C">
            <w:pPr>
              <w:rPr>
                <w:sz w:val="24"/>
                <w:szCs w:val="24"/>
                <w:lang w:val="ro-RO"/>
              </w:rPr>
            </w:pPr>
            <w:r>
              <w:rPr>
                <w:sz w:val="24"/>
                <w:szCs w:val="24"/>
                <w:lang w:val="ro-RO"/>
              </w:rPr>
              <w:t>Varianta2</w:t>
            </w:r>
          </w:p>
        </w:tc>
      </w:tr>
      <w:tr w:rsidR="0001513A" w:rsidTr="0001513A">
        <w:tc>
          <w:tcPr>
            <w:tcW w:w="1870" w:type="dxa"/>
            <w:vMerge w:val="restart"/>
          </w:tcPr>
          <w:p w:rsidR="0001513A" w:rsidRDefault="0001513A" w:rsidP="00EC445C">
            <w:pPr>
              <w:rPr>
                <w:sz w:val="24"/>
                <w:szCs w:val="24"/>
                <w:lang w:val="ro-RO"/>
              </w:rPr>
            </w:pPr>
            <w:r>
              <w:rPr>
                <w:sz w:val="24"/>
                <w:szCs w:val="24"/>
                <w:lang w:val="ro-RO"/>
              </w:rPr>
              <w:t>18x18</w:t>
            </w:r>
          </w:p>
        </w:tc>
        <w:tc>
          <w:tcPr>
            <w:tcW w:w="1870" w:type="dxa"/>
          </w:tcPr>
          <w:p w:rsidR="0001513A" w:rsidRDefault="0001513A" w:rsidP="00EC445C">
            <w:pPr>
              <w:rPr>
                <w:sz w:val="24"/>
                <w:szCs w:val="24"/>
                <w:lang w:val="ro-RO"/>
              </w:rPr>
            </w:pPr>
            <w:r>
              <w:rPr>
                <w:sz w:val="24"/>
                <w:szCs w:val="24"/>
                <w:lang w:val="ro-RO"/>
              </w:rPr>
              <w:t>1</w:t>
            </w:r>
          </w:p>
        </w:tc>
        <w:tc>
          <w:tcPr>
            <w:tcW w:w="1870" w:type="dxa"/>
          </w:tcPr>
          <w:p w:rsidR="0001513A" w:rsidRDefault="0001513A" w:rsidP="0001513A">
            <w:pPr>
              <w:jc w:val="center"/>
              <w:rPr>
                <w:sz w:val="24"/>
                <w:szCs w:val="24"/>
                <w:lang w:val="ro-RO"/>
              </w:rPr>
            </w:pPr>
            <w:r w:rsidRPr="0001513A">
              <w:rPr>
                <w:sz w:val="24"/>
                <w:szCs w:val="24"/>
                <w:lang w:val="ro-RO"/>
              </w:rPr>
              <w:t>0.76018</w:t>
            </w:r>
          </w:p>
        </w:tc>
        <w:tc>
          <w:tcPr>
            <w:tcW w:w="1870" w:type="dxa"/>
          </w:tcPr>
          <w:p w:rsidR="0001513A" w:rsidRDefault="0001513A" w:rsidP="0001513A">
            <w:pPr>
              <w:jc w:val="center"/>
              <w:rPr>
                <w:sz w:val="24"/>
                <w:szCs w:val="24"/>
                <w:lang w:val="ro-RO"/>
              </w:rPr>
            </w:pPr>
            <w:r>
              <w:rPr>
                <w:sz w:val="24"/>
                <w:szCs w:val="24"/>
                <w:lang w:val="ro-RO"/>
              </w:rPr>
              <w:t>-</w:t>
            </w:r>
          </w:p>
        </w:tc>
        <w:tc>
          <w:tcPr>
            <w:tcW w:w="1870" w:type="dxa"/>
          </w:tcPr>
          <w:p w:rsidR="0001513A" w:rsidRDefault="0001513A" w:rsidP="0001513A">
            <w:pPr>
              <w:jc w:val="center"/>
              <w:rPr>
                <w:sz w:val="24"/>
                <w:szCs w:val="24"/>
                <w:lang w:val="ro-RO"/>
              </w:rPr>
            </w:pPr>
            <w:r>
              <w:rPr>
                <w:sz w:val="24"/>
                <w:szCs w:val="24"/>
                <w:lang w:val="ro-RO"/>
              </w:rPr>
              <w:t>-</w:t>
            </w:r>
          </w:p>
        </w:tc>
      </w:tr>
      <w:tr w:rsidR="0001513A" w:rsidTr="006E1318">
        <w:tc>
          <w:tcPr>
            <w:tcW w:w="1870" w:type="dxa"/>
            <w:vMerge/>
          </w:tcPr>
          <w:p w:rsidR="0001513A" w:rsidRDefault="0001513A" w:rsidP="0001513A">
            <w:pPr>
              <w:rPr>
                <w:sz w:val="24"/>
                <w:szCs w:val="24"/>
                <w:lang w:val="ro-RO"/>
              </w:rPr>
            </w:pPr>
          </w:p>
        </w:tc>
        <w:tc>
          <w:tcPr>
            <w:tcW w:w="1870" w:type="dxa"/>
          </w:tcPr>
          <w:p w:rsidR="0001513A" w:rsidRDefault="0001513A" w:rsidP="0001513A">
            <w:pPr>
              <w:rPr>
                <w:sz w:val="24"/>
                <w:szCs w:val="24"/>
                <w:lang w:val="ro-RO"/>
              </w:rPr>
            </w:pPr>
            <w:r>
              <w:rPr>
                <w:sz w:val="24"/>
                <w:szCs w:val="24"/>
                <w:lang w:val="ro-RO"/>
              </w:rPr>
              <w:t>4</w:t>
            </w:r>
          </w:p>
        </w:tc>
        <w:tc>
          <w:tcPr>
            <w:tcW w:w="1870" w:type="dxa"/>
          </w:tcPr>
          <w:p w:rsidR="0001513A" w:rsidRDefault="0001513A" w:rsidP="0001513A">
            <w:pPr>
              <w:jc w:val="center"/>
              <w:rPr>
                <w:sz w:val="24"/>
                <w:szCs w:val="24"/>
                <w:lang w:val="ro-RO"/>
              </w:rPr>
            </w:pPr>
            <w:r>
              <w:rPr>
                <w:sz w:val="24"/>
                <w:szCs w:val="24"/>
                <w:lang w:val="ro-RO"/>
              </w:rPr>
              <w:t>-</w:t>
            </w:r>
          </w:p>
        </w:tc>
        <w:tc>
          <w:tcPr>
            <w:tcW w:w="1870" w:type="dxa"/>
            <w:vAlign w:val="bottom"/>
          </w:tcPr>
          <w:p w:rsidR="0001513A" w:rsidRDefault="0001513A" w:rsidP="0001513A">
            <w:pPr>
              <w:jc w:val="right"/>
              <w:rPr>
                <w:rFonts w:ascii="Calibri" w:hAnsi="Calibri" w:cs="Calibri"/>
                <w:color w:val="000000"/>
              </w:rPr>
            </w:pPr>
            <w:r>
              <w:rPr>
                <w:rFonts w:ascii="Calibri" w:hAnsi="Calibri" w:cs="Calibri"/>
                <w:color w:val="000000"/>
              </w:rPr>
              <w:t>2.05104</w:t>
            </w:r>
          </w:p>
        </w:tc>
        <w:tc>
          <w:tcPr>
            <w:tcW w:w="1870" w:type="dxa"/>
            <w:vAlign w:val="bottom"/>
          </w:tcPr>
          <w:p w:rsidR="0001513A" w:rsidRDefault="0001513A" w:rsidP="0001513A">
            <w:pPr>
              <w:jc w:val="center"/>
              <w:rPr>
                <w:rFonts w:ascii="Calibri" w:hAnsi="Calibri" w:cs="Calibri"/>
                <w:color w:val="000000"/>
              </w:rPr>
            </w:pPr>
            <w:r>
              <w:rPr>
                <w:rFonts w:ascii="Calibri" w:hAnsi="Calibri" w:cs="Calibri"/>
                <w:color w:val="000000"/>
              </w:rPr>
              <w:t>2.382</w:t>
            </w:r>
          </w:p>
        </w:tc>
      </w:tr>
      <w:tr w:rsidR="0001513A" w:rsidTr="006E1318">
        <w:tc>
          <w:tcPr>
            <w:tcW w:w="1870" w:type="dxa"/>
            <w:vMerge/>
          </w:tcPr>
          <w:p w:rsidR="0001513A" w:rsidRDefault="0001513A" w:rsidP="0001513A">
            <w:pPr>
              <w:rPr>
                <w:sz w:val="24"/>
                <w:szCs w:val="24"/>
                <w:lang w:val="ro-RO"/>
              </w:rPr>
            </w:pPr>
          </w:p>
        </w:tc>
        <w:tc>
          <w:tcPr>
            <w:tcW w:w="1870" w:type="dxa"/>
          </w:tcPr>
          <w:p w:rsidR="0001513A" w:rsidRDefault="0001513A" w:rsidP="0001513A">
            <w:pPr>
              <w:rPr>
                <w:sz w:val="24"/>
                <w:szCs w:val="24"/>
                <w:lang w:val="ro-RO"/>
              </w:rPr>
            </w:pPr>
            <w:r>
              <w:rPr>
                <w:sz w:val="24"/>
                <w:szCs w:val="24"/>
                <w:lang w:val="ro-RO"/>
              </w:rPr>
              <w:t>8</w:t>
            </w:r>
          </w:p>
        </w:tc>
        <w:tc>
          <w:tcPr>
            <w:tcW w:w="1870" w:type="dxa"/>
          </w:tcPr>
          <w:p w:rsidR="0001513A" w:rsidRDefault="0001513A" w:rsidP="0001513A">
            <w:pPr>
              <w:jc w:val="center"/>
              <w:rPr>
                <w:sz w:val="24"/>
                <w:szCs w:val="24"/>
                <w:lang w:val="ro-RO"/>
              </w:rPr>
            </w:pPr>
            <w:r>
              <w:rPr>
                <w:sz w:val="24"/>
                <w:szCs w:val="24"/>
                <w:lang w:val="ro-RO"/>
              </w:rPr>
              <w:t>-</w:t>
            </w:r>
          </w:p>
        </w:tc>
        <w:tc>
          <w:tcPr>
            <w:tcW w:w="1870" w:type="dxa"/>
            <w:vAlign w:val="bottom"/>
          </w:tcPr>
          <w:p w:rsidR="0001513A" w:rsidRDefault="0001513A" w:rsidP="0001513A">
            <w:pPr>
              <w:jc w:val="right"/>
              <w:rPr>
                <w:rFonts w:ascii="Calibri" w:hAnsi="Calibri" w:cs="Calibri"/>
                <w:color w:val="000000"/>
              </w:rPr>
            </w:pPr>
            <w:r>
              <w:rPr>
                <w:rFonts w:ascii="Calibri" w:hAnsi="Calibri" w:cs="Calibri"/>
                <w:color w:val="000000"/>
              </w:rPr>
              <w:t>3.13945</w:t>
            </w:r>
          </w:p>
        </w:tc>
        <w:tc>
          <w:tcPr>
            <w:tcW w:w="1870" w:type="dxa"/>
            <w:vAlign w:val="bottom"/>
          </w:tcPr>
          <w:p w:rsidR="0001513A" w:rsidRDefault="0001513A" w:rsidP="0001513A">
            <w:pPr>
              <w:jc w:val="center"/>
              <w:rPr>
                <w:rFonts w:ascii="Calibri" w:hAnsi="Calibri" w:cs="Calibri"/>
                <w:color w:val="000000"/>
              </w:rPr>
            </w:pPr>
            <w:r>
              <w:rPr>
                <w:rFonts w:ascii="Calibri" w:hAnsi="Calibri" w:cs="Calibri"/>
                <w:color w:val="000000"/>
              </w:rPr>
              <w:t>2.861</w:t>
            </w:r>
          </w:p>
        </w:tc>
      </w:tr>
      <w:tr w:rsidR="0001513A" w:rsidTr="0001513A">
        <w:tc>
          <w:tcPr>
            <w:tcW w:w="1870" w:type="dxa"/>
            <w:vMerge w:val="restart"/>
          </w:tcPr>
          <w:p w:rsidR="0001513A" w:rsidRDefault="0001513A" w:rsidP="00EC445C">
            <w:pPr>
              <w:rPr>
                <w:sz w:val="24"/>
                <w:szCs w:val="24"/>
                <w:lang w:val="ro-RO"/>
              </w:rPr>
            </w:pPr>
            <w:r>
              <w:rPr>
                <w:sz w:val="24"/>
                <w:szCs w:val="24"/>
                <w:lang w:val="ro-RO"/>
              </w:rPr>
              <w:t>1000x1000</w:t>
            </w:r>
          </w:p>
        </w:tc>
        <w:tc>
          <w:tcPr>
            <w:tcW w:w="1870" w:type="dxa"/>
          </w:tcPr>
          <w:p w:rsidR="0001513A" w:rsidRDefault="0001513A" w:rsidP="00EC445C">
            <w:pPr>
              <w:rPr>
                <w:sz w:val="24"/>
                <w:szCs w:val="24"/>
                <w:lang w:val="ro-RO"/>
              </w:rPr>
            </w:pPr>
            <w:r>
              <w:rPr>
                <w:sz w:val="24"/>
                <w:szCs w:val="24"/>
                <w:lang w:val="ro-RO"/>
              </w:rPr>
              <w:t>1</w:t>
            </w:r>
          </w:p>
        </w:tc>
        <w:tc>
          <w:tcPr>
            <w:tcW w:w="1870" w:type="dxa"/>
          </w:tcPr>
          <w:p w:rsidR="0001513A" w:rsidRDefault="0001513A" w:rsidP="0001513A">
            <w:pPr>
              <w:jc w:val="center"/>
              <w:rPr>
                <w:sz w:val="24"/>
                <w:szCs w:val="24"/>
                <w:lang w:val="ro-RO"/>
              </w:rPr>
            </w:pPr>
            <w:r w:rsidRPr="0001513A">
              <w:rPr>
                <w:sz w:val="24"/>
                <w:szCs w:val="24"/>
                <w:lang w:val="ro-RO"/>
              </w:rPr>
              <w:t>7.85624</w:t>
            </w:r>
          </w:p>
        </w:tc>
        <w:tc>
          <w:tcPr>
            <w:tcW w:w="1870" w:type="dxa"/>
          </w:tcPr>
          <w:p w:rsidR="0001513A" w:rsidRDefault="0001513A" w:rsidP="0001513A">
            <w:pPr>
              <w:jc w:val="center"/>
              <w:rPr>
                <w:sz w:val="24"/>
                <w:szCs w:val="24"/>
                <w:lang w:val="ro-RO"/>
              </w:rPr>
            </w:pPr>
            <w:r>
              <w:rPr>
                <w:sz w:val="24"/>
                <w:szCs w:val="24"/>
                <w:lang w:val="ro-RO"/>
              </w:rPr>
              <w:t>-</w:t>
            </w:r>
          </w:p>
        </w:tc>
        <w:tc>
          <w:tcPr>
            <w:tcW w:w="1870" w:type="dxa"/>
          </w:tcPr>
          <w:p w:rsidR="0001513A" w:rsidRDefault="0001513A" w:rsidP="0001513A">
            <w:pPr>
              <w:jc w:val="center"/>
              <w:rPr>
                <w:sz w:val="24"/>
                <w:szCs w:val="24"/>
                <w:lang w:val="ro-RO"/>
              </w:rPr>
            </w:pPr>
            <w:r>
              <w:rPr>
                <w:sz w:val="24"/>
                <w:szCs w:val="24"/>
                <w:lang w:val="ro-RO"/>
              </w:rPr>
              <w:t>-</w:t>
            </w:r>
          </w:p>
        </w:tc>
      </w:tr>
      <w:tr w:rsidR="0001513A" w:rsidTr="003D6BF1">
        <w:tc>
          <w:tcPr>
            <w:tcW w:w="1870" w:type="dxa"/>
            <w:vMerge/>
          </w:tcPr>
          <w:p w:rsidR="0001513A" w:rsidRDefault="0001513A" w:rsidP="0001513A">
            <w:pPr>
              <w:rPr>
                <w:sz w:val="24"/>
                <w:szCs w:val="24"/>
                <w:lang w:val="ro-RO"/>
              </w:rPr>
            </w:pPr>
          </w:p>
        </w:tc>
        <w:tc>
          <w:tcPr>
            <w:tcW w:w="1870" w:type="dxa"/>
          </w:tcPr>
          <w:p w:rsidR="0001513A" w:rsidRDefault="0001513A" w:rsidP="0001513A">
            <w:pPr>
              <w:rPr>
                <w:sz w:val="24"/>
                <w:szCs w:val="24"/>
                <w:lang w:val="ro-RO"/>
              </w:rPr>
            </w:pPr>
            <w:r>
              <w:rPr>
                <w:sz w:val="24"/>
                <w:szCs w:val="24"/>
                <w:lang w:val="ro-RO"/>
              </w:rPr>
              <w:t>4</w:t>
            </w:r>
          </w:p>
        </w:tc>
        <w:tc>
          <w:tcPr>
            <w:tcW w:w="1870" w:type="dxa"/>
          </w:tcPr>
          <w:p w:rsidR="0001513A" w:rsidRDefault="0001513A" w:rsidP="0001513A">
            <w:pPr>
              <w:jc w:val="center"/>
              <w:rPr>
                <w:sz w:val="24"/>
                <w:szCs w:val="24"/>
                <w:lang w:val="ro-RO"/>
              </w:rPr>
            </w:pPr>
            <w:r>
              <w:rPr>
                <w:sz w:val="24"/>
                <w:szCs w:val="24"/>
                <w:lang w:val="ro-RO"/>
              </w:rPr>
              <w:t>-</w:t>
            </w:r>
          </w:p>
        </w:tc>
        <w:tc>
          <w:tcPr>
            <w:tcW w:w="1870" w:type="dxa"/>
            <w:vAlign w:val="bottom"/>
          </w:tcPr>
          <w:p w:rsidR="0001513A" w:rsidRDefault="0001513A" w:rsidP="0001513A">
            <w:pPr>
              <w:jc w:val="right"/>
              <w:rPr>
                <w:rFonts w:ascii="Calibri" w:hAnsi="Calibri" w:cs="Calibri"/>
                <w:color w:val="000000"/>
              </w:rPr>
            </w:pPr>
            <w:r>
              <w:rPr>
                <w:rFonts w:ascii="Calibri" w:hAnsi="Calibri" w:cs="Calibri"/>
                <w:color w:val="000000"/>
              </w:rPr>
              <w:t>11.2759</w:t>
            </w:r>
          </w:p>
        </w:tc>
        <w:tc>
          <w:tcPr>
            <w:tcW w:w="1870" w:type="dxa"/>
            <w:vAlign w:val="bottom"/>
          </w:tcPr>
          <w:p w:rsidR="0001513A" w:rsidRDefault="0001513A" w:rsidP="0001513A">
            <w:pPr>
              <w:jc w:val="center"/>
              <w:rPr>
                <w:rFonts w:ascii="Calibri" w:hAnsi="Calibri" w:cs="Calibri"/>
                <w:color w:val="000000"/>
              </w:rPr>
            </w:pPr>
            <w:r>
              <w:rPr>
                <w:rFonts w:ascii="Calibri" w:hAnsi="Calibri" w:cs="Calibri"/>
                <w:color w:val="000000"/>
              </w:rPr>
              <w:t>14.4275</w:t>
            </w:r>
          </w:p>
        </w:tc>
      </w:tr>
      <w:tr w:rsidR="0001513A" w:rsidTr="003D6BF1">
        <w:tc>
          <w:tcPr>
            <w:tcW w:w="1870" w:type="dxa"/>
            <w:vMerge/>
          </w:tcPr>
          <w:p w:rsidR="0001513A" w:rsidRDefault="0001513A" w:rsidP="0001513A">
            <w:pPr>
              <w:rPr>
                <w:sz w:val="24"/>
                <w:szCs w:val="24"/>
                <w:lang w:val="ro-RO"/>
              </w:rPr>
            </w:pPr>
          </w:p>
        </w:tc>
        <w:tc>
          <w:tcPr>
            <w:tcW w:w="1870" w:type="dxa"/>
          </w:tcPr>
          <w:p w:rsidR="0001513A" w:rsidRDefault="0001513A" w:rsidP="0001513A">
            <w:pPr>
              <w:rPr>
                <w:sz w:val="24"/>
                <w:szCs w:val="24"/>
                <w:lang w:val="ro-RO"/>
              </w:rPr>
            </w:pPr>
            <w:r>
              <w:rPr>
                <w:sz w:val="24"/>
                <w:szCs w:val="24"/>
                <w:lang w:val="ro-RO"/>
              </w:rPr>
              <w:t>8</w:t>
            </w:r>
          </w:p>
        </w:tc>
        <w:tc>
          <w:tcPr>
            <w:tcW w:w="1870" w:type="dxa"/>
          </w:tcPr>
          <w:p w:rsidR="0001513A" w:rsidRDefault="0001513A" w:rsidP="0001513A">
            <w:pPr>
              <w:jc w:val="center"/>
              <w:rPr>
                <w:sz w:val="24"/>
                <w:szCs w:val="24"/>
                <w:lang w:val="ro-RO"/>
              </w:rPr>
            </w:pPr>
            <w:r>
              <w:rPr>
                <w:sz w:val="24"/>
                <w:szCs w:val="24"/>
                <w:lang w:val="ro-RO"/>
              </w:rPr>
              <w:t>-</w:t>
            </w:r>
          </w:p>
        </w:tc>
        <w:tc>
          <w:tcPr>
            <w:tcW w:w="1870" w:type="dxa"/>
            <w:vAlign w:val="bottom"/>
          </w:tcPr>
          <w:p w:rsidR="0001513A" w:rsidRDefault="0001513A" w:rsidP="0001513A">
            <w:pPr>
              <w:jc w:val="right"/>
              <w:rPr>
                <w:rFonts w:ascii="Calibri" w:hAnsi="Calibri" w:cs="Calibri"/>
                <w:color w:val="000000"/>
              </w:rPr>
            </w:pPr>
            <w:r>
              <w:rPr>
                <w:rFonts w:ascii="Calibri" w:hAnsi="Calibri" w:cs="Calibri"/>
                <w:color w:val="000000"/>
              </w:rPr>
              <w:t>13.0994</w:t>
            </w:r>
          </w:p>
        </w:tc>
        <w:tc>
          <w:tcPr>
            <w:tcW w:w="1870" w:type="dxa"/>
            <w:vAlign w:val="bottom"/>
          </w:tcPr>
          <w:p w:rsidR="0001513A" w:rsidRDefault="0001513A" w:rsidP="0001513A">
            <w:pPr>
              <w:jc w:val="center"/>
              <w:rPr>
                <w:rFonts w:ascii="Calibri" w:hAnsi="Calibri" w:cs="Calibri"/>
                <w:color w:val="000000"/>
              </w:rPr>
            </w:pPr>
            <w:r>
              <w:rPr>
                <w:rFonts w:ascii="Calibri" w:hAnsi="Calibri" w:cs="Calibri"/>
                <w:color w:val="000000"/>
              </w:rPr>
              <w:t>17.518</w:t>
            </w:r>
          </w:p>
        </w:tc>
      </w:tr>
      <w:tr w:rsidR="0001513A" w:rsidTr="0001513A">
        <w:tc>
          <w:tcPr>
            <w:tcW w:w="1870" w:type="dxa"/>
            <w:vMerge w:val="restart"/>
          </w:tcPr>
          <w:p w:rsidR="0001513A" w:rsidRDefault="0001513A" w:rsidP="00EC445C">
            <w:pPr>
              <w:rPr>
                <w:sz w:val="24"/>
                <w:szCs w:val="24"/>
                <w:lang w:val="ro-RO"/>
              </w:rPr>
            </w:pPr>
            <w:r>
              <w:rPr>
                <w:sz w:val="24"/>
                <w:szCs w:val="24"/>
                <w:lang w:val="ro-RO"/>
              </w:rPr>
              <w:t>100x100000</w:t>
            </w:r>
          </w:p>
        </w:tc>
        <w:tc>
          <w:tcPr>
            <w:tcW w:w="1870" w:type="dxa"/>
          </w:tcPr>
          <w:p w:rsidR="0001513A" w:rsidRDefault="0001513A" w:rsidP="00EC445C">
            <w:pPr>
              <w:rPr>
                <w:sz w:val="24"/>
                <w:szCs w:val="24"/>
                <w:lang w:val="ro-RO"/>
              </w:rPr>
            </w:pPr>
            <w:r>
              <w:rPr>
                <w:sz w:val="24"/>
                <w:szCs w:val="24"/>
                <w:lang w:val="ro-RO"/>
              </w:rPr>
              <w:t>1</w:t>
            </w:r>
          </w:p>
        </w:tc>
        <w:tc>
          <w:tcPr>
            <w:tcW w:w="1870" w:type="dxa"/>
          </w:tcPr>
          <w:p w:rsidR="0001513A" w:rsidRDefault="0001513A" w:rsidP="0001513A">
            <w:pPr>
              <w:jc w:val="center"/>
              <w:rPr>
                <w:sz w:val="24"/>
                <w:szCs w:val="24"/>
                <w:lang w:val="ro-RO"/>
              </w:rPr>
            </w:pPr>
            <w:r w:rsidRPr="0001513A">
              <w:rPr>
                <w:sz w:val="24"/>
                <w:szCs w:val="24"/>
                <w:lang w:val="ro-RO"/>
              </w:rPr>
              <w:t>1031.798</w:t>
            </w:r>
          </w:p>
        </w:tc>
        <w:tc>
          <w:tcPr>
            <w:tcW w:w="1870" w:type="dxa"/>
          </w:tcPr>
          <w:p w:rsidR="0001513A" w:rsidRDefault="0001513A" w:rsidP="0001513A">
            <w:pPr>
              <w:jc w:val="center"/>
              <w:rPr>
                <w:sz w:val="24"/>
                <w:szCs w:val="24"/>
                <w:lang w:val="ro-RO"/>
              </w:rPr>
            </w:pPr>
            <w:r>
              <w:rPr>
                <w:sz w:val="24"/>
                <w:szCs w:val="24"/>
                <w:lang w:val="ro-RO"/>
              </w:rPr>
              <w:t>-</w:t>
            </w:r>
          </w:p>
        </w:tc>
        <w:tc>
          <w:tcPr>
            <w:tcW w:w="1870" w:type="dxa"/>
          </w:tcPr>
          <w:p w:rsidR="0001513A" w:rsidRDefault="0001513A" w:rsidP="0001513A">
            <w:pPr>
              <w:jc w:val="center"/>
              <w:rPr>
                <w:sz w:val="24"/>
                <w:szCs w:val="24"/>
                <w:lang w:val="ro-RO"/>
              </w:rPr>
            </w:pPr>
            <w:r>
              <w:rPr>
                <w:sz w:val="24"/>
                <w:szCs w:val="24"/>
                <w:lang w:val="ro-RO"/>
              </w:rPr>
              <w:t>-</w:t>
            </w:r>
          </w:p>
        </w:tc>
      </w:tr>
      <w:tr w:rsidR="0001513A" w:rsidTr="007515E6">
        <w:tc>
          <w:tcPr>
            <w:tcW w:w="1870" w:type="dxa"/>
            <w:vMerge/>
          </w:tcPr>
          <w:p w:rsidR="0001513A" w:rsidRDefault="0001513A" w:rsidP="0001513A">
            <w:pPr>
              <w:rPr>
                <w:sz w:val="24"/>
                <w:szCs w:val="24"/>
                <w:lang w:val="ro-RO"/>
              </w:rPr>
            </w:pPr>
          </w:p>
        </w:tc>
        <w:tc>
          <w:tcPr>
            <w:tcW w:w="1870" w:type="dxa"/>
          </w:tcPr>
          <w:p w:rsidR="0001513A" w:rsidRDefault="0001513A" w:rsidP="0001513A">
            <w:pPr>
              <w:rPr>
                <w:sz w:val="24"/>
                <w:szCs w:val="24"/>
                <w:lang w:val="ro-RO"/>
              </w:rPr>
            </w:pPr>
            <w:r>
              <w:rPr>
                <w:sz w:val="24"/>
                <w:szCs w:val="24"/>
                <w:lang w:val="ro-RO"/>
              </w:rPr>
              <w:t>4</w:t>
            </w:r>
          </w:p>
        </w:tc>
        <w:tc>
          <w:tcPr>
            <w:tcW w:w="1870" w:type="dxa"/>
          </w:tcPr>
          <w:p w:rsidR="0001513A" w:rsidRDefault="0001513A" w:rsidP="0001513A">
            <w:pPr>
              <w:jc w:val="center"/>
              <w:rPr>
                <w:sz w:val="24"/>
                <w:szCs w:val="24"/>
                <w:lang w:val="ro-RO"/>
              </w:rPr>
            </w:pPr>
            <w:r>
              <w:rPr>
                <w:sz w:val="24"/>
                <w:szCs w:val="24"/>
                <w:lang w:val="ro-RO"/>
              </w:rPr>
              <w:t>-</w:t>
            </w:r>
          </w:p>
        </w:tc>
        <w:tc>
          <w:tcPr>
            <w:tcW w:w="1870" w:type="dxa"/>
            <w:vAlign w:val="bottom"/>
          </w:tcPr>
          <w:p w:rsidR="0001513A" w:rsidRDefault="0001513A" w:rsidP="0001513A">
            <w:pPr>
              <w:jc w:val="right"/>
              <w:rPr>
                <w:rFonts w:ascii="Calibri" w:hAnsi="Calibri" w:cs="Calibri"/>
                <w:color w:val="000000"/>
              </w:rPr>
            </w:pPr>
            <w:r>
              <w:rPr>
                <w:rFonts w:ascii="Calibri" w:hAnsi="Calibri" w:cs="Calibri"/>
                <w:color w:val="000000"/>
              </w:rPr>
              <w:t>11512.564</w:t>
            </w:r>
          </w:p>
        </w:tc>
        <w:tc>
          <w:tcPr>
            <w:tcW w:w="1870" w:type="dxa"/>
            <w:vAlign w:val="bottom"/>
          </w:tcPr>
          <w:p w:rsidR="0001513A" w:rsidRDefault="0001513A" w:rsidP="0001513A">
            <w:pPr>
              <w:jc w:val="center"/>
              <w:rPr>
                <w:rFonts w:ascii="Calibri" w:hAnsi="Calibri" w:cs="Calibri"/>
                <w:color w:val="000000"/>
              </w:rPr>
            </w:pPr>
            <w:r>
              <w:rPr>
                <w:rFonts w:ascii="Calibri" w:hAnsi="Calibri" w:cs="Calibri"/>
                <w:color w:val="000000"/>
              </w:rPr>
              <w:t>14728.482</w:t>
            </w:r>
          </w:p>
        </w:tc>
      </w:tr>
      <w:tr w:rsidR="0001513A" w:rsidTr="007515E6">
        <w:tc>
          <w:tcPr>
            <w:tcW w:w="1870" w:type="dxa"/>
            <w:vMerge/>
          </w:tcPr>
          <w:p w:rsidR="0001513A" w:rsidRDefault="0001513A" w:rsidP="0001513A">
            <w:pPr>
              <w:rPr>
                <w:sz w:val="24"/>
                <w:szCs w:val="24"/>
                <w:lang w:val="ro-RO"/>
              </w:rPr>
            </w:pPr>
          </w:p>
        </w:tc>
        <w:tc>
          <w:tcPr>
            <w:tcW w:w="1870" w:type="dxa"/>
          </w:tcPr>
          <w:p w:rsidR="0001513A" w:rsidRDefault="0001513A" w:rsidP="0001513A">
            <w:pPr>
              <w:rPr>
                <w:sz w:val="24"/>
                <w:szCs w:val="24"/>
                <w:lang w:val="ro-RO"/>
              </w:rPr>
            </w:pPr>
            <w:r>
              <w:rPr>
                <w:sz w:val="24"/>
                <w:szCs w:val="24"/>
                <w:lang w:val="ro-RO"/>
              </w:rPr>
              <w:t>2</w:t>
            </w:r>
          </w:p>
        </w:tc>
        <w:tc>
          <w:tcPr>
            <w:tcW w:w="1870" w:type="dxa"/>
          </w:tcPr>
          <w:p w:rsidR="0001513A" w:rsidRDefault="0001513A" w:rsidP="0001513A">
            <w:pPr>
              <w:jc w:val="center"/>
              <w:rPr>
                <w:sz w:val="24"/>
                <w:szCs w:val="24"/>
                <w:lang w:val="ro-RO"/>
              </w:rPr>
            </w:pPr>
            <w:r>
              <w:rPr>
                <w:sz w:val="24"/>
                <w:szCs w:val="24"/>
                <w:lang w:val="ro-RO"/>
              </w:rPr>
              <w:t>-</w:t>
            </w:r>
          </w:p>
        </w:tc>
        <w:tc>
          <w:tcPr>
            <w:tcW w:w="1870" w:type="dxa"/>
            <w:vAlign w:val="bottom"/>
          </w:tcPr>
          <w:p w:rsidR="0001513A" w:rsidRDefault="0001513A" w:rsidP="0001513A">
            <w:pPr>
              <w:jc w:val="right"/>
              <w:rPr>
                <w:rFonts w:ascii="Calibri" w:hAnsi="Calibri" w:cs="Calibri"/>
                <w:color w:val="000000"/>
              </w:rPr>
            </w:pPr>
            <w:r>
              <w:rPr>
                <w:rFonts w:ascii="Calibri" w:hAnsi="Calibri" w:cs="Calibri"/>
                <w:color w:val="000000"/>
              </w:rPr>
              <w:t>13123.492</w:t>
            </w:r>
          </w:p>
        </w:tc>
        <w:tc>
          <w:tcPr>
            <w:tcW w:w="1870" w:type="dxa"/>
            <w:vAlign w:val="bottom"/>
          </w:tcPr>
          <w:p w:rsidR="0001513A" w:rsidRDefault="0001513A" w:rsidP="0001513A">
            <w:pPr>
              <w:jc w:val="center"/>
              <w:rPr>
                <w:rFonts w:ascii="Calibri" w:hAnsi="Calibri" w:cs="Calibri"/>
                <w:color w:val="000000"/>
              </w:rPr>
            </w:pPr>
            <w:r>
              <w:rPr>
                <w:rFonts w:ascii="Calibri" w:hAnsi="Calibri" w:cs="Calibri"/>
                <w:color w:val="000000"/>
              </w:rPr>
              <w:t>17249.374</w:t>
            </w:r>
          </w:p>
        </w:tc>
      </w:tr>
    </w:tbl>
    <w:p w:rsidR="00EC445C" w:rsidRDefault="00EC445C" w:rsidP="00EC445C">
      <w:pPr>
        <w:rPr>
          <w:sz w:val="24"/>
          <w:szCs w:val="24"/>
          <w:lang w:val="ro-RO"/>
        </w:rPr>
      </w:pPr>
    </w:p>
    <w:p w:rsidR="00EC445C" w:rsidRDefault="00EC445C" w:rsidP="00EC445C">
      <w:pPr>
        <w:rPr>
          <w:sz w:val="24"/>
          <w:szCs w:val="24"/>
          <w:lang w:val="ro-RO"/>
        </w:rPr>
      </w:pPr>
    </w:p>
    <w:p w:rsidR="0001513A" w:rsidRDefault="0001513A" w:rsidP="00EC445C">
      <w:pPr>
        <w:rPr>
          <w:b/>
          <w:sz w:val="24"/>
          <w:szCs w:val="24"/>
          <w:lang w:val="ro-RO"/>
        </w:rPr>
      </w:pPr>
      <w:r>
        <w:rPr>
          <w:b/>
          <w:sz w:val="24"/>
          <w:szCs w:val="24"/>
          <w:lang w:val="ro-RO"/>
        </w:rPr>
        <w:t>Concluzii</w:t>
      </w:r>
    </w:p>
    <w:p w:rsidR="0001513A" w:rsidRDefault="0001513A" w:rsidP="00EC445C">
      <w:pPr>
        <w:rPr>
          <w:sz w:val="24"/>
          <w:szCs w:val="24"/>
          <w:lang w:val="ro-RO"/>
        </w:rPr>
      </w:pPr>
      <w:r>
        <w:rPr>
          <w:sz w:val="24"/>
          <w:szCs w:val="24"/>
          <w:lang w:val="ro-RO"/>
        </w:rPr>
        <w:t xml:space="preserve">Varianta secventiala este cea mai rapida comparativ cu celelalte 2 variante. Diferentele sunt mai mari pe masura ce cresc dimensiunile numerelor. </w:t>
      </w:r>
      <w:r w:rsidR="00984C72">
        <w:rPr>
          <w:sz w:val="24"/>
          <w:szCs w:val="24"/>
          <w:lang w:val="ro-RO"/>
        </w:rPr>
        <w:t>Varianta 1 este putin mai rapida fata de Varianta 2, cele mai bune rezultate fiind la rularea programelor cu 4 procese (pentru ambele variante). De asemenea, pentru ambele implementari, timpul de executie mediu creste de 1000 de ori intre variantele de 1000x1000 si 100x100000.</w:t>
      </w:r>
    </w:p>
    <w:p w:rsidR="007B217F" w:rsidRDefault="007B217F" w:rsidP="00EC445C">
      <w:pPr>
        <w:rPr>
          <w:sz w:val="24"/>
          <w:szCs w:val="24"/>
          <w:lang w:val="ro-RO"/>
        </w:rPr>
      </w:pPr>
    </w:p>
    <w:p w:rsidR="007B217F" w:rsidRPr="00AF2D8E" w:rsidRDefault="007B217F" w:rsidP="00EC445C">
      <w:pPr>
        <w:rPr>
          <w:sz w:val="24"/>
          <w:szCs w:val="24"/>
        </w:rPr>
      </w:pPr>
      <w:r w:rsidRPr="007B217F">
        <w:rPr>
          <w:sz w:val="24"/>
          <w:szCs w:val="24"/>
          <w:lang w:val="ro-RO"/>
        </w:rPr>
        <w:lastRenderedPageBreak/>
        <w:drawing>
          <wp:inline distT="0" distB="0" distL="0" distR="0" wp14:anchorId="7498BDD2" wp14:editId="648FE77C">
            <wp:extent cx="5772956"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2956" cy="3524742"/>
                    </a:xfrm>
                    <a:prstGeom prst="rect">
                      <a:avLst/>
                    </a:prstGeom>
                  </pic:spPr>
                </pic:pic>
              </a:graphicData>
            </a:graphic>
          </wp:inline>
        </w:drawing>
      </w:r>
    </w:p>
    <w:p w:rsidR="00EC445C" w:rsidRDefault="00EC445C" w:rsidP="00EC445C">
      <w:pPr>
        <w:rPr>
          <w:sz w:val="24"/>
          <w:szCs w:val="24"/>
          <w:lang w:val="ro-RO"/>
        </w:rPr>
      </w:pPr>
    </w:p>
    <w:p w:rsidR="00EC445C" w:rsidRPr="00EC445C" w:rsidRDefault="00EC445C" w:rsidP="00EC445C">
      <w:pPr>
        <w:rPr>
          <w:sz w:val="24"/>
          <w:szCs w:val="24"/>
          <w:lang w:val="ro-RO"/>
        </w:rPr>
      </w:pPr>
    </w:p>
    <w:sectPr w:rsidR="00EC445C" w:rsidRPr="00EC4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5C"/>
    <w:rsid w:val="0001513A"/>
    <w:rsid w:val="001B36EA"/>
    <w:rsid w:val="007B217F"/>
    <w:rsid w:val="00984C72"/>
    <w:rsid w:val="00AA6FF9"/>
    <w:rsid w:val="00AF2D8E"/>
    <w:rsid w:val="00EC445C"/>
    <w:rsid w:val="00E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B94A"/>
  <w15:chartTrackingRefBased/>
  <w15:docId w15:val="{BA723D1C-174E-47EA-9F69-93D9AA86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Nasca</dc:creator>
  <cp:keywords/>
  <dc:description/>
  <cp:lastModifiedBy>Razvan Nasca</cp:lastModifiedBy>
  <cp:revision>4</cp:revision>
  <dcterms:created xsi:type="dcterms:W3CDTF">2021-11-16T07:26:00Z</dcterms:created>
  <dcterms:modified xsi:type="dcterms:W3CDTF">2021-11-16T09:17:00Z</dcterms:modified>
</cp:coreProperties>
</file>