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810" w:rsidRDefault="00E52810" w:rsidP="00E52810">
      <w:pPr>
        <w:pStyle w:val="Title"/>
        <w:rPr>
          <w:lang w:val="en-GB"/>
        </w:rPr>
      </w:pPr>
      <w:r>
        <w:rPr>
          <w:lang w:val="en-GB"/>
        </w:rPr>
        <w:t xml:space="preserve">Modelling the Electron Transfer in </w:t>
      </w:r>
      <w:proofErr w:type="spellStart"/>
      <w:r>
        <w:rPr>
          <w:lang w:val="en-GB"/>
        </w:rPr>
        <w:t>E.Coli</w:t>
      </w:r>
      <w:proofErr w:type="spellEnd"/>
      <w:r>
        <w:rPr>
          <w:lang w:val="en-GB"/>
        </w:rPr>
        <w:t xml:space="preserve"> Using Kappa</w:t>
      </w:r>
    </w:p>
    <w:p w:rsidR="0088696F" w:rsidRPr="00E52810" w:rsidRDefault="0088696F" w:rsidP="00E52810">
      <w:pPr>
        <w:pStyle w:val="Heading1"/>
      </w:pPr>
      <w:r w:rsidRPr="00E52810">
        <w:t xml:space="preserve">Introduction: </w:t>
      </w:r>
    </w:p>
    <w:p w:rsidR="0088696F" w:rsidRDefault="0088696F" w:rsidP="0088696F">
      <w:pPr>
        <w:spacing w:after="0"/>
        <w:rPr>
          <w:lang w:val="en-GB"/>
        </w:rPr>
      </w:pPr>
      <w:r>
        <w:rPr>
          <w:lang w:val="en-GB"/>
        </w:rPr>
        <w:t>The sub-processes are as follows:</w:t>
      </w:r>
    </w:p>
    <w:p w:rsidR="00B43F5D" w:rsidRPr="00B43F5D" w:rsidRDefault="00B43F5D" w:rsidP="00B43F5D">
      <w:pPr>
        <w:spacing w:after="0"/>
        <w:rPr>
          <w:b/>
          <w:lang w:val="en-GB"/>
        </w:rPr>
      </w:pPr>
      <w:r w:rsidRPr="00B43F5D">
        <w:rPr>
          <w:b/>
          <w:lang w:val="en-GB"/>
        </w:rPr>
        <w:t>Sub-process:</w:t>
      </w:r>
      <w:r w:rsidRPr="00B43F5D">
        <w:rPr>
          <w:b/>
          <w:lang w:val="en-GB"/>
        </w:rPr>
        <w:tab/>
      </w:r>
      <w:r w:rsidRPr="00B43F5D">
        <w:rPr>
          <w:b/>
          <w:lang w:val="en-GB"/>
        </w:rPr>
        <w:tab/>
      </w:r>
      <w:r w:rsidRPr="00B43F5D">
        <w:rPr>
          <w:b/>
          <w:lang w:val="en-GB"/>
        </w:rPr>
        <w:tab/>
      </w:r>
      <w:r w:rsidRPr="00B43F5D">
        <w:rPr>
          <w:b/>
          <w:lang w:val="en-GB"/>
        </w:rPr>
        <w:tab/>
      </w:r>
      <w:r w:rsidRPr="00B43F5D">
        <w:rPr>
          <w:b/>
          <w:lang w:val="en-GB"/>
        </w:rPr>
        <w:tab/>
      </w:r>
      <w:r w:rsidRPr="00B43F5D">
        <w:rPr>
          <w:b/>
          <w:lang w:val="en-GB"/>
        </w:rPr>
        <w:tab/>
      </w:r>
      <w:r w:rsidRPr="00B43F5D">
        <w:rPr>
          <w:b/>
          <w:lang w:val="en-GB"/>
        </w:rPr>
        <w:tab/>
        <w:t>Corresponding Kappa File:</w:t>
      </w:r>
    </w:p>
    <w:p w:rsidR="00B43F5D" w:rsidRPr="00B43F5D" w:rsidRDefault="00B43F5D" w:rsidP="00B43F5D">
      <w:pPr>
        <w:spacing w:after="0"/>
        <w:rPr>
          <w:lang w:val="en-GB"/>
        </w:rPr>
      </w:pPr>
      <w:r w:rsidRPr="00B43F5D">
        <w:rPr>
          <w:lang w:val="en-GB"/>
        </w:rPr>
        <w:t xml:space="preserve">1. Glucose -&gt; TCA cycle -&gt; </w:t>
      </w:r>
      <w:proofErr w:type="spellStart"/>
      <w:r w:rsidRPr="00B43F5D">
        <w:rPr>
          <w:lang w:val="en-GB"/>
        </w:rPr>
        <w:t>Quinol</w:t>
      </w:r>
      <w:proofErr w:type="spellEnd"/>
      <w:r w:rsidRPr="00B43F5D">
        <w:rPr>
          <w:lang w:val="en-GB"/>
        </w:rPr>
        <w:tab/>
      </w:r>
      <w:r w:rsidRPr="00B43F5D">
        <w:rPr>
          <w:lang w:val="en-GB"/>
        </w:rPr>
        <w:tab/>
      </w:r>
      <w:r w:rsidRPr="00B43F5D">
        <w:rPr>
          <w:lang w:val="en-GB"/>
        </w:rPr>
        <w:tab/>
      </w:r>
      <w:r w:rsidRPr="00B43F5D">
        <w:rPr>
          <w:lang w:val="en-GB"/>
        </w:rPr>
        <w:tab/>
        <w:t>1_TCA.ka</w:t>
      </w:r>
    </w:p>
    <w:p w:rsidR="00B43F5D" w:rsidRPr="00B43F5D" w:rsidRDefault="00B43F5D" w:rsidP="00B43F5D">
      <w:pPr>
        <w:spacing w:after="0"/>
        <w:rPr>
          <w:lang w:val="en-GB"/>
        </w:rPr>
      </w:pPr>
      <w:r w:rsidRPr="00B43F5D">
        <w:rPr>
          <w:lang w:val="en-GB"/>
        </w:rPr>
        <w:t xml:space="preserve">2. </w:t>
      </w:r>
      <w:proofErr w:type="spellStart"/>
      <w:r w:rsidRPr="00B43F5D">
        <w:rPr>
          <w:lang w:val="en-GB"/>
        </w:rPr>
        <w:t>Quinol</w:t>
      </w:r>
      <w:proofErr w:type="spellEnd"/>
      <w:r w:rsidRPr="00B43F5D">
        <w:rPr>
          <w:lang w:val="en-GB"/>
        </w:rPr>
        <w:t xml:space="preserve"> -&gt; </w:t>
      </w:r>
      <w:proofErr w:type="spellStart"/>
      <w:r w:rsidRPr="00B43F5D">
        <w:rPr>
          <w:lang w:val="en-GB"/>
        </w:rPr>
        <w:t>NapC</w:t>
      </w:r>
      <w:proofErr w:type="spellEnd"/>
      <w:r w:rsidRPr="00B43F5D">
        <w:rPr>
          <w:lang w:val="en-GB"/>
        </w:rPr>
        <w:tab/>
      </w:r>
      <w:r w:rsidRPr="00B43F5D">
        <w:rPr>
          <w:lang w:val="en-GB"/>
        </w:rPr>
        <w:tab/>
      </w:r>
      <w:r w:rsidRPr="00B43F5D">
        <w:rPr>
          <w:lang w:val="en-GB"/>
        </w:rPr>
        <w:tab/>
      </w:r>
      <w:r w:rsidRPr="00B43F5D">
        <w:rPr>
          <w:lang w:val="en-GB"/>
        </w:rPr>
        <w:tab/>
      </w:r>
      <w:r w:rsidRPr="00B43F5D">
        <w:rPr>
          <w:lang w:val="en-GB"/>
        </w:rPr>
        <w:tab/>
      </w:r>
      <w:r w:rsidRPr="00B43F5D">
        <w:rPr>
          <w:lang w:val="en-GB"/>
        </w:rPr>
        <w:tab/>
        <w:t>2_NapC.ka</w:t>
      </w:r>
    </w:p>
    <w:p w:rsidR="00B43F5D" w:rsidRPr="00B43F5D" w:rsidRDefault="00B43F5D" w:rsidP="00B43F5D">
      <w:pPr>
        <w:spacing w:after="0"/>
        <w:rPr>
          <w:lang w:val="en-GB"/>
        </w:rPr>
      </w:pPr>
      <w:r w:rsidRPr="00B43F5D">
        <w:rPr>
          <w:lang w:val="en-GB"/>
        </w:rPr>
        <w:t>3. Electron transfer betw</w:t>
      </w:r>
      <w:r>
        <w:rPr>
          <w:lang w:val="en-GB"/>
        </w:rPr>
        <w:t xml:space="preserve">een </w:t>
      </w:r>
      <w:proofErr w:type="spellStart"/>
      <w:r>
        <w:rPr>
          <w:lang w:val="en-GB"/>
        </w:rPr>
        <w:t>NapC</w:t>
      </w:r>
      <w:proofErr w:type="spellEnd"/>
      <w:r>
        <w:rPr>
          <w:lang w:val="en-GB"/>
        </w:rPr>
        <w:t xml:space="preserve">, </w:t>
      </w:r>
      <w:proofErr w:type="spellStart"/>
      <w:r>
        <w:rPr>
          <w:lang w:val="en-GB"/>
        </w:rPr>
        <w:t>NapAB</w:t>
      </w:r>
      <w:proofErr w:type="spellEnd"/>
      <w:r>
        <w:rPr>
          <w:lang w:val="en-GB"/>
        </w:rPr>
        <w:t xml:space="preserve">, </w:t>
      </w:r>
      <w:proofErr w:type="spellStart"/>
      <w:r>
        <w:rPr>
          <w:lang w:val="en-GB"/>
        </w:rPr>
        <w:t>NrfA</w:t>
      </w:r>
      <w:proofErr w:type="spellEnd"/>
      <w:r>
        <w:rPr>
          <w:lang w:val="en-GB"/>
        </w:rPr>
        <w:t xml:space="preserve"> and </w:t>
      </w:r>
      <w:proofErr w:type="spellStart"/>
      <w:r>
        <w:rPr>
          <w:lang w:val="en-GB"/>
        </w:rPr>
        <w:t>MtrA</w:t>
      </w:r>
      <w:proofErr w:type="spellEnd"/>
      <w:r>
        <w:rPr>
          <w:lang w:val="en-GB"/>
        </w:rPr>
        <w:tab/>
      </w:r>
      <w:r w:rsidRPr="00B43F5D">
        <w:rPr>
          <w:lang w:val="en-GB"/>
        </w:rPr>
        <w:t>3_MtrA.ka</w:t>
      </w:r>
    </w:p>
    <w:p w:rsidR="00B43F5D" w:rsidRPr="00B43F5D" w:rsidRDefault="00B43F5D" w:rsidP="00B43F5D">
      <w:pPr>
        <w:spacing w:after="0"/>
        <w:rPr>
          <w:lang w:val="en-GB"/>
        </w:rPr>
      </w:pPr>
      <w:r w:rsidRPr="00B43F5D">
        <w:rPr>
          <w:lang w:val="en-GB"/>
        </w:rPr>
        <w:t xml:space="preserve">4. </w:t>
      </w:r>
      <w:proofErr w:type="spellStart"/>
      <w:r w:rsidRPr="00B43F5D">
        <w:rPr>
          <w:lang w:val="en-GB"/>
        </w:rPr>
        <w:t>MtrA</w:t>
      </w:r>
      <w:proofErr w:type="spellEnd"/>
      <w:r w:rsidRPr="00B43F5D">
        <w:rPr>
          <w:lang w:val="en-GB"/>
        </w:rPr>
        <w:t xml:space="preserve"> -&gt; </w:t>
      </w:r>
      <w:proofErr w:type="spellStart"/>
      <w:r w:rsidRPr="00B43F5D">
        <w:rPr>
          <w:lang w:val="en-GB"/>
        </w:rPr>
        <w:t>MtrB</w:t>
      </w:r>
      <w:proofErr w:type="spellEnd"/>
      <w:r w:rsidRPr="00B43F5D">
        <w:rPr>
          <w:lang w:val="en-GB"/>
        </w:rPr>
        <w:t xml:space="preserve"> -&gt; </w:t>
      </w:r>
      <w:proofErr w:type="spellStart"/>
      <w:r w:rsidRPr="00B43F5D">
        <w:rPr>
          <w:lang w:val="en-GB"/>
        </w:rPr>
        <w:t>MtrC</w:t>
      </w:r>
      <w:proofErr w:type="spellEnd"/>
      <w:r w:rsidRPr="00B43F5D">
        <w:rPr>
          <w:lang w:val="en-GB"/>
        </w:rPr>
        <w:tab/>
      </w:r>
      <w:r w:rsidRPr="00B43F5D">
        <w:rPr>
          <w:lang w:val="en-GB"/>
        </w:rPr>
        <w:tab/>
      </w:r>
      <w:r w:rsidRPr="00B43F5D">
        <w:rPr>
          <w:lang w:val="en-GB"/>
        </w:rPr>
        <w:tab/>
      </w:r>
      <w:r w:rsidRPr="00B43F5D">
        <w:rPr>
          <w:lang w:val="en-GB"/>
        </w:rPr>
        <w:tab/>
      </w:r>
      <w:r w:rsidRPr="00B43F5D">
        <w:rPr>
          <w:lang w:val="en-GB"/>
        </w:rPr>
        <w:tab/>
        <w:t>4_MtrABC.ka</w:t>
      </w:r>
    </w:p>
    <w:p w:rsidR="0088696F" w:rsidRDefault="00B43F5D" w:rsidP="00B43F5D">
      <w:pPr>
        <w:spacing w:after="0"/>
        <w:rPr>
          <w:lang w:val="en-GB"/>
        </w:rPr>
      </w:pPr>
      <w:r w:rsidRPr="00B43F5D">
        <w:rPr>
          <w:lang w:val="en-GB"/>
        </w:rPr>
        <w:t xml:space="preserve">5. </w:t>
      </w:r>
      <w:proofErr w:type="spellStart"/>
      <w:r w:rsidRPr="00B43F5D">
        <w:rPr>
          <w:lang w:val="en-GB"/>
        </w:rPr>
        <w:t>MtrC</w:t>
      </w:r>
      <w:proofErr w:type="spellEnd"/>
      <w:r w:rsidRPr="00B43F5D">
        <w:rPr>
          <w:lang w:val="en-GB"/>
        </w:rPr>
        <w:t xml:space="preserve"> -&gt; </w:t>
      </w:r>
      <w:proofErr w:type="spellStart"/>
      <w:r w:rsidRPr="00B43F5D">
        <w:rPr>
          <w:lang w:val="en-GB"/>
        </w:rPr>
        <w:t>Unsoluble</w:t>
      </w:r>
      <w:proofErr w:type="spellEnd"/>
      <w:r w:rsidRPr="00B43F5D">
        <w:rPr>
          <w:lang w:val="en-GB"/>
        </w:rPr>
        <w:t xml:space="preserve"> Iron (including the </w:t>
      </w:r>
      <w:proofErr w:type="spellStart"/>
      <w:r w:rsidRPr="00B43F5D">
        <w:rPr>
          <w:lang w:val="en-GB"/>
        </w:rPr>
        <w:t>Flavins</w:t>
      </w:r>
      <w:proofErr w:type="spellEnd"/>
      <w:r w:rsidRPr="00B43F5D">
        <w:rPr>
          <w:lang w:val="en-GB"/>
        </w:rPr>
        <w:t>)</w:t>
      </w:r>
      <w:r w:rsidRPr="00B43F5D">
        <w:rPr>
          <w:lang w:val="en-GB"/>
        </w:rPr>
        <w:tab/>
      </w:r>
      <w:r w:rsidRPr="00B43F5D">
        <w:rPr>
          <w:lang w:val="en-GB"/>
        </w:rPr>
        <w:tab/>
        <w:t>5_UFe.ka</w:t>
      </w:r>
    </w:p>
    <w:p w:rsidR="00E52810" w:rsidRDefault="00E52810" w:rsidP="00E52810">
      <w:pPr>
        <w:pStyle w:val="Heading1"/>
        <w:rPr>
          <w:lang w:val="en-GB"/>
        </w:rPr>
      </w:pPr>
      <w:r w:rsidRPr="00E52810">
        <w:rPr>
          <w:lang w:val="en-GB"/>
        </w:rPr>
        <w:t>1_TCA.ka</w:t>
      </w:r>
      <w:r>
        <w:rPr>
          <w:lang w:val="en-GB"/>
        </w:rPr>
        <w:t>:</w:t>
      </w:r>
    </w:p>
    <w:p w:rsidR="00E52810" w:rsidRPr="00E52810" w:rsidRDefault="00E52810" w:rsidP="00E52810">
      <w:pPr>
        <w:pStyle w:val="Subtitle"/>
        <w:rPr>
          <w:lang w:val="en-GB"/>
        </w:rPr>
      </w:pPr>
      <w:r w:rsidRPr="00E52810">
        <w:rPr>
          <w:lang w:val="en-GB"/>
        </w:rPr>
        <w:t>Glucose -&gt; TCA cycle -&gt; QH</w:t>
      </w:r>
      <w:r w:rsidRPr="00E52810">
        <w:rPr>
          <w:vertAlign w:val="subscript"/>
          <w:lang w:val="en-GB"/>
        </w:rPr>
        <w:t>2</w:t>
      </w:r>
    </w:p>
    <w:p w:rsidR="0020129B" w:rsidRDefault="0020129B" w:rsidP="0020129B">
      <w:pPr>
        <w:pStyle w:val="Heading2"/>
        <w:rPr>
          <w:lang w:val="en-GB"/>
        </w:rPr>
      </w:pPr>
      <w:r>
        <w:rPr>
          <w:lang w:val="en-GB"/>
        </w:rPr>
        <w:t>Agents and Tokens</w:t>
      </w:r>
    </w:p>
    <w:p w:rsidR="001E0809" w:rsidRPr="00895149" w:rsidRDefault="001E0809" w:rsidP="001E0809">
      <w:pPr>
        <w:spacing w:after="0"/>
        <w:rPr>
          <w:rFonts w:ascii="Courier New" w:hAnsi="Courier New" w:cs="Courier New"/>
          <w:b/>
          <w:lang w:val="en-GB"/>
        </w:rPr>
      </w:pPr>
      <w:r w:rsidRPr="00895149">
        <w:rPr>
          <w:rFonts w:ascii="Courier New" w:hAnsi="Courier New" w:cs="Courier New"/>
          <w:b/>
          <w:lang w:val="en-GB"/>
        </w:rPr>
        <w:t># Tokens #</w:t>
      </w:r>
      <w:r w:rsidR="00F3210E" w:rsidRPr="00895149">
        <w:rPr>
          <w:rFonts w:ascii="Courier New" w:hAnsi="Courier New" w:cs="Courier New"/>
          <w:b/>
          <w:lang w:val="en-GB"/>
        </w:rPr>
        <w:tab/>
      </w:r>
      <w:r w:rsidR="00F3210E" w:rsidRPr="00895149">
        <w:rPr>
          <w:rFonts w:ascii="Courier New" w:hAnsi="Courier New" w:cs="Courier New"/>
          <w:b/>
          <w:lang w:val="en-GB"/>
        </w:rPr>
        <w:tab/>
      </w:r>
      <w:r w:rsidR="00F3210E" w:rsidRPr="00895149">
        <w:rPr>
          <w:rFonts w:ascii="Courier New" w:hAnsi="Courier New" w:cs="Courier New"/>
          <w:b/>
          <w:lang w:val="en-GB"/>
        </w:rPr>
        <w:tab/>
      </w:r>
      <w:r w:rsidR="009D0D6E" w:rsidRPr="00895149">
        <w:rPr>
          <w:rFonts w:ascii="Courier New" w:hAnsi="Courier New" w:cs="Courier New"/>
          <w:b/>
          <w:lang w:val="en-GB"/>
        </w:rPr>
        <w:tab/>
      </w:r>
      <w:r w:rsidR="00F3210E" w:rsidRPr="00895149">
        <w:rPr>
          <w:rFonts w:ascii="Courier New" w:hAnsi="Courier New" w:cs="Courier New"/>
          <w:b/>
          <w:lang w:val="en-GB"/>
        </w:rPr>
        <w:t># Agents #</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%token: Glucose</w:t>
      </w:r>
      <w:r w:rsidR="00F3210E" w:rsidRPr="00895149">
        <w:rPr>
          <w:rFonts w:ascii="Courier New" w:hAnsi="Courier New" w:cs="Courier New"/>
          <w:lang w:val="en-GB"/>
        </w:rPr>
        <w:tab/>
      </w:r>
      <w:r w:rsidR="00F3210E" w:rsidRPr="00895149">
        <w:rPr>
          <w:rFonts w:ascii="Courier New" w:hAnsi="Courier New" w:cs="Courier New"/>
          <w:lang w:val="en-GB"/>
        </w:rPr>
        <w:tab/>
      </w:r>
      <w:r w:rsidR="009D0D6E" w:rsidRPr="00895149">
        <w:rPr>
          <w:rFonts w:ascii="Courier New" w:hAnsi="Courier New" w:cs="Courier New"/>
          <w:lang w:val="en-GB"/>
        </w:rPr>
        <w:tab/>
      </w:r>
      <w:r w:rsidR="00F3210E" w:rsidRPr="00895149">
        <w:rPr>
          <w:rFonts w:ascii="Courier New" w:hAnsi="Courier New" w:cs="Courier New"/>
          <w:lang w:val="en-GB"/>
        </w:rPr>
        <w:t xml:space="preserve">%agent: </w:t>
      </w:r>
      <w:proofErr w:type="gramStart"/>
      <w:r w:rsidR="00F3210E" w:rsidRPr="00895149">
        <w:rPr>
          <w:rFonts w:ascii="Courier New" w:hAnsi="Courier New" w:cs="Courier New"/>
          <w:lang w:val="en-GB"/>
        </w:rPr>
        <w:t>TCA(</w:t>
      </w:r>
      <w:proofErr w:type="gramEnd"/>
      <w:r w:rsidR="00F3210E" w:rsidRPr="00895149">
        <w:rPr>
          <w:rFonts w:ascii="Courier New" w:hAnsi="Courier New" w:cs="Courier New"/>
          <w:lang w:val="en-GB"/>
        </w:rPr>
        <w:t>glucose~0~1)</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%token: NADH</w:t>
      </w:r>
      <w:r w:rsidR="00F3210E" w:rsidRPr="00895149">
        <w:rPr>
          <w:rFonts w:ascii="Courier New" w:hAnsi="Courier New" w:cs="Courier New"/>
          <w:lang w:val="en-GB"/>
        </w:rPr>
        <w:tab/>
      </w:r>
      <w:r w:rsidR="00F3210E" w:rsidRPr="00895149">
        <w:rPr>
          <w:rFonts w:ascii="Courier New" w:hAnsi="Courier New" w:cs="Courier New"/>
          <w:lang w:val="en-GB"/>
        </w:rPr>
        <w:tab/>
      </w:r>
      <w:r w:rsidR="00F3210E" w:rsidRPr="00895149">
        <w:rPr>
          <w:rFonts w:ascii="Courier New" w:hAnsi="Courier New" w:cs="Courier New"/>
          <w:lang w:val="en-GB"/>
        </w:rPr>
        <w:tab/>
        <w:t xml:space="preserve">%agent: </w:t>
      </w:r>
      <w:proofErr w:type="spellStart"/>
      <w:proofErr w:type="gramStart"/>
      <w:r w:rsidR="00F3210E" w:rsidRPr="00895149">
        <w:rPr>
          <w:rFonts w:ascii="Courier New" w:hAnsi="Courier New" w:cs="Courier New"/>
          <w:lang w:val="en-GB"/>
        </w:rPr>
        <w:t>ComplexI</w:t>
      </w:r>
      <w:proofErr w:type="spellEnd"/>
      <w:r w:rsidR="00F3210E" w:rsidRPr="00895149">
        <w:rPr>
          <w:rFonts w:ascii="Courier New" w:hAnsi="Courier New" w:cs="Courier New"/>
          <w:lang w:val="en-GB"/>
        </w:rPr>
        <w:t>(</w:t>
      </w:r>
      <w:proofErr w:type="gramEnd"/>
      <w:r w:rsidR="00F3210E" w:rsidRPr="00895149">
        <w:rPr>
          <w:rFonts w:ascii="Courier New" w:hAnsi="Courier New" w:cs="Courier New"/>
          <w:lang w:val="en-GB"/>
        </w:rPr>
        <w:t>FMN~0~H)</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 xml:space="preserve">%token: </w:t>
      </w:r>
      <w:proofErr w:type="spellStart"/>
      <w:r w:rsidRPr="00895149">
        <w:rPr>
          <w:rFonts w:ascii="Courier New" w:hAnsi="Courier New" w:cs="Courier New"/>
          <w:lang w:val="en-GB"/>
        </w:rPr>
        <w:t>succinate</w:t>
      </w:r>
      <w:proofErr w:type="spellEnd"/>
      <w:r w:rsidR="009D0D6E" w:rsidRPr="00895149">
        <w:rPr>
          <w:rFonts w:ascii="Courier New" w:hAnsi="Courier New" w:cs="Courier New"/>
          <w:lang w:val="en-GB"/>
        </w:rPr>
        <w:tab/>
      </w:r>
      <w:r w:rsidR="00895149">
        <w:rPr>
          <w:rFonts w:ascii="Courier New" w:hAnsi="Courier New" w:cs="Courier New"/>
          <w:lang w:val="en-GB"/>
        </w:rPr>
        <w:tab/>
      </w:r>
      <w:r w:rsidR="00F3210E" w:rsidRPr="00895149">
        <w:rPr>
          <w:rFonts w:ascii="Courier New" w:hAnsi="Courier New" w:cs="Courier New"/>
          <w:lang w:val="en-GB"/>
        </w:rPr>
        <w:t xml:space="preserve">%agent: </w:t>
      </w:r>
      <w:proofErr w:type="spellStart"/>
      <w:proofErr w:type="gramStart"/>
      <w:r w:rsidR="00F3210E" w:rsidRPr="00895149">
        <w:rPr>
          <w:rFonts w:ascii="Courier New" w:hAnsi="Courier New" w:cs="Courier New"/>
          <w:lang w:val="en-GB"/>
        </w:rPr>
        <w:t>ComplexII</w:t>
      </w:r>
      <w:proofErr w:type="spellEnd"/>
      <w:r w:rsidR="00F3210E" w:rsidRPr="00895149">
        <w:rPr>
          <w:rFonts w:ascii="Courier New" w:hAnsi="Courier New" w:cs="Courier New"/>
          <w:lang w:val="en-GB"/>
        </w:rPr>
        <w:t>(</w:t>
      </w:r>
      <w:proofErr w:type="gramEnd"/>
      <w:r w:rsidR="00F3210E" w:rsidRPr="00895149">
        <w:rPr>
          <w:rFonts w:ascii="Courier New" w:hAnsi="Courier New" w:cs="Courier New"/>
          <w:lang w:val="en-GB"/>
        </w:rPr>
        <w:t>FAD~0~H)</w:t>
      </w:r>
    </w:p>
    <w:p w:rsidR="001E0809" w:rsidRPr="00895149" w:rsidRDefault="001E0809" w:rsidP="001E0809">
      <w:pPr>
        <w:spacing w:after="0"/>
        <w:rPr>
          <w:rFonts w:ascii="Courier New" w:hAnsi="Courier New" w:cs="Courier New"/>
          <w:lang w:val="en-GB"/>
        </w:rPr>
      </w:pPr>
      <w:r w:rsidRPr="00895149">
        <w:rPr>
          <w:rFonts w:ascii="Courier New" w:hAnsi="Courier New" w:cs="Courier New"/>
          <w:lang w:val="en-GB"/>
        </w:rPr>
        <w:t xml:space="preserve">%token: </w:t>
      </w:r>
      <w:proofErr w:type="spellStart"/>
      <w:r w:rsidRPr="00895149">
        <w:rPr>
          <w:rFonts w:ascii="Courier New" w:hAnsi="Courier New" w:cs="Courier New"/>
          <w:lang w:val="en-GB"/>
        </w:rPr>
        <w:t>Quinol</w:t>
      </w:r>
      <w:proofErr w:type="spellEnd"/>
    </w:p>
    <w:p w:rsidR="001E0809" w:rsidRDefault="001E0809" w:rsidP="001E0809">
      <w:pPr>
        <w:spacing w:after="0"/>
        <w:rPr>
          <w:lang w:val="en-GB"/>
        </w:rPr>
      </w:pPr>
    </w:p>
    <w:p w:rsidR="0040522F" w:rsidRDefault="00BE6C4E" w:rsidP="00584FE2">
      <w:pPr>
        <w:spacing w:after="0"/>
        <w:jc w:val="both"/>
        <w:rPr>
          <w:lang w:val="en-GB"/>
        </w:rPr>
      </w:pPr>
      <w:r>
        <w:rPr>
          <w:lang w:val="en-GB"/>
        </w:rPr>
        <w:t xml:space="preserve">There is a linear relation between the amount of glucose and the amount of </w:t>
      </w:r>
      <w:proofErr w:type="spellStart"/>
      <w:r>
        <w:rPr>
          <w:lang w:val="en-GB"/>
        </w:rPr>
        <w:t>Acyl-CoA</w:t>
      </w:r>
      <w:proofErr w:type="spellEnd"/>
      <w:r>
        <w:rPr>
          <w:lang w:val="en-GB"/>
        </w:rPr>
        <w:t xml:space="preserve"> in the cell</w:t>
      </w:r>
      <w:r w:rsidR="0040522F">
        <w:rPr>
          <w:lang w:val="en-GB"/>
        </w:rPr>
        <w:t xml:space="preserve"> except when the amount of glucose is less than 0.5 </w:t>
      </w:r>
      <w:proofErr w:type="spellStart"/>
      <w:r w:rsidR="0040522F">
        <w:rPr>
          <w:lang w:val="en-GB"/>
        </w:rPr>
        <w:t>mM</w:t>
      </w:r>
      <w:proofErr w:type="spellEnd"/>
      <w:r w:rsidR="0040522F">
        <w:rPr>
          <w:lang w:val="en-GB"/>
        </w:rPr>
        <w:t xml:space="preserve"> or more than 5.5 </w:t>
      </w:r>
      <w:proofErr w:type="spellStart"/>
      <w:r w:rsidR="0040522F">
        <w:rPr>
          <w:lang w:val="en-GB"/>
        </w:rPr>
        <w:t>mM</w:t>
      </w:r>
      <w:proofErr w:type="spellEnd"/>
      <w:r>
        <w:rPr>
          <w:lang w:val="en-GB"/>
        </w:rPr>
        <w:t>.</w:t>
      </w:r>
      <w:r w:rsidR="0040522F">
        <w:rPr>
          <w:lang w:val="en-GB"/>
        </w:rPr>
        <w:t xml:space="preserve"> </w:t>
      </w:r>
      <w:proofErr w:type="spellStart"/>
      <w:r w:rsidR="0040522F">
        <w:rPr>
          <w:lang w:val="en-GB"/>
        </w:rPr>
        <w:t>Acyl-CoA</w:t>
      </w:r>
      <w:proofErr w:type="spellEnd"/>
      <w:r w:rsidR="0040522F">
        <w:rPr>
          <w:lang w:val="en-GB"/>
        </w:rPr>
        <w:t xml:space="preserve"> has a default minimal amount of 0.14mM and cannot go over 0.4mM.</w:t>
      </w:r>
      <w:r>
        <w:rPr>
          <w:lang w:val="en-GB"/>
        </w:rPr>
        <w:t xml:space="preserve"> </w:t>
      </w:r>
      <w:sdt>
        <w:sdtPr>
          <w:rPr>
            <w:lang w:val="en-GB"/>
          </w:rPr>
          <w:id w:val="3746960"/>
          <w:citation/>
        </w:sdtPr>
        <w:sdtContent>
          <w:r w:rsidR="00AD10BD">
            <w:rPr>
              <w:lang w:val="en-GB"/>
            </w:rPr>
            <w:fldChar w:fldCharType="begin"/>
          </w:r>
          <w:r>
            <w:rPr>
              <w:lang w:val="en-GB"/>
            </w:rPr>
            <w:instrText xml:space="preserve"> CITATION Yos88 \l 2057 </w:instrText>
          </w:r>
          <w:r w:rsidR="00AD10BD">
            <w:rPr>
              <w:lang w:val="en-GB"/>
            </w:rPr>
            <w:fldChar w:fldCharType="separate"/>
          </w:r>
          <w:r w:rsidR="00410A96">
            <w:rPr>
              <w:noProof/>
              <w:lang w:val="en-GB"/>
            </w:rPr>
            <w:t>(1)</w:t>
          </w:r>
          <w:r w:rsidR="00AD10BD">
            <w:rPr>
              <w:lang w:val="en-GB"/>
            </w:rPr>
            <w:fldChar w:fldCharType="end"/>
          </w:r>
        </w:sdtContent>
      </w:sdt>
      <w:r>
        <w:rPr>
          <w:lang w:val="en-GB"/>
        </w:rPr>
        <w:t xml:space="preserve"> Since </w:t>
      </w:r>
      <w:proofErr w:type="spellStart"/>
      <w:r>
        <w:rPr>
          <w:lang w:val="en-GB"/>
        </w:rPr>
        <w:t>Acyl-CoA</w:t>
      </w:r>
      <w:proofErr w:type="spellEnd"/>
      <w:r>
        <w:rPr>
          <w:lang w:val="en-GB"/>
        </w:rPr>
        <w:t xml:space="preserve"> is mainly used in the TCA cycle, we assume linear relation between the amount of glucose and the number of ‘running’ TCA cycles.</w:t>
      </w:r>
      <w:r w:rsidR="0040522F">
        <w:rPr>
          <w:lang w:val="en-GB"/>
        </w:rPr>
        <w:t xml:space="preserve"> We estimate the amount of running TCA cycle by dividing the amount of </w:t>
      </w:r>
      <w:proofErr w:type="spellStart"/>
      <w:r w:rsidR="0040522F">
        <w:rPr>
          <w:lang w:val="en-GB"/>
        </w:rPr>
        <w:t>Acyl-CoA</w:t>
      </w:r>
      <w:proofErr w:type="spellEnd"/>
      <w:r w:rsidR="0040522F">
        <w:rPr>
          <w:lang w:val="en-GB"/>
        </w:rPr>
        <w:t xml:space="preserve"> in the cell (each TCA cycle needs two molecules of </w:t>
      </w:r>
      <w:proofErr w:type="spellStart"/>
      <w:r w:rsidR="0040522F">
        <w:rPr>
          <w:lang w:val="en-GB"/>
        </w:rPr>
        <w:t>Acyl-CoA</w:t>
      </w:r>
      <w:proofErr w:type="spellEnd"/>
      <w:r w:rsidR="0040522F">
        <w:rPr>
          <w:lang w:val="en-GB"/>
        </w:rPr>
        <w:t xml:space="preserve"> per molecule of glucose).</w:t>
      </w:r>
    </w:p>
    <w:p w:rsidR="007C796F" w:rsidRDefault="007C796F" w:rsidP="00584FE2">
      <w:pPr>
        <w:spacing w:after="0"/>
        <w:jc w:val="both"/>
        <w:rPr>
          <w:lang w:val="en-GB"/>
        </w:rPr>
      </w:pPr>
    </w:p>
    <w:p w:rsidR="007C796F" w:rsidRDefault="007C796F" w:rsidP="00584FE2">
      <w:pPr>
        <w:spacing w:after="0"/>
        <w:jc w:val="both"/>
        <w:rPr>
          <w:lang w:val="en-GB"/>
        </w:rPr>
      </w:pPr>
      <w:r>
        <w:rPr>
          <w:lang w:val="en-GB"/>
        </w:rPr>
        <w:t xml:space="preserve">The token </w:t>
      </w:r>
      <w:proofErr w:type="spellStart"/>
      <w:r w:rsidRPr="007C796F">
        <w:rPr>
          <w:rFonts w:ascii="Courier New" w:hAnsi="Courier New" w:cs="Courier New"/>
          <w:lang w:val="en-GB"/>
        </w:rPr>
        <w:t>Quinol</w:t>
      </w:r>
      <w:proofErr w:type="spellEnd"/>
      <w:r>
        <w:rPr>
          <w:lang w:val="en-GB"/>
        </w:rPr>
        <w:t xml:space="preserve"> refers to coenzyme Q10 (aka </w:t>
      </w:r>
      <w:proofErr w:type="spellStart"/>
      <w:r>
        <w:rPr>
          <w:lang w:val="en-GB"/>
        </w:rPr>
        <w:t>ubiquinone</w:t>
      </w:r>
      <w:proofErr w:type="spellEnd"/>
      <w:r>
        <w:rPr>
          <w:lang w:val="en-GB"/>
        </w:rPr>
        <w:t>).</w:t>
      </w:r>
    </w:p>
    <w:p w:rsidR="0020129B" w:rsidRDefault="0020129B" w:rsidP="0020129B">
      <w:pPr>
        <w:pStyle w:val="Heading2"/>
        <w:rPr>
          <w:lang w:val="en-GB"/>
        </w:rPr>
      </w:pPr>
      <w:r>
        <w:rPr>
          <w:lang w:val="en-GB"/>
        </w:rPr>
        <w:t>Rules</w:t>
      </w:r>
    </w:p>
    <w:p w:rsidR="0020129B" w:rsidRPr="007C796F" w:rsidRDefault="0020129B" w:rsidP="00515461">
      <w:pPr>
        <w:pStyle w:val="ListParagraph"/>
        <w:rPr>
          <w:rFonts w:ascii="Courier New" w:hAnsi="Courier New" w:cs="Courier New"/>
          <w:lang w:val="en-GB"/>
        </w:rPr>
      </w:pPr>
      <w:r w:rsidRPr="007C796F">
        <w:rPr>
          <w:rFonts w:ascii="Courier New" w:hAnsi="Courier New" w:cs="Courier New"/>
          <w:lang w:val="en-GB"/>
        </w:rPr>
        <w:t>'TCA consumes Glucose'</w:t>
      </w:r>
    </w:p>
    <w:p w:rsidR="0020129B" w:rsidRPr="0020129B" w:rsidRDefault="0020129B" w:rsidP="00515461">
      <w:pPr>
        <w:pStyle w:val="ListParagraph"/>
        <w:rPr>
          <w:lang w:val="en-GB"/>
        </w:rPr>
      </w:pPr>
      <w:r w:rsidRPr="007C796F">
        <w:rPr>
          <w:rFonts w:ascii="Courier New" w:hAnsi="Courier New" w:cs="Courier New"/>
          <w:lang w:val="en-GB"/>
        </w:rPr>
        <w:t xml:space="preserve">'TCA produces NADH and </w:t>
      </w:r>
      <w:proofErr w:type="spellStart"/>
      <w:r w:rsidRPr="007C796F">
        <w:rPr>
          <w:rFonts w:ascii="Courier New" w:hAnsi="Courier New" w:cs="Courier New"/>
          <w:lang w:val="en-GB"/>
        </w:rPr>
        <w:t>succinate</w:t>
      </w:r>
      <w:proofErr w:type="spellEnd"/>
      <w:r w:rsidRPr="007C796F">
        <w:rPr>
          <w:rFonts w:ascii="Courier New" w:hAnsi="Courier New" w:cs="Courier New"/>
          <w:lang w:val="en-GB"/>
        </w:rPr>
        <w:t>'</w:t>
      </w:r>
    </w:p>
    <w:p w:rsidR="00C64A48" w:rsidRDefault="007C796F" w:rsidP="0088696F">
      <w:pPr>
        <w:spacing w:after="0"/>
        <w:rPr>
          <w:lang w:val="en-GB"/>
        </w:rPr>
      </w:pPr>
      <w:r>
        <w:rPr>
          <w:lang w:val="en-GB"/>
        </w:rPr>
        <w:t xml:space="preserve">The products from the TCA cycle per molecule of glucose are </w:t>
      </w:r>
      <w:r w:rsidR="0088696F" w:rsidRPr="0088696F">
        <w:rPr>
          <w:lang w:val="en-GB"/>
        </w:rPr>
        <w:t>6xNADH and 2xFADH.</w:t>
      </w:r>
      <w:sdt>
        <w:sdtPr>
          <w:rPr>
            <w:lang w:val="en-GB"/>
          </w:rPr>
          <w:id w:val="3746962"/>
          <w:citation/>
        </w:sdtPr>
        <w:sdtContent>
          <w:r w:rsidR="00AD10BD">
            <w:rPr>
              <w:lang w:val="en-GB"/>
            </w:rPr>
            <w:fldChar w:fldCharType="begin"/>
          </w:r>
          <w:r w:rsidR="00C64A48">
            <w:rPr>
              <w:lang w:val="en-GB"/>
            </w:rPr>
            <w:instrText xml:space="preserve"> CITATION Cit12 \l 2057  </w:instrText>
          </w:r>
          <w:r w:rsidR="00AD10BD">
            <w:rPr>
              <w:lang w:val="en-GB"/>
            </w:rPr>
            <w:fldChar w:fldCharType="separate"/>
          </w:r>
          <w:r w:rsidR="00410A96">
            <w:rPr>
              <w:noProof/>
              <w:lang w:val="en-GB"/>
            </w:rPr>
            <w:t xml:space="preserve"> (2)</w:t>
          </w:r>
          <w:r w:rsidR="00AD10BD">
            <w:rPr>
              <w:lang w:val="en-GB"/>
            </w:rPr>
            <w:fldChar w:fldCharType="end"/>
          </w:r>
        </w:sdtContent>
      </w:sdt>
    </w:p>
    <w:p w:rsidR="0088696F" w:rsidRPr="0088696F" w:rsidRDefault="0088696F" w:rsidP="0088696F">
      <w:pPr>
        <w:spacing w:after="0"/>
        <w:rPr>
          <w:lang w:val="en-GB"/>
        </w:rPr>
      </w:pPr>
      <w:r w:rsidRPr="0088696F">
        <w:rPr>
          <w:lang w:val="en-GB"/>
        </w:rPr>
        <w:t xml:space="preserve"> NADH binds to Complex I</w:t>
      </w:r>
      <w:r w:rsidR="00C64A48">
        <w:rPr>
          <w:lang w:val="en-GB"/>
        </w:rPr>
        <w:t xml:space="preserve"> via </w:t>
      </w:r>
      <w:r w:rsidRPr="0088696F">
        <w:rPr>
          <w:lang w:val="en-GB"/>
        </w:rPr>
        <w:t xml:space="preserve">FMN </w:t>
      </w:r>
      <w:r w:rsidR="00C64A48">
        <w:rPr>
          <w:lang w:val="en-GB"/>
        </w:rPr>
        <w:t xml:space="preserve">which </w:t>
      </w:r>
      <w:r w:rsidRPr="0088696F">
        <w:rPr>
          <w:lang w:val="en-GB"/>
        </w:rPr>
        <w:t>takes the electrons from NADH</w:t>
      </w:r>
      <w:r w:rsidR="00C64A48">
        <w:rPr>
          <w:lang w:val="en-GB"/>
        </w:rPr>
        <w:t>. The electrons are then passed to a series of iron-</w:t>
      </w:r>
      <w:r w:rsidR="00C64A48" w:rsidRPr="0088696F">
        <w:rPr>
          <w:lang w:val="en-GB"/>
        </w:rPr>
        <w:t>sulphur</w:t>
      </w:r>
      <w:r w:rsidR="00C64A48">
        <w:rPr>
          <w:lang w:val="en-GB"/>
        </w:rPr>
        <w:t xml:space="preserve"> clusters which we</w:t>
      </w:r>
      <w:r w:rsidRPr="0088696F">
        <w:rPr>
          <w:lang w:val="en-GB"/>
        </w:rPr>
        <w:t xml:space="preserve"> ignore </w:t>
      </w:r>
      <w:r w:rsidR="00C64A48">
        <w:rPr>
          <w:lang w:val="en-GB"/>
        </w:rPr>
        <w:t>in the model.</w:t>
      </w:r>
      <w:r w:rsidRPr="0088696F">
        <w:rPr>
          <w:lang w:val="en-GB"/>
        </w:rPr>
        <w:t xml:space="preserve"> The electrons </w:t>
      </w:r>
      <w:r w:rsidR="00C64A48">
        <w:rPr>
          <w:lang w:val="en-GB"/>
        </w:rPr>
        <w:t xml:space="preserve">leave </w:t>
      </w:r>
      <w:r w:rsidRPr="0088696F">
        <w:rPr>
          <w:lang w:val="en-GB"/>
        </w:rPr>
        <w:t xml:space="preserve">Complex I </w:t>
      </w:r>
      <w:r w:rsidR="00C64A48">
        <w:rPr>
          <w:lang w:val="en-GB"/>
        </w:rPr>
        <w:t xml:space="preserve">and </w:t>
      </w:r>
      <w:r w:rsidRPr="0088696F">
        <w:rPr>
          <w:lang w:val="en-GB"/>
        </w:rPr>
        <w:t xml:space="preserve">are taken by the </w:t>
      </w:r>
      <w:proofErr w:type="spellStart"/>
      <w:r w:rsidRPr="0088696F">
        <w:rPr>
          <w:lang w:val="en-GB"/>
        </w:rPr>
        <w:t>ubiquino</w:t>
      </w:r>
      <w:r w:rsidR="00C64A48">
        <w:rPr>
          <w:lang w:val="en-GB"/>
        </w:rPr>
        <w:t>ne</w:t>
      </w:r>
      <w:proofErr w:type="spellEnd"/>
      <w:r w:rsidR="00C64A48">
        <w:rPr>
          <w:lang w:val="en-GB"/>
        </w:rPr>
        <w:t>.</w:t>
      </w:r>
      <w:sdt>
        <w:sdtPr>
          <w:rPr>
            <w:lang w:val="en-GB"/>
          </w:rPr>
          <w:id w:val="3746991"/>
          <w:citation/>
        </w:sdtPr>
        <w:sdtContent>
          <w:r w:rsidR="00AD10BD">
            <w:rPr>
              <w:lang w:val="en-GB"/>
            </w:rPr>
            <w:fldChar w:fldCharType="begin"/>
          </w:r>
          <w:r w:rsidR="00C64A48">
            <w:rPr>
              <w:lang w:val="en-GB"/>
            </w:rPr>
            <w:instrText xml:space="preserve"> CITATION Oxi12 \l 2057 </w:instrText>
          </w:r>
          <w:r w:rsidR="00AD10BD">
            <w:rPr>
              <w:lang w:val="en-GB"/>
            </w:rPr>
            <w:fldChar w:fldCharType="separate"/>
          </w:r>
          <w:r w:rsidR="00410A96">
            <w:rPr>
              <w:noProof/>
              <w:lang w:val="en-GB"/>
            </w:rPr>
            <w:t xml:space="preserve"> (3)</w:t>
          </w:r>
          <w:r w:rsidR="00AD10BD">
            <w:rPr>
              <w:lang w:val="en-GB"/>
            </w:rPr>
            <w:fldChar w:fldCharType="end"/>
          </w:r>
        </w:sdtContent>
      </w:sdt>
    </w:p>
    <w:p w:rsidR="00C64A48" w:rsidRDefault="00C64A48" w:rsidP="0088696F">
      <w:pPr>
        <w:spacing w:after="0"/>
        <w:rPr>
          <w:lang w:val="en-GB"/>
        </w:rPr>
      </w:pPr>
    </w:p>
    <w:p w:rsidR="00793ECC" w:rsidRDefault="0088696F" w:rsidP="0088696F">
      <w:pPr>
        <w:spacing w:after="0"/>
        <w:rPr>
          <w:lang w:val="en-GB"/>
        </w:rPr>
      </w:pPr>
      <w:proofErr w:type="spellStart"/>
      <w:r w:rsidRPr="0088696F">
        <w:rPr>
          <w:lang w:val="en-GB"/>
        </w:rPr>
        <w:t>Succinate</w:t>
      </w:r>
      <w:proofErr w:type="spellEnd"/>
      <w:r w:rsidRPr="0088696F">
        <w:rPr>
          <w:lang w:val="en-GB"/>
        </w:rPr>
        <w:t xml:space="preserve"> in </w:t>
      </w:r>
      <w:r w:rsidR="00C64A48">
        <w:rPr>
          <w:lang w:val="en-GB"/>
        </w:rPr>
        <w:t xml:space="preserve">the </w:t>
      </w:r>
      <w:r w:rsidRPr="0088696F">
        <w:rPr>
          <w:lang w:val="en-GB"/>
        </w:rPr>
        <w:t xml:space="preserve">TCA </w:t>
      </w:r>
      <w:r w:rsidR="00C64A48">
        <w:rPr>
          <w:lang w:val="en-GB"/>
        </w:rPr>
        <w:t xml:space="preserve">cycle </w:t>
      </w:r>
      <w:r w:rsidRPr="0088696F">
        <w:rPr>
          <w:lang w:val="en-GB"/>
        </w:rPr>
        <w:t xml:space="preserve">'binds' to FAD in Complex II. Then Complex II reduces the </w:t>
      </w:r>
      <w:proofErr w:type="spellStart"/>
      <w:r w:rsidRPr="0088696F">
        <w:rPr>
          <w:lang w:val="en-GB"/>
        </w:rPr>
        <w:t>quinol</w:t>
      </w:r>
      <w:proofErr w:type="spellEnd"/>
      <w:r w:rsidRPr="0088696F">
        <w:rPr>
          <w:lang w:val="en-GB"/>
        </w:rPr>
        <w:t>.</w:t>
      </w:r>
      <w:sdt>
        <w:sdtPr>
          <w:rPr>
            <w:lang w:val="en-GB"/>
          </w:rPr>
          <w:id w:val="3747034"/>
          <w:citation/>
        </w:sdtPr>
        <w:sdtContent>
          <w:r w:rsidR="00AD10BD">
            <w:rPr>
              <w:lang w:val="en-GB"/>
            </w:rPr>
            <w:fldChar w:fldCharType="begin"/>
          </w:r>
          <w:r w:rsidR="00C64A48">
            <w:rPr>
              <w:lang w:val="en-GB"/>
            </w:rPr>
            <w:instrText xml:space="preserve"> CITATION Oxi121 \l 2057 </w:instrText>
          </w:r>
          <w:r w:rsidR="00AD10BD">
            <w:rPr>
              <w:lang w:val="en-GB"/>
            </w:rPr>
            <w:fldChar w:fldCharType="separate"/>
          </w:r>
          <w:r w:rsidR="00410A96">
            <w:rPr>
              <w:noProof/>
              <w:lang w:val="en-GB"/>
            </w:rPr>
            <w:t xml:space="preserve"> (4)</w:t>
          </w:r>
          <w:r w:rsidR="00AD10BD">
            <w:rPr>
              <w:lang w:val="en-GB"/>
            </w:rPr>
            <w:fldChar w:fldCharType="end"/>
          </w:r>
        </w:sdtContent>
      </w:sdt>
    </w:p>
    <w:p w:rsidR="00010A66" w:rsidRDefault="00010A66" w:rsidP="0088696F">
      <w:pPr>
        <w:spacing w:after="0"/>
        <w:rPr>
          <w:lang w:val="en-GB"/>
        </w:rPr>
      </w:pPr>
    </w:p>
    <w:p w:rsidR="00010A66" w:rsidRDefault="00010A66" w:rsidP="0088696F">
      <w:pPr>
        <w:spacing w:after="0"/>
        <w:rPr>
          <w:lang w:val="en-GB"/>
        </w:rPr>
      </w:pPr>
      <w:r w:rsidRPr="00010A66">
        <w:rPr>
          <w:lang w:val="en-GB"/>
        </w:rPr>
        <w:lastRenderedPageBreak/>
        <w:t>#In fact, NADH binds to Complex I, but we model NADH as a token in order to simplify the model.</w:t>
      </w:r>
    </w:p>
    <w:p w:rsidR="00793ECC" w:rsidRDefault="00EF755A" w:rsidP="00EF755A">
      <w:pPr>
        <w:pStyle w:val="Heading1"/>
        <w:rPr>
          <w:lang w:val="en-GB"/>
        </w:rPr>
      </w:pPr>
      <w:r>
        <w:rPr>
          <w:lang w:val="en-GB"/>
        </w:rPr>
        <w:t>2_NapC.ka</w:t>
      </w:r>
    </w:p>
    <w:p w:rsidR="00EF755A" w:rsidRDefault="00EF755A" w:rsidP="00EF755A">
      <w:pPr>
        <w:pStyle w:val="Subtitle"/>
        <w:rPr>
          <w:lang w:val="en-GB"/>
        </w:rPr>
      </w:pPr>
      <w:proofErr w:type="spellStart"/>
      <w:r w:rsidRPr="00EF755A">
        <w:rPr>
          <w:lang w:val="en-GB"/>
        </w:rPr>
        <w:t>Quinol</w:t>
      </w:r>
      <w:proofErr w:type="spellEnd"/>
      <w:r w:rsidRPr="00EF755A">
        <w:rPr>
          <w:lang w:val="en-GB"/>
        </w:rPr>
        <w:t xml:space="preserve"> -&gt; </w:t>
      </w:r>
      <w:proofErr w:type="spellStart"/>
      <w:r w:rsidRPr="00EF755A">
        <w:rPr>
          <w:lang w:val="en-GB"/>
        </w:rPr>
        <w:t>NapC</w:t>
      </w:r>
      <w:proofErr w:type="spellEnd"/>
    </w:p>
    <w:p w:rsidR="00884653" w:rsidRDefault="00884653" w:rsidP="00884653">
      <w:pPr>
        <w:pStyle w:val="Heading2"/>
        <w:rPr>
          <w:lang w:val="en-GB"/>
        </w:rPr>
      </w:pPr>
      <w:r>
        <w:rPr>
          <w:lang w:val="en-GB"/>
        </w:rPr>
        <w:t>Agents</w:t>
      </w:r>
    </w:p>
    <w:p w:rsidR="00884653" w:rsidRDefault="007735E4" w:rsidP="007735E4">
      <w:pPr>
        <w:spacing w:after="0"/>
        <w:rPr>
          <w:lang w:val="en-GB"/>
        </w:rPr>
      </w:pPr>
      <w:proofErr w:type="gramStart"/>
      <w:r w:rsidRPr="007735E4">
        <w:rPr>
          <w:lang w:val="en-GB"/>
        </w:rPr>
        <w:t xml:space="preserve"># Number of </w:t>
      </w:r>
      <w:proofErr w:type="spellStart"/>
      <w:r w:rsidRPr="007735E4">
        <w:rPr>
          <w:lang w:val="en-GB"/>
        </w:rPr>
        <w:t>NapC</w:t>
      </w:r>
      <w:proofErr w:type="spellEnd"/>
      <w:r w:rsidRPr="007735E4">
        <w:rPr>
          <w:lang w:val="en-GB"/>
        </w:rPr>
        <w:t>-s per cell???</w:t>
      </w:r>
      <w:proofErr w:type="gramEnd"/>
    </w:p>
    <w:p w:rsidR="003165C7" w:rsidRDefault="003165C7" w:rsidP="007735E4">
      <w:pPr>
        <w:spacing w:after="0"/>
        <w:rPr>
          <w:lang w:val="en-GB"/>
        </w:rPr>
      </w:pPr>
      <w:r w:rsidRPr="003165C7">
        <w:rPr>
          <w:lang w:val="en-GB"/>
        </w:rPr>
        <w:t xml:space="preserve"># </w:t>
      </w:r>
      <w:proofErr w:type="spellStart"/>
      <w:r w:rsidRPr="003165C7">
        <w:rPr>
          <w:lang w:val="en-GB"/>
        </w:rPr>
        <w:t>NapC</w:t>
      </w:r>
      <w:proofErr w:type="spellEnd"/>
      <w:r w:rsidRPr="003165C7">
        <w:rPr>
          <w:lang w:val="en-GB"/>
        </w:rPr>
        <w:t xml:space="preserve"> has 4 </w:t>
      </w:r>
      <w:proofErr w:type="spellStart"/>
      <w:r w:rsidRPr="003165C7">
        <w:rPr>
          <w:lang w:val="en-GB"/>
        </w:rPr>
        <w:t>hemes</w:t>
      </w:r>
      <w:proofErr w:type="spellEnd"/>
      <w:r w:rsidRPr="003165C7">
        <w:rPr>
          <w:lang w:val="en-GB"/>
        </w:rPr>
        <w:t>, so we assume it can take up to 4 electrons</w:t>
      </w:r>
    </w:p>
    <w:p w:rsidR="00884653" w:rsidRDefault="00884653" w:rsidP="00884653">
      <w:pPr>
        <w:pStyle w:val="Heading2"/>
        <w:rPr>
          <w:lang w:val="en-GB"/>
        </w:rPr>
      </w:pPr>
      <w:r>
        <w:rPr>
          <w:lang w:val="en-GB"/>
        </w:rPr>
        <w:t>Rules</w:t>
      </w:r>
    </w:p>
    <w:p w:rsidR="007735E4" w:rsidRPr="007735E4" w:rsidRDefault="007735E4" w:rsidP="007735E4">
      <w:pPr>
        <w:spacing w:after="0"/>
        <w:rPr>
          <w:lang w:val="en-GB"/>
        </w:rPr>
      </w:pPr>
      <w:r w:rsidRPr="007735E4">
        <w:rPr>
          <w:lang w:val="en-GB"/>
        </w:rPr>
        <w:t xml:space="preserve"># The rate at which a </w:t>
      </w:r>
      <w:proofErr w:type="spellStart"/>
      <w:r w:rsidRPr="007735E4">
        <w:rPr>
          <w:lang w:val="en-GB"/>
        </w:rPr>
        <w:t>Quinol</w:t>
      </w:r>
      <w:proofErr w:type="spellEnd"/>
      <w:r w:rsidRPr="007735E4">
        <w:rPr>
          <w:lang w:val="en-GB"/>
        </w:rPr>
        <w:t xml:space="preserve"> (gives electrons/binds to) to </w:t>
      </w:r>
      <w:proofErr w:type="spellStart"/>
      <w:proofErr w:type="gramStart"/>
      <w:r w:rsidRPr="007735E4">
        <w:rPr>
          <w:lang w:val="en-GB"/>
        </w:rPr>
        <w:t>NapC</w:t>
      </w:r>
      <w:proofErr w:type="spellEnd"/>
      <w:r w:rsidRPr="007735E4">
        <w:rPr>
          <w:lang w:val="en-GB"/>
        </w:rPr>
        <w:t>(</w:t>
      </w:r>
      <w:proofErr w:type="gramEnd"/>
      <w:r w:rsidRPr="007735E4">
        <w:rPr>
          <w:lang w:val="en-GB"/>
        </w:rPr>
        <w:t xml:space="preserve">carry~0) and </w:t>
      </w:r>
      <w:proofErr w:type="spellStart"/>
      <w:r w:rsidRPr="007735E4">
        <w:rPr>
          <w:lang w:val="en-GB"/>
        </w:rPr>
        <w:t>NapC</w:t>
      </w:r>
      <w:proofErr w:type="spellEnd"/>
      <w:r w:rsidRPr="007735E4">
        <w:rPr>
          <w:lang w:val="en-GB"/>
        </w:rPr>
        <w:t xml:space="preserve">(carry~2) is the same, i.e. </w:t>
      </w:r>
      <w:proofErr w:type="spellStart"/>
      <w:r w:rsidRPr="007735E4">
        <w:rPr>
          <w:lang w:val="en-GB"/>
        </w:rPr>
        <w:t>NapC</w:t>
      </w:r>
      <w:proofErr w:type="spellEnd"/>
      <w:r w:rsidRPr="007735E4">
        <w:rPr>
          <w:lang w:val="en-GB"/>
        </w:rPr>
        <w:t xml:space="preserve">(carry~0) has the same chance of (receiving electrons from/binding to) a </w:t>
      </w:r>
      <w:proofErr w:type="spellStart"/>
      <w:r w:rsidRPr="007735E4">
        <w:rPr>
          <w:lang w:val="en-GB"/>
        </w:rPr>
        <w:t>Quinol</w:t>
      </w:r>
      <w:proofErr w:type="spellEnd"/>
      <w:r w:rsidRPr="007735E4">
        <w:rPr>
          <w:lang w:val="en-GB"/>
        </w:rPr>
        <w:t xml:space="preserve"> as </w:t>
      </w:r>
      <w:proofErr w:type="spellStart"/>
      <w:r w:rsidRPr="007735E4">
        <w:rPr>
          <w:lang w:val="en-GB"/>
        </w:rPr>
        <w:t>NapC</w:t>
      </w:r>
      <w:proofErr w:type="spellEnd"/>
      <w:r w:rsidRPr="007735E4">
        <w:rPr>
          <w:lang w:val="en-GB"/>
        </w:rPr>
        <w:t>(carry~2).</w:t>
      </w:r>
    </w:p>
    <w:p w:rsidR="00746822" w:rsidRPr="007735E4" w:rsidRDefault="00746822">
      <w:pPr>
        <w:rPr>
          <w:bCs/>
          <w:lang w:val="en-GB"/>
        </w:rPr>
      </w:pPr>
    </w:p>
    <w:p w:rsidR="00746822" w:rsidRDefault="00746822" w:rsidP="00746822">
      <w:pPr>
        <w:pStyle w:val="Heading1"/>
      </w:pPr>
      <w:r w:rsidRPr="00746822">
        <w:t>3_</w:t>
      </w:r>
      <w:r>
        <w:t>MtrA.ka</w:t>
      </w:r>
    </w:p>
    <w:p w:rsidR="00746822" w:rsidRDefault="00746822" w:rsidP="00746822">
      <w:pPr>
        <w:pStyle w:val="Subtitle"/>
        <w:rPr>
          <w:bCs/>
        </w:rPr>
      </w:pPr>
      <w:r w:rsidRPr="00B43F5D">
        <w:rPr>
          <w:lang w:val="en-GB"/>
        </w:rPr>
        <w:t>Electron transfer betw</w:t>
      </w:r>
      <w:r w:rsidRPr="00746822">
        <w:rPr>
          <w:lang w:val="en-GB"/>
        </w:rPr>
        <w:t xml:space="preserve">een </w:t>
      </w:r>
      <w:proofErr w:type="spellStart"/>
      <w:r w:rsidRPr="00746822">
        <w:rPr>
          <w:lang w:val="en-GB"/>
        </w:rPr>
        <w:t>NapC</w:t>
      </w:r>
      <w:proofErr w:type="spellEnd"/>
      <w:r w:rsidRPr="00746822">
        <w:rPr>
          <w:lang w:val="en-GB"/>
        </w:rPr>
        <w:t xml:space="preserve">, </w:t>
      </w:r>
      <w:proofErr w:type="spellStart"/>
      <w:r w:rsidRPr="00746822">
        <w:rPr>
          <w:lang w:val="en-GB"/>
        </w:rPr>
        <w:t>NapAB</w:t>
      </w:r>
      <w:proofErr w:type="spellEnd"/>
      <w:r w:rsidRPr="00746822">
        <w:rPr>
          <w:lang w:val="en-GB"/>
        </w:rPr>
        <w:t xml:space="preserve">, </w:t>
      </w:r>
      <w:proofErr w:type="spellStart"/>
      <w:r w:rsidRPr="00746822">
        <w:rPr>
          <w:lang w:val="en-GB"/>
        </w:rPr>
        <w:t>NrfA</w:t>
      </w:r>
      <w:proofErr w:type="spellEnd"/>
      <w:r w:rsidRPr="00746822">
        <w:rPr>
          <w:lang w:val="en-GB"/>
        </w:rPr>
        <w:t xml:space="preserve"> and </w:t>
      </w:r>
      <w:proofErr w:type="spellStart"/>
      <w:r w:rsidRPr="00746822">
        <w:rPr>
          <w:lang w:val="en-GB"/>
        </w:rPr>
        <w:t>MtrA</w:t>
      </w:r>
      <w:proofErr w:type="spellEnd"/>
      <w:r w:rsidRPr="00746822">
        <w:rPr>
          <w:bCs/>
        </w:rPr>
        <w:t xml:space="preserve"> </w:t>
      </w:r>
    </w:p>
    <w:p w:rsidR="00746822" w:rsidRPr="00746822" w:rsidRDefault="00746822">
      <w:pPr>
        <w:rPr>
          <w:bCs/>
        </w:rPr>
      </w:pPr>
    </w:p>
    <w:p w:rsidR="00746822" w:rsidRPr="00746822" w:rsidRDefault="00746822" w:rsidP="00746822">
      <w:pPr>
        <w:pStyle w:val="Heading1"/>
      </w:pPr>
      <w:r w:rsidRPr="00746822">
        <w:t>4_MtrABC.ka</w:t>
      </w:r>
    </w:p>
    <w:p w:rsidR="00A46D1B" w:rsidRPr="003E0247" w:rsidRDefault="00A46D1B" w:rsidP="00A46D1B">
      <w:pPr>
        <w:pStyle w:val="Subtitle"/>
      </w:pPr>
      <w:r w:rsidRPr="003E0247">
        <w:t xml:space="preserve">4A. </w:t>
      </w:r>
      <w:proofErr w:type="spellStart"/>
      <w:r w:rsidRPr="003E0247">
        <w:t>MtrA</w:t>
      </w:r>
      <w:proofErr w:type="spellEnd"/>
      <w:r w:rsidRPr="003E0247">
        <w:t xml:space="preserve"> -&gt; Fe soluble &amp;</w:t>
      </w:r>
    </w:p>
    <w:p w:rsidR="00A46D1B" w:rsidRPr="003E0247" w:rsidRDefault="00A46D1B" w:rsidP="00A46D1B">
      <w:pPr>
        <w:pStyle w:val="Subtitle"/>
      </w:pPr>
      <w:r w:rsidRPr="003E0247">
        <w:t xml:space="preserve">4B. </w:t>
      </w:r>
      <w:proofErr w:type="spellStart"/>
      <w:r w:rsidRPr="003E0247">
        <w:t>MtrA</w:t>
      </w:r>
      <w:proofErr w:type="spellEnd"/>
      <w:r w:rsidRPr="003E0247">
        <w:t xml:space="preserve"> -&gt; </w:t>
      </w:r>
      <w:proofErr w:type="spellStart"/>
      <w:r w:rsidRPr="003E0247">
        <w:t>MtrB</w:t>
      </w:r>
      <w:proofErr w:type="spellEnd"/>
      <w:r w:rsidRPr="003E0247">
        <w:t xml:space="preserve"> -&gt; </w:t>
      </w:r>
      <w:proofErr w:type="spellStart"/>
      <w:r w:rsidRPr="003E0247">
        <w:t>MtrC</w:t>
      </w:r>
      <w:proofErr w:type="spellEnd"/>
    </w:p>
    <w:p w:rsidR="00F4129E" w:rsidRPr="00691011" w:rsidRDefault="00F4129E" w:rsidP="00F4129E">
      <w:pPr>
        <w:jc w:val="both"/>
        <w:rPr>
          <w:rStyle w:val="SubtleEmphasis"/>
        </w:rPr>
      </w:pPr>
      <w:r w:rsidRPr="00691011">
        <w:rPr>
          <w:rStyle w:val="SubtleEmphasis"/>
        </w:rPr>
        <w:t xml:space="preserve">Problem:  </w:t>
      </w:r>
      <w:proofErr w:type="spellStart"/>
      <w:r w:rsidRPr="00691011">
        <w:rPr>
          <w:rStyle w:val="SubtleEmphasis"/>
        </w:rPr>
        <w:t>MtrC</w:t>
      </w:r>
      <w:proofErr w:type="spellEnd"/>
      <w:r w:rsidRPr="00691011">
        <w:rPr>
          <w:rStyle w:val="SubtleEmphasis"/>
        </w:rPr>
        <w:t xml:space="preserve"> subsystem is assuming unlimited electrons. If assumption is correct this just sets a lower limit on the output of this sub</w:t>
      </w:r>
      <w:r w:rsidR="00A8437B" w:rsidRPr="00691011">
        <w:rPr>
          <w:rStyle w:val="SubtleEmphasis"/>
        </w:rPr>
        <w:t>-</w:t>
      </w:r>
      <w:r w:rsidRPr="00691011">
        <w:rPr>
          <w:rStyle w:val="SubtleEmphasis"/>
        </w:rPr>
        <w:t>sy</w:t>
      </w:r>
      <w:r w:rsidR="00A8437B" w:rsidRPr="00691011">
        <w:rPr>
          <w:rStyle w:val="SubtleEmphasis"/>
        </w:rPr>
        <w:t>s</w:t>
      </w:r>
      <w:r w:rsidRPr="00691011">
        <w:rPr>
          <w:rStyle w:val="SubtleEmphasis"/>
        </w:rPr>
        <w:t xml:space="preserve">tem. If this is the case, how can correctness </w:t>
      </w:r>
      <w:proofErr w:type="gramStart"/>
      <w:r w:rsidRPr="00691011">
        <w:rPr>
          <w:rStyle w:val="SubtleEmphasis"/>
        </w:rPr>
        <w:t>be</w:t>
      </w:r>
      <w:proofErr w:type="gramEnd"/>
      <w:r w:rsidRPr="00691011">
        <w:rPr>
          <w:rStyle w:val="SubtleEmphasis"/>
        </w:rPr>
        <w:t xml:space="preserve"> verified? Potentially the </w:t>
      </w:r>
      <w:proofErr w:type="spellStart"/>
      <w:r w:rsidRPr="00691011">
        <w:rPr>
          <w:rStyle w:val="SubtleEmphasis"/>
        </w:rPr>
        <w:t>MtrA</w:t>
      </w:r>
      <w:proofErr w:type="spellEnd"/>
      <w:r w:rsidRPr="00691011">
        <w:rPr>
          <w:rStyle w:val="SubtleEmphasis"/>
        </w:rPr>
        <w:t xml:space="preserve"> -&gt; Fe soluble part could be verified somehow.</w:t>
      </w:r>
    </w:p>
    <w:p w:rsidR="00293581" w:rsidRDefault="00293581" w:rsidP="00293581">
      <w:pPr>
        <w:pStyle w:val="Heading2"/>
      </w:pPr>
      <w:r>
        <w:t>Agents and Tokens</w:t>
      </w:r>
    </w:p>
    <w:p w:rsidR="0087640C" w:rsidRPr="003E0247" w:rsidRDefault="0087640C" w:rsidP="0087640C">
      <w:pPr>
        <w:pStyle w:val="PreformattedText"/>
        <w:rPr>
          <w:rFonts w:asciiTheme="minorHAnsi" w:hAnsiTheme="minorHAnsi"/>
          <w:sz w:val="22"/>
          <w:szCs w:val="22"/>
        </w:rPr>
      </w:pPr>
      <w:r>
        <w:rPr>
          <w:rFonts w:asciiTheme="minorHAnsi" w:hAnsiTheme="minorHAnsi"/>
          <w:sz w:val="22"/>
          <w:szCs w:val="22"/>
        </w:rPr>
        <w:t>Each unit of soluble iron takes a single electron.</w:t>
      </w:r>
    </w:p>
    <w:p w:rsidR="00E14F62" w:rsidRDefault="00E14F62" w:rsidP="00E14F62">
      <w:pPr>
        <w:pStyle w:val="PreformattedText"/>
        <w:rPr>
          <w:rFonts w:asciiTheme="minorHAnsi" w:hAnsiTheme="minorHAnsi"/>
          <w:sz w:val="22"/>
          <w:szCs w:val="22"/>
        </w:rPr>
      </w:pPr>
      <w:r w:rsidRPr="003E0247">
        <w:rPr>
          <w:rFonts w:asciiTheme="minorHAnsi" w:hAnsiTheme="minorHAnsi"/>
          <w:sz w:val="22"/>
          <w:szCs w:val="22"/>
        </w:rPr>
        <w:t>The</w:t>
      </w:r>
      <w:r>
        <w:rPr>
          <w:rFonts w:asciiTheme="minorHAnsi" w:hAnsiTheme="minorHAnsi"/>
          <w:sz w:val="22"/>
          <w:szCs w:val="22"/>
        </w:rPr>
        <w:t xml:space="preserve">re are 75 </w:t>
      </w:r>
      <w:proofErr w:type="spellStart"/>
      <w:r>
        <w:rPr>
          <w:rFonts w:asciiTheme="minorHAnsi" w:hAnsiTheme="minorHAnsi"/>
          <w:sz w:val="22"/>
          <w:szCs w:val="22"/>
        </w:rPr>
        <w:t>MtrC</w:t>
      </w:r>
      <w:proofErr w:type="spellEnd"/>
      <w:r>
        <w:rPr>
          <w:rFonts w:asciiTheme="minorHAnsi" w:hAnsiTheme="minorHAnsi"/>
          <w:sz w:val="22"/>
          <w:szCs w:val="22"/>
        </w:rPr>
        <w:t>-s.</w:t>
      </w:r>
      <w:sdt>
        <w:sdtPr>
          <w:rPr>
            <w:rFonts w:asciiTheme="minorHAnsi" w:hAnsiTheme="minorHAnsi"/>
            <w:sz w:val="22"/>
            <w:szCs w:val="22"/>
          </w:rPr>
          <w:id w:val="9490869"/>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Jensena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(5)</w:t>
          </w:r>
          <w:r w:rsidR="00AD10BD">
            <w:rPr>
              <w:rFonts w:asciiTheme="minorHAnsi" w:hAnsiTheme="minorHAnsi"/>
              <w:sz w:val="22"/>
              <w:szCs w:val="22"/>
            </w:rPr>
            <w:fldChar w:fldCharType="end"/>
          </w:r>
        </w:sdtContent>
      </w:sdt>
    </w:p>
    <w:p w:rsidR="00756FBB" w:rsidRDefault="00756FBB" w:rsidP="00E14F62">
      <w:pPr>
        <w:pStyle w:val="PreformattedText"/>
        <w:rPr>
          <w:rFonts w:asciiTheme="minorHAnsi" w:hAnsiTheme="minorHAnsi"/>
          <w:sz w:val="22"/>
          <w:szCs w:val="22"/>
        </w:rPr>
      </w:pPr>
    </w:p>
    <w:p w:rsidR="00756FBB" w:rsidRPr="00B403FD" w:rsidRDefault="00756FBB" w:rsidP="00756FBB">
      <w:pPr>
        <w:pStyle w:val="PreformattedText"/>
        <w:jc w:val="both"/>
        <w:rPr>
          <w:rStyle w:val="Emphasis"/>
          <w:rFonts w:asciiTheme="minorHAnsi" w:hAnsiTheme="minorHAnsi" w:cs="Courier New"/>
          <w:sz w:val="22"/>
          <w:szCs w:val="22"/>
        </w:rPr>
      </w:pPr>
      <w:r w:rsidRPr="00B403FD">
        <w:rPr>
          <w:rStyle w:val="Emphasis"/>
          <w:rFonts w:asciiTheme="minorHAnsi" w:hAnsiTheme="minorHAnsi" w:cs="Courier New"/>
          <w:sz w:val="22"/>
          <w:szCs w:val="22"/>
        </w:rPr>
        <w:t xml:space="preserve">Can’t find exact </w:t>
      </w:r>
      <w:proofErr w:type="spellStart"/>
      <w:r w:rsidRPr="00B403FD">
        <w:rPr>
          <w:rStyle w:val="Emphasis"/>
          <w:rFonts w:asciiTheme="minorHAnsi" w:hAnsiTheme="minorHAnsi" w:cs="Courier New"/>
          <w:sz w:val="22"/>
          <w:szCs w:val="22"/>
        </w:rPr>
        <w:t>heme</w:t>
      </w:r>
      <w:proofErr w:type="spellEnd"/>
      <w:r w:rsidRPr="00B403FD">
        <w:rPr>
          <w:rStyle w:val="Emphasis"/>
          <w:rFonts w:asciiTheme="minorHAnsi" w:hAnsiTheme="minorHAnsi" w:cs="Courier New"/>
          <w:sz w:val="22"/>
          <w:szCs w:val="22"/>
        </w:rPr>
        <w:t xml:space="preserve"> structure information for </w:t>
      </w:r>
      <w:proofErr w:type="spellStart"/>
      <w:r w:rsidRPr="00B403FD">
        <w:rPr>
          <w:rStyle w:val="Emphasis"/>
          <w:rFonts w:asciiTheme="minorHAnsi" w:hAnsiTheme="minorHAnsi" w:cs="Courier New"/>
          <w:sz w:val="22"/>
          <w:szCs w:val="22"/>
        </w:rPr>
        <w:t>MtrA</w:t>
      </w:r>
      <w:proofErr w:type="spellEnd"/>
      <w:r w:rsidRPr="00B403FD">
        <w:rPr>
          <w:rStyle w:val="Emphasis"/>
          <w:rFonts w:asciiTheme="minorHAnsi" w:hAnsiTheme="minorHAnsi" w:cs="Courier New"/>
          <w:sz w:val="22"/>
          <w:szCs w:val="22"/>
        </w:rPr>
        <w:t xml:space="preserve">. Assume it can connect to either </w:t>
      </w:r>
      <w:proofErr w:type="spellStart"/>
      <w:r w:rsidRPr="00B403FD">
        <w:rPr>
          <w:rStyle w:val="Emphasis"/>
          <w:rFonts w:asciiTheme="minorHAnsi" w:hAnsiTheme="minorHAnsi" w:cs="Courier New"/>
          <w:sz w:val="22"/>
          <w:szCs w:val="22"/>
        </w:rPr>
        <w:t>MtrBC</w:t>
      </w:r>
      <w:proofErr w:type="spellEnd"/>
      <w:r w:rsidRPr="00B403FD">
        <w:rPr>
          <w:rStyle w:val="Emphasis"/>
          <w:rFonts w:asciiTheme="minorHAnsi" w:hAnsiTheme="minorHAnsi" w:cs="Courier New"/>
          <w:sz w:val="22"/>
          <w:szCs w:val="22"/>
        </w:rPr>
        <w:t xml:space="preserve"> or </w:t>
      </w:r>
      <w:proofErr w:type="spellStart"/>
      <w:r w:rsidRPr="00B403FD">
        <w:rPr>
          <w:rStyle w:val="Emphasis"/>
          <w:rFonts w:asciiTheme="minorHAnsi" w:hAnsiTheme="minorHAnsi" w:cs="Courier New"/>
          <w:sz w:val="22"/>
          <w:szCs w:val="22"/>
        </w:rPr>
        <w:t>NapC</w:t>
      </w:r>
      <w:proofErr w:type="spellEnd"/>
      <w:r w:rsidRPr="00B403FD">
        <w:rPr>
          <w:rStyle w:val="Emphasis"/>
          <w:rFonts w:asciiTheme="minorHAnsi" w:hAnsiTheme="minorHAnsi" w:cs="Courier New"/>
          <w:sz w:val="22"/>
          <w:szCs w:val="22"/>
        </w:rPr>
        <w:t xml:space="preserve"> and simultaneously to a single Fe. If it can actually connect to multiple Fe’s, like </w:t>
      </w:r>
      <w:proofErr w:type="spellStart"/>
      <w:r w:rsidRPr="00B403FD">
        <w:rPr>
          <w:rStyle w:val="Emphasis"/>
          <w:rFonts w:asciiTheme="minorHAnsi" w:hAnsiTheme="minorHAnsi" w:cs="Courier New"/>
          <w:sz w:val="22"/>
          <w:szCs w:val="22"/>
        </w:rPr>
        <w:t>MtrC</w:t>
      </w:r>
      <w:proofErr w:type="spellEnd"/>
      <w:r w:rsidRPr="00B403FD">
        <w:rPr>
          <w:rStyle w:val="Emphasis"/>
          <w:rFonts w:asciiTheme="minorHAnsi" w:hAnsiTheme="minorHAnsi" w:cs="Courier New"/>
          <w:sz w:val="22"/>
          <w:szCs w:val="22"/>
        </w:rPr>
        <w:t xml:space="preserve">, the difference should be able to be corrected by a slightly different </w:t>
      </w:r>
      <w:proofErr w:type="spellStart"/>
      <w:r w:rsidRPr="00B403FD">
        <w:rPr>
          <w:rStyle w:val="Emphasis"/>
          <w:rFonts w:asciiTheme="minorHAnsi" w:hAnsiTheme="minorHAnsi" w:cs="Courier New"/>
          <w:sz w:val="22"/>
          <w:szCs w:val="22"/>
        </w:rPr>
        <w:t>kOff</w:t>
      </w:r>
      <w:proofErr w:type="spellEnd"/>
      <w:r w:rsidRPr="00B403FD">
        <w:rPr>
          <w:rStyle w:val="Emphasis"/>
          <w:rFonts w:asciiTheme="minorHAnsi" w:hAnsiTheme="minorHAnsi" w:cs="Courier New"/>
          <w:sz w:val="22"/>
          <w:szCs w:val="22"/>
        </w:rPr>
        <w:t>.</w:t>
      </w:r>
    </w:p>
    <w:p w:rsidR="00F041A1" w:rsidRDefault="00F041A1" w:rsidP="00756FBB">
      <w:pPr>
        <w:pStyle w:val="PreformattedText"/>
        <w:jc w:val="both"/>
        <w:rPr>
          <w:rStyle w:val="Emphasis"/>
        </w:rPr>
      </w:pPr>
    </w:p>
    <w:p w:rsidR="00F041A1" w:rsidRPr="00B403FD" w:rsidRDefault="00F041A1" w:rsidP="00756FBB">
      <w:pPr>
        <w:pStyle w:val="PreformattedText"/>
        <w:jc w:val="both"/>
        <w:rPr>
          <w:rStyle w:val="Emphasis"/>
          <w:rFonts w:asciiTheme="minorHAnsi" w:hAnsiTheme="minorHAnsi"/>
          <w:sz w:val="22"/>
          <w:szCs w:val="22"/>
        </w:rPr>
      </w:pPr>
      <w:r w:rsidRPr="00B403FD">
        <w:rPr>
          <w:rStyle w:val="Emphasis"/>
          <w:rFonts w:asciiTheme="minorHAnsi" w:hAnsiTheme="minorHAnsi"/>
          <w:sz w:val="22"/>
          <w:szCs w:val="22"/>
        </w:rPr>
        <w:t xml:space="preserve">Will model such as non-full </w:t>
      </w:r>
      <w:proofErr w:type="spellStart"/>
      <w:r w:rsidRPr="00B403FD">
        <w:rPr>
          <w:rStyle w:val="Emphasis"/>
          <w:rFonts w:asciiTheme="minorHAnsi" w:hAnsiTheme="minorHAnsi"/>
          <w:sz w:val="22"/>
          <w:szCs w:val="22"/>
        </w:rPr>
        <w:t>mtrA</w:t>
      </w:r>
      <w:proofErr w:type="spellEnd"/>
      <w:r w:rsidRPr="00B403FD">
        <w:rPr>
          <w:rStyle w:val="Emphasis"/>
          <w:rFonts w:asciiTheme="minorHAnsi" w:hAnsiTheme="minorHAnsi"/>
          <w:sz w:val="22"/>
          <w:szCs w:val="22"/>
        </w:rPr>
        <w:t xml:space="preserve"> is deleted and full </w:t>
      </w:r>
      <w:proofErr w:type="spellStart"/>
      <w:r w:rsidRPr="00B403FD">
        <w:rPr>
          <w:rStyle w:val="Emphasis"/>
          <w:rFonts w:asciiTheme="minorHAnsi" w:hAnsiTheme="minorHAnsi"/>
          <w:sz w:val="22"/>
          <w:szCs w:val="22"/>
        </w:rPr>
        <w:t>mtrA</w:t>
      </w:r>
      <w:proofErr w:type="spellEnd"/>
      <w:r w:rsidRPr="00B403FD">
        <w:rPr>
          <w:rStyle w:val="Emphasis"/>
          <w:rFonts w:asciiTheme="minorHAnsi" w:hAnsiTheme="minorHAnsi"/>
          <w:sz w:val="22"/>
          <w:szCs w:val="22"/>
        </w:rPr>
        <w:t xml:space="preserve"> is added to replace it at some constant rate. Not yet sure if this rate should be limiting step or not.</w:t>
      </w:r>
    </w:p>
    <w:p w:rsidR="00746822" w:rsidRDefault="00293581" w:rsidP="00293581">
      <w:pPr>
        <w:pStyle w:val="Heading2"/>
        <w:rPr>
          <w:lang w:val="en-GB"/>
        </w:rPr>
      </w:pPr>
      <w:r>
        <w:rPr>
          <w:lang w:val="en-GB"/>
        </w:rPr>
        <w:t>Rules</w:t>
      </w:r>
    </w:p>
    <w:p w:rsidR="00484708" w:rsidRPr="002A0579" w:rsidRDefault="00484708" w:rsidP="00484708">
      <w:pPr>
        <w:pStyle w:val="PreformattedText"/>
        <w:rPr>
          <w:rStyle w:val="SubtleEmphasis"/>
        </w:rPr>
      </w:pP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stays attached to </w:t>
      </w:r>
      <w:proofErr w:type="spellStart"/>
      <w:r w:rsidRPr="003E0247">
        <w:rPr>
          <w:rFonts w:asciiTheme="minorHAnsi" w:hAnsiTheme="minorHAnsi"/>
          <w:sz w:val="22"/>
          <w:szCs w:val="22"/>
        </w:rPr>
        <w:t>MtrB</w:t>
      </w:r>
      <w:proofErr w:type="spellEnd"/>
      <w:r>
        <w:rPr>
          <w:rFonts w:asciiTheme="minorHAnsi" w:hAnsiTheme="minorHAnsi"/>
          <w:sz w:val="22"/>
          <w:szCs w:val="22"/>
        </w:rPr>
        <w:t>.</w:t>
      </w:r>
      <w:sdt>
        <w:sdtPr>
          <w:rPr>
            <w:rFonts w:asciiTheme="minorHAnsi" w:hAnsiTheme="minorHAnsi"/>
            <w:sz w:val="22"/>
            <w:szCs w:val="22"/>
          </w:rPr>
          <w:id w:val="9490928"/>
          <w:citation/>
        </w:sdtPr>
        <w:sdtContent>
          <w:r w:rsidR="00AD10BD">
            <w:rPr>
              <w:rFonts w:asciiTheme="minorHAnsi" w:hAnsiTheme="minorHAnsi"/>
              <w:sz w:val="22"/>
              <w:szCs w:val="22"/>
            </w:rPr>
            <w:fldChar w:fldCharType="begin"/>
          </w:r>
          <w:r w:rsidR="00F51F20">
            <w:rPr>
              <w:rFonts w:asciiTheme="minorHAnsi" w:hAnsiTheme="minorHAnsi"/>
              <w:sz w:val="22"/>
              <w:szCs w:val="22"/>
            </w:rPr>
            <w:instrText xml:space="preserve"> CITATION Kat12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(6)</w:t>
          </w:r>
          <w:r w:rsidR="00AD10BD">
            <w:rPr>
              <w:rFonts w:asciiTheme="minorHAnsi" w:hAnsiTheme="minorHAnsi"/>
              <w:sz w:val="22"/>
              <w:szCs w:val="22"/>
            </w:rPr>
            <w:fldChar w:fldCharType="end"/>
          </w:r>
        </w:sdtContent>
      </w:sdt>
      <w:r>
        <w:rPr>
          <w:rFonts w:asciiTheme="minorHAnsi" w:hAnsiTheme="minorHAnsi"/>
          <w:sz w:val="22"/>
          <w:szCs w:val="22"/>
        </w:rPr>
        <w:t xml:space="preserve"> T</w:t>
      </w:r>
      <w:r w:rsidRPr="003E0247">
        <w:rPr>
          <w:rFonts w:asciiTheme="minorHAnsi" w:hAnsiTheme="minorHAnsi"/>
          <w:sz w:val="22"/>
          <w:szCs w:val="22"/>
        </w:rPr>
        <w:t xml:space="preserve">here are 75 </w:t>
      </w:r>
      <w:proofErr w:type="spellStart"/>
      <w:r w:rsidRPr="003E0247">
        <w:rPr>
          <w:rFonts w:asciiTheme="minorHAnsi" w:hAnsiTheme="minorHAnsi"/>
          <w:sz w:val="22"/>
          <w:szCs w:val="22"/>
        </w:rPr>
        <w:t>MtrC</w:t>
      </w:r>
      <w:proofErr w:type="spellEnd"/>
      <w:r>
        <w:rPr>
          <w:rFonts w:asciiTheme="minorHAnsi" w:hAnsiTheme="minorHAnsi"/>
          <w:sz w:val="22"/>
          <w:szCs w:val="22"/>
        </w:rPr>
        <w:t>-s</w:t>
      </w:r>
      <w:r w:rsidRPr="003E0247">
        <w:rPr>
          <w:rFonts w:asciiTheme="minorHAnsi" w:hAnsiTheme="minorHAnsi"/>
          <w:sz w:val="22"/>
          <w:szCs w:val="22"/>
        </w:rPr>
        <w:t xml:space="preserve"> </w:t>
      </w:r>
      <w:r>
        <w:rPr>
          <w:rFonts w:asciiTheme="minorHAnsi" w:hAnsiTheme="minorHAnsi"/>
          <w:sz w:val="22"/>
          <w:szCs w:val="22"/>
        </w:rPr>
        <w:t xml:space="preserve">so there’ll be 75 relevant </w:t>
      </w:r>
      <w:proofErr w:type="spellStart"/>
      <w:r>
        <w:rPr>
          <w:rFonts w:asciiTheme="minorHAnsi" w:hAnsiTheme="minorHAnsi"/>
          <w:sz w:val="22"/>
          <w:szCs w:val="22"/>
        </w:rPr>
        <w:t>MtrB</w:t>
      </w:r>
      <w:proofErr w:type="spellEnd"/>
      <w:r>
        <w:rPr>
          <w:rFonts w:asciiTheme="minorHAnsi" w:hAnsiTheme="minorHAnsi"/>
          <w:sz w:val="22"/>
          <w:szCs w:val="22"/>
        </w:rPr>
        <w:t>-</w:t>
      </w:r>
      <w:r w:rsidRPr="003E0247">
        <w:rPr>
          <w:rFonts w:asciiTheme="minorHAnsi" w:hAnsiTheme="minorHAnsi"/>
          <w:sz w:val="22"/>
          <w:szCs w:val="22"/>
        </w:rPr>
        <w:t>s.</w:t>
      </w:r>
      <w:r w:rsidRPr="00B403FD">
        <w:rPr>
          <w:rFonts w:asciiTheme="minorHAnsi" w:hAnsiTheme="minorHAnsi"/>
          <w:sz w:val="22"/>
          <w:szCs w:val="22"/>
        </w:rPr>
        <w:t xml:space="preserve"> </w:t>
      </w:r>
      <w:r w:rsidRPr="00B403FD">
        <w:rPr>
          <w:rStyle w:val="SubtleEmphasis"/>
          <w:rFonts w:asciiTheme="minorHAnsi" w:hAnsiTheme="minorHAnsi"/>
          <w:sz w:val="22"/>
          <w:szCs w:val="22"/>
        </w:rPr>
        <w:t>Ther</w:t>
      </w:r>
      <w:r w:rsidR="002A0579" w:rsidRPr="00B403FD">
        <w:rPr>
          <w:rStyle w:val="SubtleEmphasis"/>
          <w:rFonts w:asciiTheme="minorHAnsi" w:hAnsiTheme="minorHAnsi"/>
          <w:sz w:val="22"/>
          <w:szCs w:val="22"/>
        </w:rPr>
        <w:t xml:space="preserve">e must be a better source than </w:t>
      </w:r>
      <w:sdt>
        <w:sdtPr>
          <w:rPr>
            <w:rStyle w:val="SubtleEmphasis"/>
            <w:rFonts w:asciiTheme="minorHAnsi" w:hAnsiTheme="minorHAnsi"/>
            <w:sz w:val="22"/>
            <w:szCs w:val="22"/>
          </w:rPr>
          <w:id w:val="9491004"/>
          <w:citation/>
        </w:sdtPr>
        <w:sdtContent>
          <w:r w:rsidR="00AD10BD" w:rsidRPr="00B403FD">
            <w:rPr>
              <w:rStyle w:val="SubtleEmphasis"/>
              <w:rFonts w:asciiTheme="minorHAnsi" w:hAnsiTheme="minorHAnsi"/>
              <w:sz w:val="22"/>
              <w:szCs w:val="22"/>
            </w:rPr>
            <w:fldChar w:fldCharType="begin"/>
          </w:r>
          <w:r w:rsidR="00F51F20" w:rsidRPr="00B403FD">
            <w:rPr>
              <w:rStyle w:val="SubtleEmphasis"/>
              <w:rFonts w:asciiTheme="minorHAnsi" w:hAnsiTheme="minorHAnsi"/>
              <w:sz w:val="22"/>
              <w:szCs w:val="22"/>
            </w:rPr>
            <w:instrText xml:space="preserve"> CITATION Kat12 \l 2057  </w:instrText>
          </w:r>
          <w:r w:rsidR="00AD10BD" w:rsidRPr="00B403FD">
            <w:rPr>
              <w:rStyle w:val="SubtleEmphasis"/>
              <w:rFonts w:asciiTheme="minorHAnsi" w:hAnsiTheme="minorHAnsi"/>
              <w:sz w:val="22"/>
              <w:szCs w:val="22"/>
            </w:rPr>
            <w:fldChar w:fldCharType="separate"/>
          </w:r>
          <w:r w:rsidR="00410A96" w:rsidRPr="00410A96">
            <w:rPr>
              <w:rFonts w:asciiTheme="minorHAnsi" w:hAnsiTheme="minorHAnsi"/>
              <w:noProof/>
              <w:color w:val="808080" w:themeColor="text1" w:themeTint="7F"/>
              <w:sz w:val="22"/>
              <w:szCs w:val="22"/>
            </w:rPr>
            <w:t>(6)</w:t>
          </w:r>
          <w:r w:rsidR="00AD10BD" w:rsidRPr="00B403FD">
            <w:rPr>
              <w:rStyle w:val="SubtleEmphasis"/>
              <w:rFonts w:asciiTheme="minorHAnsi" w:hAnsiTheme="minorHAnsi"/>
              <w:sz w:val="22"/>
              <w:szCs w:val="22"/>
            </w:rPr>
            <w:fldChar w:fldCharType="end"/>
          </w:r>
        </w:sdtContent>
      </w:sdt>
      <w:r w:rsidRPr="00B403FD">
        <w:rPr>
          <w:rStyle w:val="SubtleEmphasis"/>
          <w:rFonts w:asciiTheme="minorHAnsi" w:hAnsiTheme="minorHAnsi"/>
          <w:sz w:val="22"/>
          <w:szCs w:val="22"/>
        </w:rPr>
        <w:t xml:space="preserve"> for the fact that </w:t>
      </w:r>
      <w:proofErr w:type="spellStart"/>
      <w:r w:rsidRPr="00B403FD">
        <w:rPr>
          <w:rStyle w:val="SubtleEmphasis"/>
          <w:rFonts w:asciiTheme="minorHAnsi" w:hAnsiTheme="minorHAnsi"/>
          <w:sz w:val="22"/>
          <w:szCs w:val="22"/>
        </w:rPr>
        <w:t>MtrC</w:t>
      </w:r>
      <w:proofErr w:type="spellEnd"/>
      <w:r w:rsidRPr="00B403FD">
        <w:rPr>
          <w:rStyle w:val="SubtleEmphasis"/>
          <w:rFonts w:asciiTheme="minorHAnsi" w:hAnsiTheme="minorHAnsi"/>
          <w:sz w:val="22"/>
          <w:szCs w:val="22"/>
        </w:rPr>
        <w:t xml:space="preserve"> stays attached, but while it seems to be tacitly assumed in many papers I can’t </w:t>
      </w:r>
      <w:hyperlink r:id="rId6" w:history="1">
        <w:r w:rsidRPr="00B403FD">
          <w:rPr>
            <w:rStyle w:val="SubtleEmphasis"/>
            <w:rFonts w:asciiTheme="minorHAnsi" w:hAnsiTheme="minorHAnsi"/>
            <w:sz w:val="22"/>
            <w:szCs w:val="22"/>
          </w:rPr>
          <w:t>seem to find a direct source for the fact.</w:t>
        </w:r>
      </w:hyperlink>
    </w:p>
    <w:p w:rsidR="00484708" w:rsidRDefault="00484708" w:rsidP="00691011">
      <w:pPr>
        <w:pStyle w:val="PreformattedText"/>
        <w:jc w:val="both"/>
        <w:rPr>
          <w:rFonts w:asciiTheme="minorHAnsi" w:hAnsiTheme="minorHAnsi"/>
          <w:sz w:val="22"/>
          <w:szCs w:val="22"/>
        </w:rPr>
      </w:pPr>
    </w:p>
    <w:p w:rsidR="00656613" w:rsidRDefault="00656613" w:rsidP="00691011">
      <w:pPr>
        <w:pStyle w:val="PreformattedText"/>
        <w:jc w:val="both"/>
        <w:rPr>
          <w:rFonts w:asciiTheme="minorHAnsi" w:hAnsiTheme="minorHAnsi"/>
          <w:sz w:val="22"/>
          <w:szCs w:val="22"/>
        </w:rPr>
      </w:pPr>
      <w:r w:rsidRPr="003E0247">
        <w:rPr>
          <w:rFonts w:asciiTheme="minorHAnsi" w:hAnsiTheme="minorHAnsi"/>
          <w:sz w:val="22"/>
          <w:szCs w:val="22"/>
        </w:rPr>
        <w:t xml:space="preserve">We assume electrons can travel instantly and without effort between all 10 </w:t>
      </w:r>
      <w:proofErr w:type="spellStart"/>
      <w:r w:rsidRPr="003E0247">
        <w:rPr>
          <w:rFonts w:asciiTheme="minorHAnsi" w:hAnsiTheme="minorHAnsi"/>
          <w:sz w:val="22"/>
          <w:szCs w:val="22"/>
        </w:rPr>
        <w:t>hemes</w:t>
      </w:r>
      <w:proofErr w:type="spellEnd"/>
      <w:r>
        <w:rPr>
          <w:rFonts w:asciiTheme="minorHAnsi" w:hAnsiTheme="minorHAnsi"/>
          <w:sz w:val="22"/>
          <w:szCs w:val="22"/>
        </w:rPr>
        <w:t xml:space="preserve"> of </w:t>
      </w:r>
      <w:proofErr w:type="spellStart"/>
      <w:r>
        <w:rPr>
          <w:rFonts w:asciiTheme="minorHAnsi" w:hAnsiTheme="minorHAnsi"/>
          <w:sz w:val="22"/>
          <w:szCs w:val="22"/>
        </w:rPr>
        <w:t>MtrC</w:t>
      </w:r>
      <w:proofErr w:type="spellEnd"/>
      <w:r>
        <w:rPr>
          <w:rFonts w:asciiTheme="minorHAnsi" w:hAnsiTheme="minorHAnsi"/>
          <w:sz w:val="22"/>
          <w:szCs w:val="22"/>
        </w:rPr>
        <w:t>.</w:t>
      </w:r>
      <w:sdt>
        <w:sdtPr>
          <w:rPr>
            <w:rFonts w:asciiTheme="minorHAnsi" w:hAnsiTheme="minorHAnsi"/>
            <w:sz w:val="22"/>
            <w:szCs w:val="22"/>
          </w:rPr>
          <w:id w:val="9490872"/>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Clarkea11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(7)</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w:t>
      </w:r>
      <w:proofErr w:type="gramStart"/>
      <w:r w:rsidRPr="003E0247">
        <w:rPr>
          <w:rFonts w:asciiTheme="minorHAnsi" w:hAnsiTheme="minorHAnsi"/>
          <w:sz w:val="22"/>
          <w:szCs w:val="22"/>
        </w:rPr>
        <w:t>one</w:t>
      </w:r>
      <w:proofErr w:type="gramEnd"/>
      <w:r w:rsidRPr="003E0247">
        <w:rPr>
          <w:rFonts w:asciiTheme="minorHAnsi" w:hAnsiTheme="minorHAnsi"/>
          <w:sz w:val="22"/>
          <w:szCs w:val="22"/>
        </w:rPr>
        <w:t xml:space="preserve"> </w:t>
      </w:r>
      <w:proofErr w:type="spellStart"/>
      <w:r w:rsidRPr="003E0247">
        <w:rPr>
          <w:rFonts w:asciiTheme="minorHAnsi" w:hAnsiTheme="minorHAnsi"/>
          <w:sz w:val="22"/>
          <w:szCs w:val="22"/>
        </w:rPr>
        <w:lastRenderedPageBreak/>
        <w:t>heme</w:t>
      </w:r>
      <w:proofErr w:type="spellEnd"/>
      <w:r w:rsidRPr="003E0247">
        <w:rPr>
          <w:rFonts w:asciiTheme="minorHAnsi" w:hAnsiTheme="minorHAnsi"/>
          <w:sz w:val="22"/>
          <w:szCs w:val="22"/>
        </w:rPr>
        <w:t xml:space="preserve"> picks up electrons from </w:t>
      </w:r>
      <w:proofErr w:type="spellStart"/>
      <w:r w:rsidRPr="003E0247">
        <w:rPr>
          <w:rFonts w:asciiTheme="minorHAnsi" w:hAnsiTheme="minorHAnsi"/>
          <w:sz w:val="22"/>
          <w:szCs w:val="22"/>
        </w:rPr>
        <w:t>MtrA</w:t>
      </w:r>
      <w:proofErr w:type="spellEnd"/>
      <w:r w:rsidRPr="003E0247">
        <w:rPr>
          <w:rFonts w:asciiTheme="minorHAnsi" w:hAnsiTheme="minorHAnsi"/>
          <w:sz w:val="22"/>
          <w:szCs w:val="22"/>
        </w:rPr>
        <w:t xml:space="preserve">, one </w:t>
      </w:r>
      <w:proofErr w:type="spellStart"/>
      <w:r w:rsidRPr="003E0247">
        <w:rPr>
          <w:rFonts w:asciiTheme="minorHAnsi" w:hAnsiTheme="minorHAnsi"/>
          <w:sz w:val="22"/>
          <w:szCs w:val="22"/>
        </w:rPr>
        <w:t>heme</w:t>
      </w:r>
      <w:proofErr w:type="spellEnd"/>
      <w:r w:rsidRPr="003E0247">
        <w:rPr>
          <w:rFonts w:asciiTheme="minorHAnsi" w:hAnsiTheme="minorHAnsi"/>
          <w:sz w:val="22"/>
          <w:szCs w:val="22"/>
        </w:rPr>
        <w:t xml:space="preserve"> gives electrons to Fe2O3, and 2 </w:t>
      </w:r>
      <w:proofErr w:type="spellStart"/>
      <w:r w:rsidRPr="003E0247">
        <w:rPr>
          <w:rFonts w:asciiTheme="minorHAnsi" w:hAnsiTheme="minorHAnsi"/>
          <w:sz w:val="22"/>
          <w:szCs w:val="22"/>
        </w:rPr>
        <w:t>hemes</w:t>
      </w:r>
      <w:proofErr w:type="spellEnd"/>
      <w:r w:rsidRPr="003E0247">
        <w:rPr>
          <w:rFonts w:asciiTheme="minorHAnsi" w:hAnsiTheme="minorHAnsi"/>
          <w:sz w:val="22"/>
          <w:szCs w:val="22"/>
        </w:rPr>
        <w:t xml:space="preserve"> give electrons only to soluble agents. These 4 can work concurrently. Input will be made arbitrar</w:t>
      </w:r>
      <w:r>
        <w:rPr>
          <w:rFonts w:asciiTheme="minorHAnsi" w:hAnsiTheme="minorHAnsi"/>
          <w:sz w:val="22"/>
          <w:szCs w:val="22"/>
        </w:rPr>
        <w:t>ily fast based on assumption.</w:t>
      </w:r>
      <w:sdt>
        <w:sdtPr>
          <w:rPr>
            <w:rFonts w:asciiTheme="minorHAnsi" w:hAnsiTheme="minorHAnsi"/>
            <w:sz w:val="22"/>
            <w:szCs w:val="22"/>
          </w:rPr>
          <w:id w:val="9490871"/>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Jensena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(5)</w:t>
          </w:r>
          <w:r w:rsidR="00AD10BD">
            <w:rPr>
              <w:rFonts w:asciiTheme="minorHAnsi" w:hAnsiTheme="minorHAnsi"/>
              <w:sz w:val="22"/>
              <w:szCs w:val="22"/>
            </w:rPr>
            <w:fldChar w:fldCharType="end"/>
          </w:r>
        </w:sdtContent>
      </w:sdt>
    </w:p>
    <w:p w:rsidR="00746822" w:rsidRPr="00746822" w:rsidRDefault="00746822" w:rsidP="00746822">
      <w:pPr>
        <w:pStyle w:val="Heading1"/>
      </w:pPr>
      <w:r w:rsidRPr="00746822">
        <w:t>5_UFe.ka</w:t>
      </w:r>
    </w:p>
    <w:p w:rsidR="00746822" w:rsidRDefault="00746822" w:rsidP="00746822">
      <w:pPr>
        <w:pStyle w:val="Subtitle"/>
        <w:rPr>
          <w:lang w:val="en-GB"/>
        </w:rPr>
      </w:pPr>
      <w:proofErr w:type="spellStart"/>
      <w:r w:rsidRPr="00B43F5D">
        <w:rPr>
          <w:lang w:val="en-GB"/>
        </w:rPr>
        <w:t>MtrC</w:t>
      </w:r>
      <w:proofErr w:type="spellEnd"/>
      <w:r w:rsidRPr="00B43F5D">
        <w:rPr>
          <w:lang w:val="en-GB"/>
        </w:rPr>
        <w:t xml:space="preserve"> -&gt; </w:t>
      </w:r>
      <w:proofErr w:type="spellStart"/>
      <w:r w:rsidRPr="00B43F5D">
        <w:rPr>
          <w:lang w:val="en-GB"/>
        </w:rPr>
        <w:t>Unsoluble</w:t>
      </w:r>
      <w:proofErr w:type="spellEnd"/>
      <w:r w:rsidRPr="00B43F5D">
        <w:rPr>
          <w:lang w:val="en-GB"/>
        </w:rPr>
        <w:t xml:space="preserve"> Iron (including the </w:t>
      </w:r>
      <w:proofErr w:type="spellStart"/>
      <w:r w:rsidRPr="00B43F5D">
        <w:rPr>
          <w:lang w:val="en-GB"/>
        </w:rPr>
        <w:t>Flavins</w:t>
      </w:r>
      <w:proofErr w:type="spellEnd"/>
      <w:r w:rsidRPr="00B43F5D">
        <w:rPr>
          <w:lang w:val="en-GB"/>
        </w:rPr>
        <w:t>)</w:t>
      </w:r>
    </w:p>
    <w:p w:rsidR="00293581" w:rsidRDefault="00293581" w:rsidP="00293581">
      <w:pPr>
        <w:pStyle w:val="Heading2"/>
      </w:pPr>
      <w:r>
        <w:t>Agents and Tokens</w:t>
      </w:r>
    </w:p>
    <w:p w:rsidR="000F445A" w:rsidRDefault="000F445A" w:rsidP="000F445A">
      <w:pPr>
        <w:pStyle w:val="PreformattedText"/>
        <w:rPr>
          <w:rFonts w:asciiTheme="minorHAnsi" w:hAnsiTheme="minorHAnsi"/>
          <w:sz w:val="22"/>
          <w:szCs w:val="22"/>
        </w:rPr>
      </w:pPr>
      <w:r w:rsidRPr="003E0247">
        <w:rPr>
          <w:rFonts w:asciiTheme="minorHAnsi" w:hAnsiTheme="minorHAnsi"/>
          <w:sz w:val="22"/>
          <w:szCs w:val="22"/>
        </w:rPr>
        <w:t xml:space="preserve">There </w:t>
      </w:r>
      <w:proofErr w:type="gramStart"/>
      <w:r w:rsidRPr="003E0247">
        <w:rPr>
          <w:rFonts w:asciiTheme="minorHAnsi" w:hAnsiTheme="minorHAnsi"/>
          <w:sz w:val="22"/>
          <w:szCs w:val="22"/>
        </w:rPr>
        <w:t>are</w:t>
      </w:r>
      <w:proofErr w:type="gramEnd"/>
      <w:r w:rsidRPr="003E0247">
        <w:rPr>
          <w:rFonts w:asciiTheme="minorHAnsi" w:hAnsiTheme="minorHAnsi"/>
          <w:sz w:val="22"/>
          <w:szCs w:val="22"/>
        </w:rPr>
        <w:t xml:space="preserve"> 2100 </w:t>
      </w:r>
      <w:proofErr w:type="spellStart"/>
      <w:r w:rsidRPr="003E0247">
        <w:rPr>
          <w:rFonts w:asciiTheme="minorHAnsi" w:hAnsiTheme="minorHAnsi"/>
          <w:sz w:val="22"/>
          <w:szCs w:val="22"/>
        </w:rPr>
        <w:t>MtrA</w:t>
      </w:r>
      <w:proofErr w:type="spellEnd"/>
      <w:r>
        <w:rPr>
          <w:rFonts w:asciiTheme="minorHAnsi" w:hAnsiTheme="minorHAnsi"/>
          <w:sz w:val="22"/>
          <w:szCs w:val="22"/>
        </w:rPr>
        <w:t>-s.</w:t>
      </w:r>
      <w:sdt>
        <w:sdtPr>
          <w:rPr>
            <w:rFonts w:asciiTheme="minorHAnsi" w:hAnsiTheme="minorHAnsi"/>
            <w:sz w:val="22"/>
            <w:szCs w:val="22"/>
          </w:rPr>
          <w:id w:val="9490870"/>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Jensena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(5)</w:t>
          </w:r>
          <w:r w:rsidR="00AD10BD">
            <w:rPr>
              <w:rFonts w:asciiTheme="minorHAnsi" w:hAnsiTheme="minorHAnsi"/>
              <w:sz w:val="22"/>
              <w:szCs w:val="22"/>
            </w:rPr>
            <w:fldChar w:fldCharType="end"/>
          </w:r>
        </w:sdtContent>
      </w:sdt>
    </w:p>
    <w:p w:rsidR="00CB711C" w:rsidRDefault="00CB711C" w:rsidP="000F445A">
      <w:pPr>
        <w:pStyle w:val="PreformattedText"/>
        <w:rPr>
          <w:rFonts w:asciiTheme="minorHAnsi" w:hAnsiTheme="minorHAnsi"/>
          <w:sz w:val="22"/>
          <w:szCs w:val="22"/>
        </w:rPr>
      </w:pPr>
      <w:r>
        <w:rPr>
          <w:rFonts w:asciiTheme="minorHAnsi" w:hAnsiTheme="minorHAnsi"/>
          <w:sz w:val="22"/>
          <w:szCs w:val="22"/>
        </w:rPr>
        <w:t>E</w:t>
      </w:r>
      <w:r w:rsidRPr="003E0247">
        <w:rPr>
          <w:rFonts w:asciiTheme="minorHAnsi" w:hAnsiTheme="minorHAnsi"/>
          <w:sz w:val="22"/>
          <w:szCs w:val="22"/>
        </w:rPr>
        <w:t xml:space="preserve">ach </w:t>
      </w:r>
      <w:proofErr w:type="spellStart"/>
      <w:r w:rsidRPr="003E0247">
        <w:rPr>
          <w:rFonts w:asciiTheme="minorHAnsi" w:hAnsiTheme="minorHAnsi"/>
          <w:sz w:val="22"/>
          <w:szCs w:val="22"/>
        </w:rPr>
        <w:t>Flavin</w:t>
      </w:r>
      <w:proofErr w:type="spellEnd"/>
      <w:r w:rsidRPr="003E0247">
        <w:rPr>
          <w:rFonts w:asciiTheme="minorHAnsi" w:hAnsiTheme="minorHAnsi"/>
          <w:sz w:val="22"/>
          <w:szCs w:val="22"/>
        </w:rPr>
        <w:t xml:space="preserve"> can take 1 or 2 electrons</w:t>
      </w:r>
      <w:r w:rsidR="003E1094">
        <w:rPr>
          <w:rFonts w:asciiTheme="minorHAnsi" w:hAnsiTheme="minorHAnsi"/>
          <w:sz w:val="22"/>
          <w:szCs w:val="22"/>
        </w:rPr>
        <w:t>.</w:t>
      </w:r>
      <w:sdt>
        <w:sdtPr>
          <w:rPr>
            <w:rFonts w:asciiTheme="minorHAnsi" w:hAnsiTheme="minorHAnsi"/>
            <w:sz w:val="22"/>
            <w:szCs w:val="22"/>
          </w:rPr>
          <w:id w:val="9490927"/>
          <w:citation/>
        </w:sdtPr>
        <w:sdtContent>
          <w:r w:rsidR="00AD10BD">
            <w:rPr>
              <w:rFonts w:asciiTheme="minorHAnsi" w:hAnsiTheme="minorHAnsi"/>
              <w:sz w:val="22"/>
              <w:szCs w:val="22"/>
            </w:rPr>
            <w:fldChar w:fldCharType="begin"/>
          </w:r>
          <w:r w:rsidR="005F5C5A">
            <w:rPr>
              <w:rFonts w:asciiTheme="minorHAnsi" w:hAnsiTheme="minorHAnsi"/>
              <w:sz w:val="22"/>
              <w:szCs w:val="22"/>
            </w:rPr>
            <w:instrText xml:space="preserve"> CITATION Flavin12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(8)</w:t>
          </w:r>
          <w:r w:rsidR="00AD10BD">
            <w:rPr>
              <w:rFonts w:asciiTheme="minorHAnsi" w:hAnsiTheme="minorHAnsi"/>
              <w:sz w:val="22"/>
              <w:szCs w:val="22"/>
            </w:rPr>
            <w:fldChar w:fldCharType="end"/>
          </w:r>
        </w:sdtContent>
      </w:sdt>
    </w:p>
    <w:p w:rsidR="00F51F20" w:rsidRPr="003E0247" w:rsidRDefault="00F51F20" w:rsidP="00F51F20">
      <w:pPr>
        <w:pStyle w:val="PreformattedText"/>
        <w:jc w:val="both"/>
        <w:rPr>
          <w:rFonts w:asciiTheme="minorHAnsi" w:hAnsiTheme="minorHAnsi"/>
          <w:sz w:val="22"/>
          <w:szCs w:val="22"/>
        </w:rPr>
      </w:pPr>
      <w:r>
        <w:rPr>
          <w:rFonts w:asciiTheme="minorHAnsi" w:hAnsiTheme="minorHAnsi"/>
          <w:sz w:val="22"/>
          <w:szCs w:val="22"/>
        </w:rPr>
        <w:t>S</w:t>
      </w:r>
      <w:r w:rsidRPr="003E0247">
        <w:rPr>
          <w:rFonts w:asciiTheme="minorHAnsi" w:hAnsiTheme="minorHAnsi"/>
          <w:sz w:val="22"/>
          <w:szCs w:val="22"/>
        </w:rPr>
        <w:t xml:space="preserve">ince we’re talking about </w:t>
      </w:r>
      <w:proofErr w:type="spellStart"/>
      <w:r w:rsidRPr="003E0247">
        <w:rPr>
          <w:rFonts w:asciiTheme="minorHAnsi" w:hAnsiTheme="minorHAnsi"/>
          <w:sz w:val="22"/>
          <w:szCs w:val="22"/>
        </w:rPr>
        <w:t>nano</w:t>
      </w:r>
      <w:proofErr w:type="spellEnd"/>
      <w:r w:rsidRPr="003E0247">
        <w:rPr>
          <w:rFonts w:asciiTheme="minorHAnsi" w:hAnsiTheme="minorHAnsi"/>
          <w:sz w:val="22"/>
          <w:szCs w:val="22"/>
        </w:rPr>
        <w:t>/</w:t>
      </w:r>
      <w:proofErr w:type="spellStart"/>
      <w:r w:rsidRPr="003E0247">
        <w:rPr>
          <w:rFonts w:asciiTheme="minorHAnsi" w:hAnsiTheme="minorHAnsi"/>
          <w:sz w:val="22"/>
          <w:szCs w:val="22"/>
        </w:rPr>
        <w:t>microscale</w:t>
      </w:r>
      <w:proofErr w:type="spellEnd"/>
      <w:r w:rsidRPr="003E0247">
        <w:rPr>
          <w:rFonts w:asciiTheme="minorHAnsi" w:hAnsiTheme="minorHAnsi"/>
          <w:sz w:val="22"/>
          <w:szCs w:val="22"/>
        </w:rPr>
        <w:t xml:space="preserve"> pieces of Fe2O3 and not individual molecules, assume these will reduce as much as they can</w:t>
      </w:r>
      <w:r>
        <w:rPr>
          <w:rFonts w:asciiTheme="minorHAnsi" w:hAnsiTheme="minorHAnsi"/>
          <w:sz w:val="22"/>
          <w:szCs w:val="22"/>
        </w:rPr>
        <w:t xml:space="preserve">. </w:t>
      </w:r>
      <w:r w:rsidRPr="003E0247">
        <w:rPr>
          <w:rFonts w:asciiTheme="minorHAnsi" w:hAnsiTheme="minorHAnsi"/>
          <w:sz w:val="22"/>
          <w:szCs w:val="22"/>
        </w:rPr>
        <w:t xml:space="preserve">Since we are adding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artificially, number can be varied. </w:t>
      </w:r>
      <w:proofErr w:type="gramStart"/>
      <w:r w:rsidRPr="003E0247">
        <w:rPr>
          <w:rFonts w:asciiTheme="minorHAnsi" w:hAnsiTheme="minorHAnsi"/>
          <w:sz w:val="22"/>
          <w:szCs w:val="22"/>
        </w:rPr>
        <w:t>Could go between</w:t>
      </w:r>
      <w:r>
        <w:rPr>
          <w:rFonts w:asciiTheme="minorHAnsi" w:hAnsiTheme="minorHAnsi"/>
          <w:sz w:val="22"/>
          <w:szCs w:val="22"/>
        </w:rPr>
        <w:t xml:space="preserve"> 0 and 1uM to match with paper </w:t>
      </w:r>
      <w:sdt>
        <w:sdtPr>
          <w:rPr>
            <w:rFonts w:asciiTheme="minorHAnsi" w:hAnsiTheme="minorHAnsi"/>
            <w:sz w:val="22"/>
            <w:szCs w:val="22"/>
          </w:rPr>
          <w:id w:val="9491005"/>
          <w:citation/>
        </w:sdtPr>
        <w:sdtContent>
          <w:proofErr w:type="gramEnd"/>
          <w:r w:rsidR="00AD10BD">
            <w:rPr>
              <w:rFonts w:asciiTheme="minorHAnsi" w:hAnsiTheme="minorHAnsi"/>
              <w:sz w:val="22"/>
              <w:szCs w:val="22"/>
            </w:rPr>
            <w:fldChar w:fldCharType="begin"/>
          </w:r>
          <w:r>
            <w:rPr>
              <w:rFonts w:asciiTheme="minorHAnsi" w:hAnsiTheme="minorHAnsi"/>
              <w:sz w:val="22"/>
              <w:szCs w:val="22"/>
            </w:rPr>
            <w:instrText xml:space="preserve"> CITATION Dan09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(9)</w:t>
          </w:r>
          <w:r w:rsidR="00AD10BD">
            <w:rPr>
              <w:rFonts w:asciiTheme="minorHAnsi" w:hAnsiTheme="minorHAnsi"/>
              <w:sz w:val="22"/>
              <w:szCs w:val="22"/>
            </w:rPr>
            <w:fldChar w:fldCharType="end"/>
          </w:r>
          <w:proofErr w:type="gramStart"/>
        </w:sdtContent>
      </w:sdt>
      <w:r>
        <w:rPr>
          <w:rFonts w:asciiTheme="minorHAnsi" w:hAnsiTheme="minorHAnsi"/>
          <w:sz w:val="22"/>
          <w:szCs w:val="22"/>
        </w:rPr>
        <w:t>.</w:t>
      </w:r>
      <w:proofErr w:type="gramEnd"/>
    </w:p>
    <w:p w:rsidR="00293581" w:rsidRDefault="00293581" w:rsidP="00293581">
      <w:pPr>
        <w:pStyle w:val="Heading2"/>
        <w:rPr>
          <w:lang w:val="en-GB"/>
        </w:rPr>
      </w:pPr>
      <w:r>
        <w:rPr>
          <w:lang w:val="en-GB"/>
        </w:rPr>
        <w:t>Rules</w:t>
      </w:r>
    </w:p>
    <w:p w:rsidR="00B403FD" w:rsidRPr="00B403FD" w:rsidRDefault="00B403FD" w:rsidP="00B403FD">
      <w:pPr>
        <w:rPr>
          <w:lang w:val="en-GB"/>
        </w:rPr>
      </w:pPr>
      <w:r w:rsidRPr="003E0247">
        <w:t xml:space="preserve">Off rates are proportional to number of electrons </w:t>
      </w:r>
      <w:r>
        <w:t xml:space="preserve">transferred </w:t>
      </w:r>
      <w:r w:rsidRPr="003E0247">
        <w:t>–</w:t>
      </w:r>
      <w:r>
        <w:t xml:space="preserve"> </w:t>
      </w:r>
      <w:r w:rsidRPr="00B403FD">
        <w:rPr>
          <w:rStyle w:val="SubtleEmphasis"/>
        </w:rPr>
        <w:t xml:space="preserve">this one might be wrong, but not sure how to get </w:t>
      </w:r>
      <w:proofErr w:type="spellStart"/>
      <w:r w:rsidRPr="00B403FD">
        <w:rPr>
          <w:rStyle w:val="SubtleEmphasis"/>
        </w:rPr>
        <w:t>flavin</w:t>
      </w:r>
      <w:proofErr w:type="spellEnd"/>
      <w:r w:rsidRPr="00B403FD">
        <w:rPr>
          <w:rStyle w:val="SubtleEmphasis"/>
        </w:rPr>
        <w:t xml:space="preserve"> </w:t>
      </w:r>
      <w:proofErr w:type="gramStart"/>
      <w:r w:rsidRPr="00B403FD">
        <w:rPr>
          <w:rStyle w:val="SubtleEmphasis"/>
        </w:rPr>
        <w:t>Off</w:t>
      </w:r>
      <w:proofErr w:type="gramEnd"/>
      <w:r w:rsidRPr="00B403FD">
        <w:rPr>
          <w:rStyle w:val="SubtleEmphasis"/>
        </w:rPr>
        <w:t xml:space="preserve"> rate otherwise.</w:t>
      </w:r>
    </w:p>
    <w:p w:rsidR="003953D1" w:rsidRDefault="003953D1" w:rsidP="00691011">
      <w:pPr>
        <w:pStyle w:val="PreformattedText"/>
        <w:jc w:val="both"/>
        <w:rPr>
          <w:rFonts w:asciiTheme="minorHAnsi" w:hAnsiTheme="minorHAnsi"/>
          <w:sz w:val="22"/>
          <w:szCs w:val="22"/>
        </w:rPr>
      </w:pPr>
      <w:r>
        <w:rPr>
          <w:rFonts w:asciiTheme="minorHAnsi" w:hAnsiTheme="minorHAnsi"/>
          <w:sz w:val="22"/>
          <w:szCs w:val="22"/>
        </w:rPr>
        <w:t>E</w:t>
      </w:r>
      <w:r w:rsidRPr="003E0247">
        <w:rPr>
          <w:rFonts w:asciiTheme="minorHAnsi" w:hAnsiTheme="minorHAnsi"/>
          <w:sz w:val="22"/>
          <w:szCs w:val="22"/>
        </w:rPr>
        <w:t xml:space="preserve">lectron transfer rates are at least 7/8 orders of magnitude bigger than </w:t>
      </w:r>
      <w:proofErr w:type="spellStart"/>
      <w:r w:rsidRPr="003E0247">
        <w:rPr>
          <w:rFonts w:asciiTheme="minorHAnsi" w:hAnsiTheme="minorHAnsi"/>
          <w:sz w:val="22"/>
          <w:szCs w:val="22"/>
        </w:rPr>
        <w:t>kOn</w:t>
      </w:r>
      <w:proofErr w:type="spellEnd"/>
      <w:r w:rsidRPr="003E0247">
        <w:rPr>
          <w:rFonts w:asciiTheme="minorHAnsi" w:hAnsiTheme="minorHAnsi"/>
          <w:sz w:val="22"/>
          <w:szCs w:val="22"/>
        </w:rPr>
        <w:t xml:space="preserve"> rates. Argument based on </w:t>
      </w:r>
      <w:proofErr w:type="spellStart"/>
      <w:r w:rsidRPr="003E0247">
        <w:rPr>
          <w:rFonts w:asciiTheme="minorHAnsi" w:hAnsiTheme="minorHAnsi"/>
          <w:sz w:val="22"/>
          <w:szCs w:val="22"/>
        </w:rPr>
        <w:t>mEv</w:t>
      </w:r>
      <w:proofErr w:type="spellEnd"/>
      <w:r w:rsidRPr="003E0247">
        <w:rPr>
          <w:rFonts w:asciiTheme="minorHAnsi" w:hAnsiTheme="minorHAnsi"/>
          <w:sz w:val="22"/>
          <w:szCs w:val="22"/>
        </w:rPr>
        <w:t xml:space="preserve"> of electron kinetics translated into speed compared to size of </w:t>
      </w: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and to number of electrons transferred per second per </w:t>
      </w:r>
      <w:proofErr w:type="spellStart"/>
      <w:r w:rsidRPr="003E0247">
        <w:rPr>
          <w:rFonts w:asciiTheme="minorHAnsi" w:hAnsiTheme="minorHAnsi"/>
          <w:sz w:val="22"/>
          <w:szCs w:val="22"/>
        </w:rPr>
        <w:t>cytochrome</w:t>
      </w:r>
      <w:proofErr w:type="spellEnd"/>
      <w:r w:rsidRPr="003E0247">
        <w:rPr>
          <w:rFonts w:asciiTheme="minorHAnsi" w:hAnsiTheme="minorHAnsi"/>
          <w:sz w:val="22"/>
          <w:szCs w:val="22"/>
        </w:rPr>
        <w:t>. Rough estimate, but should show the required difference in speed nonetheless. However it is unclear if the electron tran</w:t>
      </w:r>
      <w:r>
        <w:rPr>
          <w:rFonts w:asciiTheme="minorHAnsi" w:hAnsiTheme="minorHAnsi"/>
          <w:sz w:val="22"/>
          <w:szCs w:val="22"/>
        </w:rPr>
        <w:t>s</w:t>
      </w:r>
      <w:r w:rsidRPr="003E0247">
        <w:rPr>
          <w:rFonts w:asciiTheme="minorHAnsi" w:hAnsiTheme="minorHAnsi"/>
          <w:sz w:val="22"/>
          <w:szCs w:val="22"/>
        </w:rPr>
        <w:t xml:space="preserve">fer itself is the longest part of the </w:t>
      </w:r>
      <w:proofErr w:type="spellStart"/>
      <w:r w:rsidRPr="003E0247">
        <w:rPr>
          <w:rFonts w:asciiTheme="minorHAnsi" w:hAnsiTheme="minorHAnsi"/>
          <w:sz w:val="22"/>
          <w:szCs w:val="22"/>
        </w:rPr>
        <w:t>kOff</w:t>
      </w:r>
      <w:proofErr w:type="spellEnd"/>
      <w:r w:rsidRPr="003E0247">
        <w:rPr>
          <w:rFonts w:asciiTheme="minorHAnsi" w:hAnsiTheme="minorHAnsi"/>
          <w:sz w:val="22"/>
          <w:szCs w:val="22"/>
        </w:rPr>
        <w:t xml:space="preserve"> process.</w:t>
      </w:r>
    </w:p>
    <w:p w:rsidR="003953D1" w:rsidRDefault="003953D1" w:rsidP="00691011">
      <w:pPr>
        <w:pStyle w:val="PreformattedText"/>
        <w:jc w:val="both"/>
        <w:rPr>
          <w:rFonts w:asciiTheme="minorHAnsi" w:hAnsiTheme="minorHAnsi"/>
          <w:sz w:val="22"/>
          <w:szCs w:val="22"/>
        </w:rPr>
      </w:pPr>
    </w:p>
    <w:p w:rsidR="008E0D24" w:rsidRDefault="008E0D24" w:rsidP="00691011">
      <w:pPr>
        <w:pStyle w:val="PreformattedText"/>
        <w:jc w:val="both"/>
        <w:rPr>
          <w:rFonts w:asciiTheme="minorHAnsi" w:hAnsiTheme="minorHAnsi"/>
          <w:sz w:val="22"/>
          <w:szCs w:val="22"/>
        </w:rPr>
      </w:pPr>
      <w:r>
        <w:rPr>
          <w:rFonts w:asciiTheme="minorHAnsi" w:hAnsiTheme="minorHAnsi"/>
          <w:sz w:val="22"/>
          <w:szCs w:val="22"/>
        </w:rPr>
        <w:t>Th</w:t>
      </w:r>
      <w:r w:rsidR="00A44052">
        <w:rPr>
          <w:rFonts w:asciiTheme="minorHAnsi" w:hAnsiTheme="minorHAnsi"/>
          <w:sz w:val="22"/>
          <w:szCs w:val="22"/>
        </w:rPr>
        <w:t xml:space="preserve">e </w:t>
      </w:r>
      <w:r>
        <w:rPr>
          <w:rFonts w:asciiTheme="minorHAnsi" w:hAnsiTheme="minorHAnsi"/>
          <w:sz w:val="22"/>
          <w:szCs w:val="22"/>
        </w:rPr>
        <w:t>system</w:t>
      </w:r>
      <w:r w:rsidR="00A44052">
        <w:rPr>
          <w:rFonts w:asciiTheme="minorHAnsi" w:hAnsiTheme="minorHAnsi"/>
          <w:sz w:val="22"/>
          <w:szCs w:val="22"/>
        </w:rPr>
        <w:t xml:space="preserve"> </w:t>
      </w:r>
      <w:proofErr w:type="spellStart"/>
      <w:r w:rsidR="00A44052" w:rsidRPr="003E0247">
        <w:rPr>
          <w:rFonts w:asciiTheme="minorHAnsi" w:hAnsiTheme="minorHAnsi"/>
          <w:sz w:val="22"/>
          <w:szCs w:val="22"/>
        </w:rPr>
        <w:t>MtrC</w:t>
      </w:r>
      <w:proofErr w:type="spellEnd"/>
      <w:r w:rsidR="00A44052" w:rsidRPr="003E0247">
        <w:rPr>
          <w:rFonts w:asciiTheme="minorHAnsi" w:hAnsiTheme="minorHAnsi"/>
          <w:sz w:val="22"/>
          <w:szCs w:val="22"/>
        </w:rPr>
        <w:t xml:space="preserve"> – Fe2O3</w:t>
      </w:r>
      <w:r>
        <w:rPr>
          <w:rFonts w:asciiTheme="minorHAnsi" w:hAnsiTheme="minorHAnsi"/>
          <w:sz w:val="22"/>
          <w:szCs w:val="22"/>
        </w:rPr>
        <w:t xml:space="preserve"> is considered to </w:t>
      </w:r>
      <w:r w:rsidR="00A44052">
        <w:rPr>
          <w:rFonts w:asciiTheme="minorHAnsi" w:hAnsiTheme="minorHAnsi"/>
          <w:sz w:val="22"/>
          <w:szCs w:val="22"/>
        </w:rPr>
        <w:t>be</w:t>
      </w:r>
      <w:r w:rsidRPr="003E0247">
        <w:rPr>
          <w:rFonts w:asciiTheme="minorHAnsi" w:hAnsiTheme="minorHAnsi"/>
          <w:sz w:val="22"/>
          <w:szCs w:val="22"/>
        </w:rPr>
        <w:t xml:space="preserve"> bottleneck</w:t>
      </w:r>
      <w:r w:rsidR="00A44052">
        <w:rPr>
          <w:rFonts w:asciiTheme="minorHAnsi" w:hAnsiTheme="minorHAnsi"/>
          <w:sz w:val="22"/>
          <w:szCs w:val="22"/>
        </w:rPr>
        <w:t>ed</w:t>
      </w:r>
      <w:r w:rsidRPr="003E0247">
        <w:rPr>
          <w:rFonts w:asciiTheme="minorHAnsi" w:hAnsiTheme="minorHAnsi"/>
          <w:sz w:val="22"/>
          <w:szCs w:val="22"/>
        </w:rPr>
        <w:t xml:space="preserve"> for the insoluble iron output</w:t>
      </w:r>
      <w:r>
        <w:rPr>
          <w:rFonts w:asciiTheme="minorHAnsi" w:hAnsiTheme="minorHAnsi"/>
          <w:sz w:val="22"/>
          <w:szCs w:val="22"/>
        </w:rPr>
        <w:t xml:space="preserve">. </w:t>
      </w:r>
      <w:sdt>
        <w:sdtPr>
          <w:rPr>
            <w:rFonts w:asciiTheme="minorHAnsi" w:hAnsiTheme="minorHAnsi"/>
            <w:sz w:val="22"/>
            <w:szCs w:val="22"/>
          </w:rPr>
          <w:id w:val="9490868"/>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Jensena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(5)</w:t>
          </w:r>
          <w:r w:rsidR="00AD10BD">
            <w:rPr>
              <w:rFonts w:asciiTheme="minorHAnsi" w:hAnsiTheme="minorHAnsi"/>
              <w:sz w:val="22"/>
              <w:szCs w:val="22"/>
            </w:rPr>
            <w:fldChar w:fldCharType="end"/>
          </w:r>
        </w:sdtContent>
      </w:sdt>
      <w:r>
        <w:rPr>
          <w:rFonts w:asciiTheme="minorHAnsi" w:hAnsiTheme="minorHAnsi"/>
          <w:sz w:val="22"/>
          <w:szCs w:val="22"/>
        </w:rPr>
        <w:t xml:space="preserve"> This implies that the </w:t>
      </w:r>
      <w:r w:rsidRPr="003E0247">
        <w:rPr>
          <w:rFonts w:asciiTheme="minorHAnsi" w:hAnsiTheme="minorHAnsi"/>
          <w:sz w:val="22"/>
          <w:szCs w:val="22"/>
        </w:rPr>
        <w:t>rate</w:t>
      </w:r>
      <w:r>
        <w:rPr>
          <w:rFonts w:asciiTheme="minorHAnsi" w:hAnsiTheme="minorHAnsi"/>
          <w:sz w:val="22"/>
          <w:szCs w:val="22"/>
        </w:rPr>
        <w:t xml:space="preserve"> at which </w:t>
      </w:r>
      <w:r w:rsidRPr="003E0247">
        <w:rPr>
          <w:rFonts w:asciiTheme="minorHAnsi" w:hAnsiTheme="minorHAnsi"/>
          <w:sz w:val="22"/>
          <w:szCs w:val="22"/>
        </w:rPr>
        <w:t xml:space="preserve">electrons </w:t>
      </w:r>
      <w:r>
        <w:rPr>
          <w:rFonts w:asciiTheme="minorHAnsi" w:hAnsiTheme="minorHAnsi"/>
          <w:sz w:val="22"/>
          <w:szCs w:val="22"/>
        </w:rPr>
        <w:t xml:space="preserve">are </w:t>
      </w:r>
      <w:r w:rsidRPr="003E0247">
        <w:rPr>
          <w:rFonts w:asciiTheme="minorHAnsi" w:hAnsiTheme="minorHAnsi"/>
          <w:sz w:val="22"/>
          <w:szCs w:val="22"/>
        </w:rPr>
        <w:t xml:space="preserve">available to </w:t>
      </w: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might be irrelevant</w:t>
      </w:r>
      <w:r w:rsidR="00A44052">
        <w:rPr>
          <w:rFonts w:asciiTheme="minorHAnsi" w:hAnsiTheme="minorHAnsi"/>
          <w:sz w:val="22"/>
          <w:szCs w:val="22"/>
        </w:rPr>
        <w:t>, so we assume they are infinite</w:t>
      </w:r>
      <w:r w:rsidRPr="003E0247">
        <w:rPr>
          <w:rFonts w:asciiTheme="minorHAnsi" w:hAnsiTheme="minorHAnsi"/>
          <w:sz w:val="22"/>
          <w:szCs w:val="22"/>
        </w:rPr>
        <w:t>.</w:t>
      </w:r>
    </w:p>
    <w:p w:rsidR="005712A9" w:rsidRDefault="005712A9" w:rsidP="008E0D24">
      <w:pPr>
        <w:pStyle w:val="PreformattedText"/>
        <w:rPr>
          <w:rFonts w:asciiTheme="minorHAnsi" w:hAnsiTheme="minorHAnsi"/>
          <w:sz w:val="22"/>
          <w:szCs w:val="22"/>
        </w:rPr>
      </w:pPr>
    </w:p>
    <w:p w:rsidR="00064E83" w:rsidRDefault="005712A9" w:rsidP="004B0D91">
      <w:pPr>
        <w:pStyle w:val="PreformattedText"/>
        <w:jc w:val="both"/>
        <w:rPr>
          <w:rFonts w:asciiTheme="minorHAnsi" w:hAnsiTheme="minorHAnsi"/>
          <w:sz w:val="22"/>
          <w:szCs w:val="22"/>
        </w:rPr>
      </w:pPr>
      <w:r w:rsidRPr="005712A9">
        <w:rPr>
          <w:rFonts w:asciiTheme="minorHAnsi" w:hAnsiTheme="minorHAnsi"/>
          <w:bCs/>
          <w:sz w:val="22"/>
          <w:szCs w:val="22"/>
        </w:rPr>
        <w:t xml:space="preserve">Again, as in 4_MtrABC.ka we assume </w:t>
      </w:r>
      <w:r w:rsidRPr="005712A9">
        <w:rPr>
          <w:rFonts w:asciiTheme="minorHAnsi" w:hAnsiTheme="minorHAnsi"/>
          <w:sz w:val="22"/>
          <w:szCs w:val="22"/>
        </w:rPr>
        <w:t xml:space="preserve">that electrons can travel instantly and without effort between all 10 </w:t>
      </w:r>
      <w:proofErr w:type="spellStart"/>
      <w:r w:rsidRPr="005712A9">
        <w:rPr>
          <w:rFonts w:asciiTheme="minorHAnsi" w:hAnsiTheme="minorHAnsi"/>
          <w:sz w:val="22"/>
          <w:szCs w:val="22"/>
        </w:rPr>
        <w:t>hemes</w:t>
      </w:r>
      <w:proofErr w:type="spellEnd"/>
      <w:r w:rsidRPr="005712A9">
        <w:rPr>
          <w:rFonts w:asciiTheme="minorHAnsi" w:hAnsiTheme="minorHAnsi"/>
          <w:sz w:val="22"/>
          <w:szCs w:val="22"/>
        </w:rPr>
        <w:t xml:space="preserve"> of </w:t>
      </w:r>
      <w:proofErr w:type="spellStart"/>
      <w:r w:rsidRPr="005712A9">
        <w:rPr>
          <w:rFonts w:asciiTheme="minorHAnsi" w:hAnsiTheme="minorHAnsi"/>
          <w:sz w:val="22"/>
          <w:szCs w:val="22"/>
        </w:rPr>
        <w:t>MtrC</w:t>
      </w:r>
      <w:proofErr w:type="spellEnd"/>
      <w:r w:rsidRPr="005712A9">
        <w:rPr>
          <w:rFonts w:asciiTheme="minorHAnsi" w:hAnsiTheme="minorHAnsi"/>
          <w:sz w:val="22"/>
          <w:szCs w:val="22"/>
        </w:rPr>
        <w:t>.</w:t>
      </w:r>
    </w:p>
    <w:p w:rsidR="00064E83" w:rsidRDefault="00064E83" w:rsidP="004B0D91">
      <w:pPr>
        <w:pStyle w:val="PreformattedText"/>
        <w:jc w:val="both"/>
        <w:rPr>
          <w:rFonts w:asciiTheme="minorHAnsi" w:hAnsiTheme="minorHAnsi"/>
          <w:sz w:val="22"/>
          <w:szCs w:val="22"/>
        </w:rPr>
      </w:pPr>
    </w:p>
    <w:p w:rsidR="00064E83" w:rsidRDefault="00064E83" w:rsidP="004B0D91">
      <w:pPr>
        <w:pStyle w:val="PreformattedText"/>
        <w:jc w:val="both"/>
        <w:rPr>
          <w:b/>
          <w:bCs/>
        </w:rPr>
      </w:pPr>
      <w:r>
        <w:rPr>
          <w:rFonts w:asciiTheme="minorHAnsi" w:hAnsiTheme="minorHAnsi"/>
          <w:sz w:val="22"/>
          <w:szCs w:val="22"/>
        </w:rPr>
        <w:t xml:space="preserve">From </w:t>
      </w:r>
      <w:sdt>
        <w:sdtPr>
          <w:rPr>
            <w:rFonts w:asciiTheme="minorHAnsi" w:hAnsiTheme="minorHAnsi"/>
            <w:sz w:val="22"/>
            <w:szCs w:val="22"/>
          </w:rPr>
          <w:id w:val="9491237"/>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Jensena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(5)</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we see that despite increasing number of iron particles by a huge amount, rate of electron transfer increases only by 2.5. Possible bottlenecks are number of electrons that reach </w:t>
      </w: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or </w:t>
      </w:r>
      <w:proofErr w:type="spellStart"/>
      <w:r w:rsidRPr="003E0247">
        <w:rPr>
          <w:rFonts w:asciiTheme="minorHAnsi" w:hAnsiTheme="minorHAnsi"/>
          <w:sz w:val="22"/>
          <w:szCs w:val="22"/>
        </w:rPr>
        <w:t>kOff</w:t>
      </w:r>
      <w:proofErr w:type="spellEnd"/>
      <w:r w:rsidRPr="003E0247">
        <w:rPr>
          <w:rFonts w:asciiTheme="minorHAnsi" w:hAnsiTheme="minorHAnsi"/>
          <w:sz w:val="22"/>
          <w:szCs w:val="22"/>
        </w:rPr>
        <w:t xml:space="preserve"> between </w:t>
      </w: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and Fe2O3 (because </w:t>
      </w:r>
      <w:proofErr w:type="spellStart"/>
      <w:r w:rsidRPr="003E0247">
        <w:rPr>
          <w:rFonts w:asciiTheme="minorHAnsi" w:hAnsiTheme="minorHAnsi"/>
          <w:sz w:val="22"/>
          <w:szCs w:val="22"/>
        </w:rPr>
        <w:t>kOn</w:t>
      </w:r>
      <w:proofErr w:type="spellEnd"/>
      <w:r w:rsidRPr="003E0247">
        <w:rPr>
          <w:rFonts w:asciiTheme="minorHAnsi" w:hAnsiTheme="minorHAnsi"/>
          <w:sz w:val="22"/>
          <w:szCs w:val="22"/>
        </w:rPr>
        <w:t xml:space="preserve"> should be proportio</w:t>
      </w:r>
      <w:r>
        <w:rPr>
          <w:rFonts w:asciiTheme="minorHAnsi" w:hAnsiTheme="minorHAnsi"/>
          <w:sz w:val="22"/>
          <w:szCs w:val="22"/>
        </w:rPr>
        <w:t xml:space="preserve">nal to number of items). But </w:t>
      </w:r>
      <w:sdt>
        <w:sdtPr>
          <w:rPr>
            <w:rFonts w:asciiTheme="minorHAnsi" w:hAnsiTheme="minorHAnsi"/>
            <w:sz w:val="22"/>
            <w:szCs w:val="22"/>
          </w:rPr>
          <w:id w:val="9491239"/>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Dan09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(9)</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shows that adding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increases the transfer rate </w:t>
      </w:r>
      <w:proofErr w:type="gramStart"/>
      <w:r w:rsidRPr="003E0247">
        <w:rPr>
          <w:rFonts w:asciiTheme="minorHAnsi" w:hAnsiTheme="minorHAnsi"/>
          <w:sz w:val="22"/>
          <w:szCs w:val="22"/>
        </w:rPr>
        <w:t>significantly,</w:t>
      </w:r>
      <w:proofErr w:type="gramEnd"/>
      <w:r w:rsidRPr="003E0247">
        <w:rPr>
          <w:rFonts w:asciiTheme="minorHAnsi" w:hAnsiTheme="minorHAnsi"/>
          <w:sz w:val="22"/>
          <w:szCs w:val="22"/>
        </w:rPr>
        <w:t xml:space="preserve"> this means that the amount of available electrons cannot be the bottleneck, therefore </w:t>
      </w:r>
      <w:proofErr w:type="spellStart"/>
      <w:r w:rsidRPr="003E0247">
        <w:rPr>
          <w:rFonts w:asciiTheme="minorHAnsi" w:hAnsiTheme="minorHAnsi"/>
          <w:sz w:val="22"/>
          <w:szCs w:val="22"/>
        </w:rPr>
        <w:t>kOff</w:t>
      </w:r>
      <w:proofErr w:type="spellEnd"/>
      <w:r w:rsidRPr="003E0247">
        <w:rPr>
          <w:rFonts w:asciiTheme="minorHAnsi" w:hAnsiTheme="minorHAnsi"/>
          <w:sz w:val="22"/>
          <w:szCs w:val="22"/>
        </w:rPr>
        <w:t xml:space="preserve"> must be it. Simulation shows that in order to fit the Jensen results </w:t>
      </w:r>
      <w:proofErr w:type="spellStart"/>
      <w:r w:rsidRPr="003E0247">
        <w:rPr>
          <w:rFonts w:asciiTheme="minorHAnsi" w:hAnsiTheme="minorHAnsi"/>
          <w:sz w:val="22"/>
          <w:szCs w:val="22"/>
        </w:rPr>
        <w:t>kOff</w:t>
      </w:r>
      <w:proofErr w:type="spellEnd"/>
      <w:r w:rsidRPr="003E0247">
        <w:rPr>
          <w:rFonts w:asciiTheme="minorHAnsi" w:hAnsiTheme="minorHAnsi"/>
          <w:sz w:val="22"/>
          <w:szCs w:val="22"/>
        </w:rPr>
        <w:t>/</w:t>
      </w:r>
      <w:proofErr w:type="spellStart"/>
      <w:r w:rsidRPr="003E0247">
        <w:rPr>
          <w:rFonts w:asciiTheme="minorHAnsi" w:hAnsiTheme="minorHAnsi"/>
          <w:sz w:val="22"/>
          <w:szCs w:val="22"/>
        </w:rPr>
        <w:t>kOn</w:t>
      </w:r>
      <w:proofErr w:type="spellEnd"/>
      <w:r w:rsidRPr="003E0247">
        <w:rPr>
          <w:rFonts w:asciiTheme="minorHAnsi" w:hAnsiTheme="minorHAnsi"/>
          <w:sz w:val="22"/>
          <w:szCs w:val="22"/>
        </w:rPr>
        <w:t xml:space="preserve"> ~ 10000</w:t>
      </w:r>
      <w:r>
        <w:rPr>
          <w:b/>
          <w:bCs/>
        </w:rPr>
        <w:t>.</w:t>
      </w:r>
    </w:p>
    <w:p w:rsidR="00064E83" w:rsidRDefault="00064E83" w:rsidP="004B0D91">
      <w:pPr>
        <w:pStyle w:val="PreformattedText"/>
        <w:jc w:val="both"/>
        <w:rPr>
          <w:b/>
          <w:bCs/>
        </w:rPr>
      </w:pPr>
    </w:p>
    <w:p w:rsidR="00675CAE" w:rsidRDefault="00064E83" w:rsidP="004B0D91">
      <w:pPr>
        <w:pStyle w:val="PreformattedText"/>
        <w:jc w:val="both"/>
        <w:rPr>
          <w:rFonts w:asciiTheme="minorHAnsi" w:hAnsiTheme="minorHAnsi"/>
          <w:sz w:val="22"/>
          <w:szCs w:val="22"/>
        </w:rPr>
      </w:pPr>
      <w:r>
        <w:rPr>
          <w:rFonts w:asciiTheme="minorHAnsi" w:hAnsiTheme="minorHAnsi"/>
          <w:sz w:val="22"/>
          <w:szCs w:val="22"/>
        </w:rPr>
        <w:t xml:space="preserve">From </w:t>
      </w:r>
      <w:sdt>
        <w:sdtPr>
          <w:rPr>
            <w:rFonts w:asciiTheme="minorHAnsi" w:hAnsiTheme="minorHAnsi"/>
            <w:sz w:val="22"/>
            <w:szCs w:val="22"/>
          </w:rPr>
          <w:id w:val="9491240"/>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Dan09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(9)</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we also see the exact effect of adding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isn’t linear in the number of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either. Here the bottleneck comes from the small number of </w:t>
      </w:r>
      <w:proofErr w:type="spellStart"/>
      <w:r w:rsidRPr="003E0247">
        <w:rPr>
          <w:rFonts w:asciiTheme="minorHAnsi" w:hAnsiTheme="minorHAnsi"/>
          <w:sz w:val="22"/>
          <w:szCs w:val="22"/>
        </w:rPr>
        <w:t>hemes</w:t>
      </w:r>
      <w:proofErr w:type="spellEnd"/>
      <w:r w:rsidRPr="003E0247">
        <w:rPr>
          <w:rFonts w:asciiTheme="minorHAnsi" w:hAnsiTheme="minorHAnsi"/>
          <w:sz w:val="22"/>
          <w:szCs w:val="22"/>
        </w:rPr>
        <w:t xml:space="preserve"> from which the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can get the </w:t>
      </w:r>
      <w:proofErr w:type="gramStart"/>
      <w:r w:rsidRPr="003E0247">
        <w:rPr>
          <w:rFonts w:asciiTheme="minorHAnsi" w:hAnsiTheme="minorHAnsi"/>
          <w:sz w:val="22"/>
          <w:szCs w:val="22"/>
        </w:rPr>
        <w:t>electrons(</w:t>
      </w:r>
      <w:proofErr w:type="gramEnd"/>
      <w:r w:rsidRPr="003E0247">
        <w:rPr>
          <w:rFonts w:asciiTheme="minorHAnsi" w:hAnsiTheme="minorHAnsi"/>
          <w:sz w:val="22"/>
          <w:szCs w:val="22"/>
        </w:rPr>
        <w:t xml:space="preserve">75 * 2). Thus the </w:t>
      </w:r>
      <w:proofErr w:type="spellStart"/>
      <w:r w:rsidRPr="003E0247">
        <w:rPr>
          <w:rFonts w:asciiTheme="minorHAnsi" w:hAnsiTheme="minorHAnsi"/>
          <w:sz w:val="22"/>
          <w:szCs w:val="22"/>
        </w:rPr>
        <w:t>flavin-mtrC</w:t>
      </w:r>
      <w:proofErr w:type="spellEnd"/>
      <w:r w:rsidRPr="003E0247">
        <w:rPr>
          <w:rFonts w:asciiTheme="minorHAnsi" w:hAnsiTheme="minorHAnsi"/>
          <w:sz w:val="22"/>
          <w:szCs w:val="22"/>
        </w:rPr>
        <w:t xml:space="preserve"> </w:t>
      </w:r>
      <w:proofErr w:type="spellStart"/>
      <w:r w:rsidRPr="003E0247">
        <w:rPr>
          <w:rFonts w:asciiTheme="minorHAnsi" w:hAnsiTheme="minorHAnsi"/>
          <w:sz w:val="22"/>
          <w:szCs w:val="22"/>
        </w:rPr>
        <w:t>kOf</w:t>
      </w:r>
      <w:proofErr w:type="spellEnd"/>
      <w:r w:rsidRPr="003E0247">
        <w:rPr>
          <w:rFonts w:asciiTheme="minorHAnsi" w:hAnsiTheme="minorHAnsi"/>
          <w:sz w:val="22"/>
          <w:szCs w:val="22"/>
        </w:rPr>
        <w:t xml:space="preserve"> can be modelled to respect these curves. The determined value is ~ 100 times more frequent than mtrC-Fe2O3 Off. This f</w:t>
      </w:r>
      <w:r>
        <w:rPr>
          <w:rFonts w:asciiTheme="minorHAnsi" w:hAnsiTheme="minorHAnsi"/>
          <w:sz w:val="22"/>
          <w:szCs w:val="22"/>
        </w:rPr>
        <w:t xml:space="preserve">act is somewhat supported by </w:t>
      </w:r>
      <w:sdt>
        <w:sdtPr>
          <w:rPr>
            <w:rFonts w:asciiTheme="minorHAnsi" w:hAnsiTheme="minorHAnsi"/>
            <w:sz w:val="22"/>
            <w:szCs w:val="22"/>
          </w:rPr>
          <w:id w:val="9491241"/>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Clarkea11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(7)</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which says fast decoupling between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and </w:t>
      </w: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is to be expected</w:t>
      </w:r>
      <w:r>
        <w:rPr>
          <w:rFonts w:asciiTheme="minorHAnsi" w:hAnsiTheme="minorHAnsi"/>
          <w:sz w:val="22"/>
          <w:szCs w:val="22"/>
        </w:rPr>
        <w:t>.</w:t>
      </w:r>
    </w:p>
    <w:p w:rsidR="00675CAE" w:rsidRDefault="00675CAE" w:rsidP="004B0D91">
      <w:pPr>
        <w:pStyle w:val="PreformattedText"/>
        <w:jc w:val="both"/>
        <w:rPr>
          <w:rFonts w:asciiTheme="minorHAnsi" w:hAnsiTheme="minorHAnsi"/>
          <w:sz w:val="22"/>
          <w:szCs w:val="22"/>
        </w:rPr>
      </w:pPr>
    </w:p>
    <w:p w:rsidR="00675CAE" w:rsidRPr="003E0247" w:rsidRDefault="00675CAE" w:rsidP="00675CAE">
      <w:pPr>
        <w:pStyle w:val="Heading2"/>
      </w:pPr>
      <w:r w:rsidRPr="003E0247">
        <w:t>VERIFICATIONS:</w:t>
      </w:r>
    </w:p>
    <w:p w:rsidR="00675CAE" w:rsidRPr="003E0247" w:rsidRDefault="00675CAE" w:rsidP="00675CAE">
      <w:pPr>
        <w:pStyle w:val="PreformattedText"/>
        <w:jc w:val="both"/>
        <w:rPr>
          <w:rFonts w:asciiTheme="minorHAnsi" w:hAnsiTheme="minorHAnsi"/>
          <w:sz w:val="22"/>
          <w:szCs w:val="22"/>
        </w:rPr>
      </w:pPr>
      <w:r>
        <w:rPr>
          <w:rFonts w:asciiTheme="minorHAnsi" w:hAnsiTheme="minorHAnsi"/>
          <w:sz w:val="22"/>
          <w:szCs w:val="22"/>
        </w:rPr>
        <w:t>R</w:t>
      </w:r>
      <w:r w:rsidRPr="003E0247">
        <w:rPr>
          <w:rFonts w:asciiTheme="minorHAnsi" w:hAnsiTheme="minorHAnsi"/>
          <w:sz w:val="22"/>
          <w:szCs w:val="22"/>
        </w:rPr>
        <w:t xml:space="preserve">eduction of Fe2O3 with only </w:t>
      </w:r>
      <w:proofErr w:type="spellStart"/>
      <w:r w:rsidRPr="003E0247">
        <w:rPr>
          <w:rFonts w:asciiTheme="minorHAnsi" w:hAnsiTheme="minorHAnsi"/>
          <w:sz w:val="22"/>
          <w:szCs w:val="22"/>
        </w:rPr>
        <w:t>mtrC</w:t>
      </w:r>
      <w:proofErr w:type="spellEnd"/>
      <w:r w:rsidRPr="003E0247">
        <w:rPr>
          <w:rFonts w:asciiTheme="minorHAnsi" w:hAnsiTheme="minorHAnsi"/>
          <w:sz w:val="22"/>
          <w:szCs w:val="22"/>
        </w:rPr>
        <w:t xml:space="preserve"> is </w:t>
      </w:r>
      <w:proofErr w:type="gramStart"/>
      <w:r w:rsidRPr="003E0247">
        <w:rPr>
          <w:rFonts w:asciiTheme="minorHAnsi" w:hAnsiTheme="minorHAnsi"/>
          <w:sz w:val="22"/>
          <w:szCs w:val="22"/>
        </w:rPr>
        <w:t>~10x</w:t>
      </w:r>
      <w:proofErr w:type="gramEnd"/>
      <w:r w:rsidRPr="003E0247">
        <w:rPr>
          <w:rFonts w:asciiTheme="minorHAnsi" w:hAnsiTheme="minorHAnsi"/>
          <w:sz w:val="22"/>
          <w:szCs w:val="22"/>
        </w:rPr>
        <w:t xml:space="preserve"> slower than </w:t>
      </w:r>
      <w:proofErr w:type="spellStart"/>
      <w:r w:rsidRPr="003E0247">
        <w:rPr>
          <w:rFonts w:asciiTheme="minorHAnsi" w:hAnsiTheme="minorHAnsi"/>
          <w:sz w:val="22"/>
          <w:szCs w:val="22"/>
        </w:rPr>
        <w:t>Shewanella</w:t>
      </w:r>
      <w:proofErr w:type="spellEnd"/>
      <w:r w:rsidRPr="003E0247">
        <w:rPr>
          <w:rFonts w:asciiTheme="minorHAnsi" w:hAnsiTheme="minorHAnsi"/>
          <w:sz w:val="22"/>
          <w:szCs w:val="22"/>
        </w:rPr>
        <w:t>.</w:t>
      </w:r>
      <w:r>
        <w:rPr>
          <w:rFonts w:asciiTheme="minorHAnsi" w:hAnsiTheme="minorHAnsi"/>
          <w:sz w:val="22"/>
          <w:szCs w:val="22"/>
        </w:rPr>
        <w:t xml:space="preserve"> </w:t>
      </w:r>
      <w:sdt>
        <w:sdtPr>
          <w:rPr>
            <w:rFonts w:asciiTheme="minorHAnsi" w:hAnsiTheme="minorHAnsi"/>
            <w:sz w:val="22"/>
            <w:szCs w:val="22"/>
          </w:rPr>
          <w:id w:val="9491245"/>
          <w:citation/>
        </w:sdtPr>
        <w:sdtContent>
          <w:r w:rsidR="00AD10BD">
            <w:rPr>
              <w:rFonts w:asciiTheme="minorHAnsi" w:hAnsiTheme="minorHAnsi"/>
              <w:sz w:val="22"/>
              <w:szCs w:val="22"/>
            </w:rPr>
            <w:fldChar w:fldCharType="begin"/>
          </w:r>
          <w:r>
            <w:rPr>
              <w:rFonts w:asciiTheme="minorHAnsi" w:hAnsiTheme="minorHAnsi"/>
              <w:sz w:val="22"/>
              <w:szCs w:val="22"/>
            </w:rPr>
            <w:instrText xml:space="preserve"> CITATION Jensena \l 2057 </w:instrText>
          </w:r>
          <w:r w:rsidR="00AD10BD">
            <w:rPr>
              <w:rFonts w:asciiTheme="minorHAnsi" w:hAnsiTheme="minorHAnsi"/>
              <w:sz w:val="22"/>
              <w:szCs w:val="22"/>
            </w:rPr>
            <w:fldChar w:fldCharType="separate"/>
          </w:r>
          <w:r w:rsidR="00410A96" w:rsidRPr="00410A96">
            <w:rPr>
              <w:rFonts w:asciiTheme="minorHAnsi" w:hAnsiTheme="minorHAnsi"/>
              <w:noProof/>
              <w:sz w:val="22"/>
              <w:szCs w:val="22"/>
            </w:rPr>
            <w:t>(5)</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The model predicts that 0.2 micromoles of </w:t>
      </w:r>
      <w:proofErr w:type="spellStart"/>
      <w:r w:rsidRPr="003E0247">
        <w:rPr>
          <w:rFonts w:asciiTheme="minorHAnsi" w:hAnsiTheme="minorHAnsi"/>
          <w:sz w:val="22"/>
          <w:szCs w:val="22"/>
        </w:rPr>
        <w:t>flavins</w:t>
      </w:r>
      <w:proofErr w:type="spellEnd"/>
      <w:r w:rsidRPr="003E0247">
        <w:rPr>
          <w:rFonts w:asciiTheme="minorHAnsi" w:hAnsiTheme="minorHAnsi"/>
          <w:sz w:val="22"/>
          <w:szCs w:val="22"/>
        </w:rPr>
        <w:t xml:space="preserve"> would be neede</w:t>
      </w:r>
      <w:r>
        <w:rPr>
          <w:rFonts w:asciiTheme="minorHAnsi" w:hAnsiTheme="minorHAnsi"/>
          <w:sz w:val="22"/>
          <w:szCs w:val="22"/>
        </w:rPr>
        <w:t xml:space="preserve">d to increase reduction </w:t>
      </w:r>
      <w:proofErr w:type="gramStart"/>
      <w:r>
        <w:rPr>
          <w:rFonts w:asciiTheme="minorHAnsi" w:hAnsiTheme="minorHAnsi"/>
          <w:sz w:val="22"/>
          <w:szCs w:val="22"/>
        </w:rPr>
        <w:t>10x</w:t>
      </w:r>
      <w:proofErr w:type="gramEnd"/>
      <w:r>
        <w:rPr>
          <w:rFonts w:asciiTheme="minorHAnsi" w:hAnsiTheme="minorHAnsi"/>
          <w:sz w:val="22"/>
          <w:szCs w:val="22"/>
        </w:rPr>
        <w:t>.</w:t>
      </w:r>
      <w:r w:rsidRPr="003E0247">
        <w:rPr>
          <w:rFonts w:asciiTheme="minorHAnsi" w:hAnsiTheme="minorHAnsi"/>
          <w:sz w:val="22"/>
          <w:szCs w:val="22"/>
        </w:rPr>
        <w:t xml:space="preserve"> </w:t>
      </w:r>
      <w:r>
        <w:rPr>
          <w:rFonts w:asciiTheme="minorHAnsi" w:hAnsiTheme="minorHAnsi"/>
          <w:sz w:val="22"/>
          <w:szCs w:val="22"/>
        </w:rPr>
        <w:t>This s</w:t>
      </w:r>
      <w:r w:rsidRPr="003E0247">
        <w:rPr>
          <w:rFonts w:asciiTheme="minorHAnsi" w:hAnsiTheme="minorHAnsi"/>
          <w:sz w:val="22"/>
          <w:szCs w:val="22"/>
        </w:rPr>
        <w:t xml:space="preserve">hows that external </w:t>
      </w:r>
      <w:proofErr w:type="spellStart"/>
      <w:r w:rsidRPr="003E0247">
        <w:rPr>
          <w:rFonts w:asciiTheme="minorHAnsi" w:hAnsiTheme="minorHAnsi"/>
          <w:sz w:val="22"/>
          <w:szCs w:val="22"/>
        </w:rPr>
        <w:t>flavin</w:t>
      </w:r>
      <w:proofErr w:type="spellEnd"/>
      <w:r w:rsidRPr="003E0247">
        <w:rPr>
          <w:rFonts w:asciiTheme="minorHAnsi" w:hAnsiTheme="minorHAnsi"/>
          <w:sz w:val="22"/>
          <w:szCs w:val="22"/>
        </w:rPr>
        <w:t xml:space="preserve"> production in </w:t>
      </w:r>
      <w:proofErr w:type="spellStart"/>
      <w:r w:rsidRPr="003E0247">
        <w:rPr>
          <w:rFonts w:asciiTheme="minorHAnsi" w:hAnsiTheme="minorHAnsi"/>
          <w:sz w:val="22"/>
          <w:szCs w:val="22"/>
        </w:rPr>
        <w:t>Shewanella</w:t>
      </w:r>
      <w:proofErr w:type="spellEnd"/>
      <w:r w:rsidRPr="003E0247">
        <w:rPr>
          <w:rFonts w:asciiTheme="minorHAnsi" w:hAnsiTheme="minorHAnsi"/>
          <w:sz w:val="22"/>
          <w:szCs w:val="22"/>
        </w:rPr>
        <w:t xml:space="preserve"> is within 0.1 – 0.8 micromoles. Prediction is within a factor of 4 of reality.</w:t>
      </w:r>
    </w:p>
    <w:p w:rsidR="00675CAE" w:rsidRPr="003E0247" w:rsidRDefault="00675CAE" w:rsidP="00675CAE">
      <w:pPr>
        <w:pStyle w:val="PreformattedText"/>
        <w:rPr>
          <w:rFonts w:asciiTheme="minorHAnsi" w:hAnsiTheme="minorHAnsi"/>
          <w:sz w:val="22"/>
          <w:szCs w:val="22"/>
        </w:rPr>
      </w:pPr>
    </w:p>
    <w:p w:rsidR="00675CAE" w:rsidRPr="003E0247" w:rsidRDefault="00675CAE" w:rsidP="00675CAE">
      <w:pPr>
        <w:pStyle w:val="PreformattedText"/>
        <w:jc w:val="both"/>
        <w:rPr>
          <w:rFonts w:asciiTheme="minorHAnsi" w:hAnsiTheme="minorHAnsi"/>
          <w:sz w:val="22"/>
          <w:szCs w:val="22"/>
        </w:rPr>
      </w:pPr>
      <w:r w:rsidRPr="003E0247">
        <w:rPr>
          <w:rFonts w:asciiTheme="minorHAnsi" w:hAnsiTheme="minorHAnsi"/>
          <w:sz w:val="22"/>
          <w:szCs w:val="22"/>
        </w:rPr>
        <w:lastRenderedPageBreak/>
        <w:t xml:space="preserve">Going from normal </w:t>
      </w:r>
      <w:proofErr w:type="spellStart"/>
      <w:r w:rsidRPr="003E0247">
        <w:rPr>
          <w:rFonts w:asciiTheme="minorHAnsi" w:hAnsiTheme="minorHAnsi"/>
          <w:sz w:val="22"/>
          <w:szCs w:val="22"/>
        </w:rPr>
        <w:t>shewanella</w:t>
      </w:r>
      <w:proofErr w:type="spellEnd"/>
      <w:r w:rsidRPr="003E0247">
        <w:rPr>
          <w:rFonts w:asciiTheme="minorHAnsi" w:hAnsiTheme="minorHAnsi"/>
          <w:sz w:val="22"/>
          <w:szCs w:val="22"/>
        </w:rPr>
        <w:t xml:space="preserve"> (0.1 – 0.8 micromoles of </w:t>
      </w:r>
      <w:proofErr w:type="spellStart"/>
      <w:r w:rsidRPr="003E0247">
        <w:rPr>
          <w:rFonts w:asciiTheme="minorHAnsi" w:hAnsiTheme="minorHAnsi"/>
          <w:sz w:val="22"/>
          <w:szCs w:val="22"/>
        </w:rPr>
        <w:t>flavin</w:t>
      </w:r>
      <w:proofErr w:type="spellEnd"/>
      <w:r w:rsidRPr="003E0247">
        <w:rPr>
          <w:rFonts w:asciiTheme="minorHAnsi" w:hAnsiTheme="minorHAnsi"/>
          <w:sz w:val="22"/>
          <w:szCs w:val="22"/>
        </w:rPr>
        <w:t xml:space="preserve">) to 12 micromoles of </w:t>
      </w:r>
      <w:proofErr w:type="spellStart"/>
      <w:r w:rsidRPr="003E0247">
        <w:rPr>
          <w:rFonts w:asciiTheme="minorHAnsi" w:hAnsiTheme="minorHAnsi"/>
          <w:sz w:val="22"/>
          <w:szCs w:val="22"/>
        </w:rPr>
        <w:t>flavin</w:t>
      </w:r>
      <w:proofErr w:type="spellEnd"/>
      <w:r w:rsidRPr="003E0247">
        <w:rPr>
          <w:rFonts w:asciiTheme="minorHAnsi" w:hAnsiTheme="minorHAnsi"/>
          <w:sz w:val="22"/>
          <w:szCs w:val="22"/>
        </w:rPr>
        <w:t xml:space="preserve"> only </w:t>
      </w:r>
      <w:proofErr w:type="spellStart"/>
      <w:r w:rsidRPr="003E0247">
        <w:rPr>
          <w:rFonts w:asciiTheme="minorHAnsi" w:hAnsiTheme="minorHAnsi"/>
          <w:sz w:val="22"/>
          <w:szCs w:val="22"/>
        </w:rPr>
        <w:t>incrases</w:t>
      </w:r>
      <w:proofErr w:type="spellEnd"/>
      <w:r w:rsidRPr="003E0247">
        <w:rPr>
          <w:rFonts w:asciiTheme="minorHAnsi" w:hAnsiTheme="minorHAnsi"/>
          <w:sz w:val="22"/>
          <w:szCs w:val="22"/>
        </w:rPr>
        <w:t xml:space="preserve"> transfer rate 4-5 fold.</w:t>
      </w:r>
      <w:sdt>
        <w:sdtPr>
          <w:rPr>
            <w:rFonts w:asciiTheme="minorHAnsi" w:hAnsiTheme="minorHAnsi"/>
            <w:sz w:val="22"/>
            <w:szCs w:val="22"/>
          </w:rPr>
          <w:id w:val="9491246"/>
          <w:citation/>
        </w:sdtPr>
        <w:sdtContent>
          <w:r w:rsidR="00AD10BD">
            <w:rPr>
              <w:rFonts w:asciiTheme="minorHAnsi" w:hAnsiTheme="minorHAnsi"/>
              <w:sz w:val="22"/>
              <w:szCs w:val="22"/>
            </w:rPr>
            <w:fldChar w:fldCharType="begin"/>
          </w:r>
          <w:r w:rsidR="00DA2A48">
            <w:rPr>
              <w:rFonts w:asciiTheme="minorHAnsi" w:hAnsiTheme="minorHAnsi"/>
              <w:sz w:val="22"/>
              <w:szCs w:val="22"/>
            </w:rPr>
            <w:instrText xml:space="preserve"> CITATION Dan10 \l 2057 </w:instrText>
          </w:r>
          <w:r w:rsidR="00AD10BD">
            <w:rPr>
              <w:rFonts w:asciiTheme="minorHAnsi" w:hAnsiTheme="minorHAnsi"/>
              <w:sz w:val="22"/>
              <w:szCs w:val="22"/>
            </w:rPr>
            <w:fldChar w:fldCharType="separate"/>
          </w:r>
          <w:r w:rsidR="00410A96">
            <w:rPr>
              <w:rFonts w:asciiTheme="minorHAnsi" w:hAnsiTheme="minorHAnsi"/>
              <w:noProof/>
              <w:sz w:val="22"/>
              <w:szCs w:val="22"/>
            </w:rPr>
            <w:t xml:space="preserve"> </w:t>
          </w:r>
          <w:r w:rsidR="00410A96" w:rsidRPr="00410A96">
            <w:rPr>
              <w:rFonts w:asciiTheme="minorHAnsi" w:hAnsiTheme="minorHAnsi"/>
              <w:noProof/>
              <w:sz w:val="22"/>
              <w:szCs w:val="22"/>
            </w:rPr>
            <w:t>(10)</w:t>
          </w:r>
          <w:r w:rsidR="00AD10BD">
            <w:rPr>
              <w:rFonts w:asciiTheme="minorHAnsi" w:hAnsiTheme="minorHAnsi"/>
              <w:sz w:val="22"/>
              <w:szCs w:val="22"/>
            </w:rPr>
            <w:fldChar w:fldCharType="end"/>
          </w:r>
        </w:sdtContent>
      </w:sdt>
      <w:r w:rsidRPr="003E0247">
        <w:rPr>
          <w:rFonts w:asciiTheme="minorHAnsi" w:hAnsiTheme="minorHAnsi"/>
          <w:sz w:val="22"/>
          <w:szCs w:val="22"/>
        </w:rPr>
        <w:t xml:space="preserve"> This means a bottleneck is hit. While the mod</w:t>
      </w:r>
      <w:r>
        <w:rPr>
          <w:rFonts w:asciiTheme="minorHAnsi" w:hAnsiTheme="minorHAnsi"/>
          <w:sz w:val="22"/>
          <w:szCs w:val="22"/>
        </w:rPr>
        <w:t>e</w:t>
      </w:r>
      <w:r w:rsidRPr="003E0247">
        <w:rPr>
          <w:rFonts w:asciiTheme="minorHAnsi" w:hAnsiTheme="minorHAnsi"/>
          <w:sz w:val="22"/>
          <w:szCs w:val="22"/>
        </w:rPr>
        <w:t xml:space="preserve">l can’t handle a simulation with 12 micromoles of </w:t>
      </w:r>
      <w:proofErr w:type="spellStart"/>
      <w:r w:rsidRPr="003E0247">
        <w:rPr>
          <w:rFonts w:asciiTheme="minorHAnsi" w:hAnsiTheme="minorHAnsi"/>
          <w:sz w:val="22"/>
          <w:szCs w:val="22"/>
        </w:rPr>
        <w:t>flavin</w:t>
      </w:r>
      <w:proofErr w:type="spellEnd"/>
      <w:r w:rsidRPr="003E0247">
        <w:rPr>
          <w:rFonts w:asciiTheme="minorHAnsi" w:hAnsiTheme="minorHAnsi"/>
          <w:sz w:val="22"/>
          <w:szCs w:val="22"/>
        </w:rPr>
        <w:t>, the following behaviour can be observed:</w:t>
      </w:r>
    </w:p>
    <w:p w:rsidR="00675CAE" w:rsidRPr="003E0247" w:rsidRDefault="00675CAE" w:rsidP="00675CAE">
      <w:pPr>
        <w:pStyle w:val="PreformattedText"/>
        <w:rPr>
          <w:rFonts w:asciiTheme="minorHAnsi" w:hAnsiTheme="minorHAnsi"/>
          <w:sz w:val="22"/>
          <w:szCs w:val="22"/>
        </w:rPr>
      </w:pPr>
    </w:p>
    <w:p w:rsidR="00675CAE" w:rsidRPr="003E0247" w:rsidRDefault="00675CAE" w:rsidP="00675CAE">
      <w:pPr>
        <w:pStyle w:val="PreformattedText"/>
        <w:rPr>
          <w:rFonts w:asciiTheme="minorHAnsi" w:hAnsiTheme="minorHAnsi"/>
          <w:sz w:val="22"/>
          <w:szCs w:val="22"/>
        </w:rPr>
      </w:pPr>
      <w:r w:rsidRPr="003E0247">
        <w:rPr>
          <w:rFonts w:asciiTheme="minorHAnsi" w:hAnsiTheme="minorHAnsi"/>
          <w:noProof/>
          <w:sz w:val="22"/>
          <w:szCs w:val="22"/>
          <w:lang w:val="bg-BG" w:eastAsia="bg-BG" w:bidi="ar-SA"/>
        </w:rPr>
        <w:drawing>
          <wp:anchor distT="0" distB="0" distL="114300" distR="114300" simplePos="0" relativeHeight="251659264" behindDoc="0" locked="0" layoutInCell="1" allowOverlap="1">
            <wp:simplePos x="0" y="0"/>
            <wp:positionH relativeFrom="column">
              <wp:posOffset>167755</wp:posOffset>
            </wp:positionH>
            <wp:positionV relativeFrom="paragraph">
              <wp:posOffset>0</wp:posOffset>
            </wp:positionV>
            <wp:extent cx="2879637" cy="2520360"/>
            <wp:effectExtent l="0" t="0" r="0" b="0"/>
            <wp:wrapTopAndBottom/>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3E0247">
        <w:rPr>
          <w:rFonts w:asciiTheme="minorHAnsi" w:hAnsiTheme="minorHAnsi"/>
          <w:sz w:val="22"/>
          <w:szCs w:val="22"/>
        </w:rPr>
        <w:t>This clearly shows that the gains are becoming logarithmically small at a rate approx 3-4 times that of 0.5 micromoles. This is consistent with the expected behaviour.</w:t>
      </w:r>
    </w:p>
    <w:p w:rsidR="00746822" w:rsidRDefault="00746822" w:rsidP="004B0D91">
      <w:pPr>
        <w:pStyle w:val="PreformattedText"/>
        <w:jc w:val="both"/>
      </w:pPr>
      <w:r>
        <w:rPr>
          <w:b/>
          <w:bCs/>
        </w:rPr>
        <w:br w:type="page"/>
      </w:r>
    </w:p>
    <w:sdt>
      <w:sdtPr>
        <w:rPr>
          <w:rFonts w:asciiTheme="minorHAnsi" w:eastAsiaTheme="minorEastAsia" w:hAnsiTheme="minorHAnsi" w:cstheme="minorBidi"/>
          <w:b w:val="0"/>
          <w:bCs w:val="0"/>
          <w:color w:val="auto"/>
          <w:sz w:val="22"/>
          <w:szCs w:val="22"/>
        </w:rPr>
        <w:id w:val="11591239"/>
        <w:docPartObj>
          <w:docPartGallery w:val="Bibliographies"/>
          <w:docPartUnique/>
        </w:docPartObj>
      </w:sdtPr>
      <w:sdtContent>
        <w:p w:rsidR="00285B6D" w:rsidRDefault="00285B6D" w:rsidP="00C64A48">
          <w:pPr>
            <w:pStyle w:val="Heading1"/>
            <w:tabs>
              <w:tab w:val="left" w:pos="2550"/>
            </w:tabs>
            <w:spacing w:before="0"/>
          </w:pPr>
          <w:r>
            <w:t>Bibliography</w:t>
          </w:r>
          <w:r w:rsidR="00C64A48">
            <w:tab/>
          </w:r>
        </w:p>
        <w:sdt>
          <w:sdtPr>
            <w:id w:val="111145805"/>
            <w:bibliography/>
          </w:sdtPr>
          <w:sdtContent>
            <w:p w:rsidR="00410A96" w:rsidRDefault="00AD10BD" w:rsidP="00410A96">
              <w:pPr>
                <w:pStyle w:val="Bibliography"/>
                <w:rPr>
                  <w:noProof/>
                </w:rPr>
              </w:pPr>
              <w:r>
                <w:fldChar w:fldCharType="begin"/>
              </w:r>
              <w:r w:rsidR="00285B6D">
                <w:instrText xml:space="preserve"> BIBLIOGRAPHY </w:instrText>
              </w:r>
              <w:r>
                <w:fldChar w:fldCharType="separate"/>
              </w:r>
              <w:r w:rsidR="00410A96">
                <w:rPr>
                  <w:noProof/>
                </w:rPr>
                <w:t xml:space="preserve">1. </w:t>
              </w:r>
              <w:r w:rsidR="00410A96">
                <w:rPr>
                  <w:i/>
                  <w:iCs/>
                  <w:noProof/>
                </w:rPr>
                <w:t xml:space="preserve">Changes in the Intracellular Concentration of Acetyl-CoA and Malonyl-CoA in Relation to the Carbon and Energy Metabolism of Escherichia coli K12. </w:t>
              </w:r>
              <w:r w:rsidR="00410A96">
                <w:rPr>
                  <w:b/>
                  <w:bCs/>
                  <w:noProof/>
                </w:rPr>
                <w:t>Yoshichika Takamura, Goro Nomura.</w:t>
              </w:r>
              <w:r w:rsidR="00410A96">
                <w:rPr>
                  <w:noProof/>
                </w:rPr>
                <w:t xml:space="preserve"> s.l. : Printed in Great Britain, 1988, Vol. 134.</w:t>
              </w:r>
            </w:p>
            <w:p w:rsidR="00410A96" w:rsidRDefault="00410A96" w:rsidP="00410A96">
              <w:pPr>
                <w:pStyle w:val="Bibliography"/>
                <w:rPr>
                  <w:noProof/>
                </w:rPr>
              </w:pPr>
              <w:r>
                <w:rPr>
                  <w:noProof/>
                </w:rPr>
                <w:t xml:space="preserve">2. Citric acid cycle: Products. </w:t>
              </w:r>
              <w:r>
                <w:rPr>
                  <w:i/>
                  <w:iCs/>
                  <w:noProof/>
                </w:rPr>
                <w:t xml:space="preserve">Wikipedia. </w:t>
              </w:r>
              <w:r>
                <w:rPr>
                  <w:noProof/>
                </w:rPr>
                <w:t>[Online] 2012. [Cited: August 28, 2012.] http://en.wikipedia.org/wiki/Citric_acid_cycle#Products.</w:t>
              </w:r>
            </w:p>
            <w:p w:rsidR="00410A96" w:rsidRDefault="00410A96" w:rsidP="00410A96">
              <w:pPr>
                <w:pStyle w:val="Bibliography"/>
                <w:rPr>
                  <w:noProof/>
                </w:rPr>
              </w:pPr>
              <w:r>
                <w:rPr>
                  <w:noProof/>
                </w:rPr>
                <w:t xml:space="preserve">3. Oxidative phosphorylation: NADH-coenzyme Q oxidoreductase (complex I). </w:t>
              </w:r>
              <w:r>
                <w:rPr>
                  <w:i/>
                  <w:iCs/>
                  <w:noProof/>
                </w:rPr>
                <w:t xml:space="preserve">Wikipedia. </w:t>
              </w:r>
              <w:r>
                <w:rPr>
                  <w:noProof/>
                </w:rPr>
                <w:t>[Online] 2012. [Cited: August 28, 2012.] http://en.wikipedia.org/wiki/Oxidative_phosphorylation#NADH-coenzyme_Q_oxidoreductase_.28complex_I.29.</w:t>
              </w:r>
            </w:p>
            <w:p w:rsidR="00410A96" w:rsidRDefault="00410A96" w:rsidP="00410A96">
              <w:pPr>
                <w:pStyle w:val="Bibliography"/>
                <w:rPr>
                  <w:noProof/>
                </w:rPr>
              </w:pPr>
              <w:r>
                <w:rPr>
                  <w:noProof/>
                </w:rPr>
                <w:t xml:space="preserve">4. Oxidative phosphorylation: Succinate-Q oxidoreductase (complex II). </w:t>
              </w:r>
              <w:r>
                <w:rPr>
                  <w:i/>
                  <w:iCs/>
                  <w:noProof/>
                </w:rPr>
                <w:t xml:space="preserve">Wikipedia. </w:t>
              </w:r>
              <w:r>
                <w:rPr>
                  <w:noProof/>
                </w:rPr>
                <w:t>[Online] 2012. [Cited: September 3, 2012.] http://en.wikipedia.org/wiki/Oxidative_phosphorylation#Succinate-Q_oxidoreductase_.28complex_II.29.</w:t>
              </w:r>
            </w:p>
            <w:p w:rsidR="00410A96" w:rsidRDefault="00410A96" w:rsidP="00410A96">
              <w:pPr>
                <w:pStyle w:val="Bibliography"/>
                <w:rPr>
                  <w:noProof/>
                </w:rPr>
              </w:pPr>
              <w:r>
                <w:rPr>
                  <w:noProof/>
                </w:rPr>
                <w:t xml:space="preserve">5. </w:t>
              </w:r>
              <w:r>
                <w:rPr>
                  <w:i/>
                  <w:iCs/>
                  <w:noProof/>
                </w:rPr>
                <w:t xml:space="preserve">Engineering of a synthetic electron conduit in living cells. </w:t>
              </w:r>
              <w:r>
                <w:rPr>
                  <w:b/>
                  <w:bCs/>
                  <w:noProof/>
                </w:rPr>
                <w:t>Heather M. Jensena, b, Aaron E. Albersc, Konstantin R. Malleyc,1, Yuri Y. Londerd, Bruce E. Cohenc, Brett A. Helmsc,.</w:t>
              </w:r>
              <w:r>
                <w:rPr>
                  <w:noProof/>
                </w:rPr>
                <w:t xml:space="preserve"> s.l. : PNAS, 2010, Vol. 107.</w:t>
              </w:r>
            </w:p>
            <w:p w:rsidR="00410A96" w:rsidRDefault="00410A96" w:rsidP="00410A96">
              <w:pPr>
                <w:pStyle w:val="Bibliography"/>
                <w:rPr>
                  <w:noProof/>
                </w:rPr>
              </w:pPr>
              <w:r>
                <w:rPr>
                  <w:noProof/>
                </w:rPr>
                <w:t xml:space="preserve">6. </w:t>
              </w:r>
              <w:r>
                <w:rPr>
                  <w:i/>
                  <w:iCs/>
                  <w:noProof/>
                </w:rPr>
                <w:t xml:space="preserve">Dissimilatory Reduction of Extracellular Electron Acceptors in Anaerobic Respiration. </w:t>
              </w:r>
              <w:r>
                <w:rPr>
                  <w:b/>
                  <w:bCs/>
                  <w:noProof/>
                </w:rPr>
                <w:t>Katrin Richter, Marcus Schicklberger and Johannes Gescher.</w:t>
              </w:r>
              <w:r>
                <w:rPr>
                  <w:noProof/>
                </w:rPr>
                <w:t xml:space="preserve"> s.l. : Applied and Environmental Microbiology, 2012, Vol. 78. 913-921.</w:t>
              </w:r>
            </w:p>
            <w:p w:rsidR="00410A96" w:rsidRDefault="00410A96" w:rsidP="00410A96">
              <w:pPr>
                <w:pStyle w:val="Bibliography"/>
                <w:rPr>
                  <w:noProof/>
                </w:rPr>
              </w:pPr>
              <w:r>
                <w:rPr>
                  <w:noProof/>
                </w:rPr>
                <w:t xml:space="preserve">7. </w:t>
              </w:r>
              <w:r>
                <w:rPr>
                  <w:i/>
                  <w:iCs/>
                  <w:noProof/>
                </w:rPr>
                <w:t xml:space="preserve">Structure of a bacterial cell surface decaheme electron conduit. </w:t>
              </w:r>
              <w:r>
                <w:rPr>
                  <w:b/>
                  <w:bCs/>
                  <w:noProof/>
                </w:rPr>
                <w:t>Thomas A. Clarkea, 1, Marcus J. Edwardsa, Andrew J. Gatesa, Andrea Halla, Gaye F. Whitea, Justin Bradleya, Catherine L. Reardonb, Liang Shib, Alexander S. Beliaevb, Matthew J. Marshallb, Zheming Wangb, Nicholas J. Watmougha, James K. Fredricksonb, John M.</w:t>
              </w:r>
              <w:r>
                <w:rPr>
                  <w:noProof/>
                </w:rPr>
                <w:t xml:space="preserve"> 23, s.l. : PNAS, 2011, Vol. 107. 9384-9389.</w:t>
              </w:r>
            </w:p>
            <w:p w:rsidR="00410A96" w:rsidRDefault="00410A96" w:rsidP="00410A96">
              <w:pPr>
                <w:pStyle w:val="Bibliography"/>
                <w:rPr>
                  <w:noProof/>
                </w:rPr>
              </w:pPr>
              <w:r>
                <w:rPr>
                  <w:noProof/>
                </w:rPr>
                <w:t xml:space="preserve">8. Flavin mononucleotide. </w:t>
              </w:r>
              <w:r>
                <w:rPr>
                  <w:i/>
                  <w:iCs/>
                  <w:noProof/>
                </w:rPr>
                <w:t xml:space="preserve">Wikipedia. </w:t>
              </w:r>
              <w:r>
                <w:rPr>
                  <w:noProof/>
                </w:rPr>
                <w:t>[Online] 2012. http://en.wikipedia.org/wiki/Flavin_mononucleotide.</w:t>
              </w:r>
            </w:p>
            <w:p w:rsidR="00410A96" w:rsidRDefault="00410A96" w:rsidP="00410A96">
              <w:pPr>
                <w:pStyle w:val="Bibliography"/>
                <w:rPr>
                  <w:noProof/>
                </w:rPr>
              </w:pPr>
              <w:r>
                <w:rPr>
                  <w:noProof/>
                </w:rPr>
                <w:t xml:space="preserve">9. </w:t>
              </w:r>
              <w:r>
                <w:rPr>
                  <w:i/>
                  <w:iCs/>
                  <w:noProof/>
                </w:rPr>
                <w:t xml:space="preserve">Electrochemical Measurement of Electron Transfer Kinetics by Shewanella oneidensis MR-1. </w:t>
              </w:r>
              <w:r>
                <w:rPr>
                  <w:b/>
                  <w:bCs/>
                  <w:noProof/>
                </w:rPr>
                <w:t>Daniel Baron, Edward LaBelle, Dan Coursolle, Jeffrey A. Gralnick, and Daniel R. Bond.</w:t>
              </w:r>
              <w:r>
                <w:rPr>
                  <w:noProof/>
                </w:rPr>
                <w:t xml:space="preserve"> s.l. : J Biol Chem., 2009, Vol. 284(42). 28865–28873.</w:t>
              </w:r>
            </w:p>
            <w:p w:rsidR="00410A96" w:rsidRDefault="00410A96" w:rsidP="00410A96">
              <w:pPr>
                <w:pStyle w:val="Bibliography"/>
                <w:rPr>
                  <w:noProof/>
                </w:rPr>
              </w:pPr>
              <w:r>
                <w:rPr>
                  <w:noProof/>
                </w:rPr>
                <w:t xml:space="preserve">10. </w:t>
              </w:r>
              <w:r>
                <w:rPr>
                  <w:i/>
                  <w:iCs/>
                  <w:noProof/>
                </w:rPr>
                <w:t xml:space="preserve">The Mtr Respiratory Pathway Is Essential for Reducing Flavins and Electrodes in Shewanella oneidensis. </w:t>
              </w:r>
              <w:r>
                <w:rPr>
                  <w:b/>
                  <w:bCs/>
                  <w:noProof/>
                </w:rPr>
                <w:t>Dan Coursolle, Daniel B. Baron, Daniel R. Bond, and Jeffrey A. Gralnick.</w:t>
              </w:r>
              <w:r>
                <w:rPr>
                  <w:noProof/>
                </w:rPr>
                <w:t xml:space="preserve"> s.l. : Journal of Bacteriology, 2010, Vol. 192. 467-474.</w:t>
              </w:r>
            </w:p>
            <w:p w:rsidR="00285B6D" w:rsidRPr="00285B6D" w:rsidRDefault="00AD10BD" w:rsidP="00410A96">
              <w:pPr>
                <w:spacing w:after="0"/>
                <w:rPr>
                  <w:lang w:val="bg-BG"/>
                </w:rPr>
              </w:pPr>
              <w:r>
                <w:fldChar w:fldCharType="end"/>
              </w:r>
            </w:p>
          </w:sdtContent>
        </w:sdt>
      </w:sdtContent>
    </w:sdt>
    <w:sectPr w:rsidR="00285B6D" w:rsidRPr="00285B6D" w:rsidSect="000305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erif">
    <w:altName w:val="Times New Roman"/>
    <w:charset w:val="00"/>
    <w:family w:val="auto"/>
    <w:pitch w:val="default"/>
    <w:sig w:usb0="00000000" w:usb1="00000000" w:usb2="00000000" w:usb3="00000000" w:csb0="00000000" w:csb1="00000000"/>
  </w:font>
  <w:font w:name="Bitstream Vera Sans Mono">
    <w:charset w:val="00"/>
    <w:family w:val="modern"/>
    <w:pitch w:val="fixed"/>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674D1"/>
    <w:multiLevelType w:val="hybridMultilevel"/>
    <w:tmpl w:val="D780F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useFELayout/>
  </w:compat>
  <w:rsids>
    <w:rsidRoot w:val="00285B6D"/>
    <w:rsid w:val="00010A66"/>
    <w:rsid w:val="0003056E"/>
    <w:rsid w:val="00064E83"/>
    <w:rsid w:val="000F445A"/>
    <w:rsid w:val="001D1E62"/>
    <w:rsid w:val="001D6D15"/>
    <w:rsid w:val="001E0809"/>
    <w:rsid w:val="0020129B"/>
    <w:rsid w:val="00285B6D"/>
    <w:rsid w:val="00293581"/>
    <w:rsid w:val="00297172"/>
    <w:rsid w:val="002A0579"/>
    <w:rsid w:val="003165C7"/>
    <w:rsid w:val="003855AF"/>
    <w:rsid w:val="003953D1"/>
    <w:rsid w:val="003A5A35"/>
    <w:rsid w:val="003E1094"/>
    <w:rsid w:val="0040522F"/>
    <w:rsid w:val="00410A96"/>
    <w:rsid w:val="00484708"/>
    <w:rsid w:val="004B0D91"/>
    <w:rsid w:val="004E2A0D"/>
    <w:rsid w:val="00511BDD"/>
    <w:rsid w:val="00515461"/>
    <w:rsid w:val="00540ACF"/>
    <w:rsid w:val="005455F7"/>
    <w:rsid w:val="005712A9"/>
    <w:rsid w:val="00584FE2"/>
    <w:rsid w:val="005F5C5A"/>
    <w:rsid w:val="0064307F"/>
    <w:rsid w:val="00656613"/>
    <w:rsid w:val="00663780"/>
    <w:rsid w:val="00675CAE"/>
    <w:rsid w:val="00691011"/>
    <w:rsid w:val="006D604F"/>
    <w:rsid w:val="00721BE1"/>
    <w:rsid w:val="0073688F"/>
    <w:rsid w:val="00746822"/>
    <w:rsid w:val="00756FBB"/>
    <w:rsid w:val="007735E4"/>
    <w:rsid w:val="00793ECC"/>
    <w:rsid w:val="007C661D"/>
    <w:rsid w:val="007C796F"/>
    <w:rsid w:val="0087640C"/>
    <w:rsid w:val="00884653"/>
    <w:rsid w:val="0088696F"/>
    <w:rsid w:val="00895149"/>
    <w:rsid w:val="008E0967"/>
    <w:rsid w:val="008E0D24"/>
    <w:rsid w:val="008E2710"/>
    <w:rsid w:val="009016D6"/>
    <w:rsid w:val="00957E91"/>
    <w:rsid w:val="009B66CD"/>
    <w:rsid w:val="009D0D6E"/>
    <w:rsid w:val="00A44052"/>
    <w:rsid w:val="00A46D1B"/>
    <w:rsid w:val="00A768FE"/>
    <w:rsid w:val="00A8437B"/>
    <w:rsid w:val="00AD10BD"/>
    <w:rsid w:val="00B403FD"/>
    <w:rsid w:val="00B43F5D"/>
    <w:rsid w:val="00BE6C4E"/>
    <w:rsid w:val="00C64A48"/>
    <w:rsid w:val="00CB711C"/>
    <w:rsid w:val="00DA2A48"/>
    <w:rsid w:val="00E14F62"/>
    <w:rsid w:val="00E52810"/>
    <w:rsid w:val="00E66CE6"/>
    <w:rsid w:val="00E975D0"/>
    <w:rsid w:val="00EF755A"/>
    <w:rsid w:val="00F041A1"/>
    <w:rsid w:val="00F3210E"/>
    <w:rsid w:val="00F4129E"/>
    <w:rsid w:val="00F51F2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10"/>
  </w:style>
  <w:style w:type="paragraph" w:styleId="Heading1">
    <w:name w:val="heading 1"/>
    <w:basedOn w:val="Normal"/>
    <w:next w:val="Normal"/>
    <w:link w:val="Heading1Char"/>
    <w:uiPriority w:val="9"/>
    <w:qFormat/>
    <w:rsid w:val="00E52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2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2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2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6D"/>
    <w:rPr>
      <w:rFonts w:ascii="Tahoma" w:hAnsi="Tahoma" w:cs="Tahoma"/>
      <w:sz w:val="16"/>
      <w:szCs w:val="16"/>
    </w:rPr>
  </w:style>
  <w:style w:type="character" w:customStyle="1" w:styleId="Heading1Char">
    <w:name w:val="Heading 1 Char"/>
    <w:basedOn w:val="DefaultParagraphFont"/>
    <w:link w:val="Heading1"/>
    <w:uiPriority w:val="9"/>
    <w:rsid w:val="00E5281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285B6D"/>
  </w:style>
  <w:style w:type="table" w:styleId="TableGrid">
    <w:name w:val="Table Grid"/>
    <w:basedOn w:val="TableNormal"/>
    <w:uiPriority w:val="59"/>
    <w:rsid w:val="00886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52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8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2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2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2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52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52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52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52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52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81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52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2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2810"/>
    <w:rPr>
      <w:b/>
      <w:bCs/>
    </w:rPr>
  </w:style>
  <w:style w:type="character" w:styleId="Emphasis">
    <w:name w:val="Emphasis"/>
    <w:basedOn w:val="DefaultParagraphFont"/>
    <w:uiPriority w:val="20"/>
    <w:qFormat/>
    <w:rsid w:val="00E52810"/>
    <w:rPr>
      <w:i/>
      <w:iCs/>
    </w:rPr>
  </w:style>
  <w:style w:type="paragraph" w:styleId="NoSpacing">
    <w:name w:val="No Spacing"/>
    <w:link w:val="NoSpacingChar"/>
    <w:uiPriority w:val="1"/>
    <w:qFormat/>
    <w:rsid w:val="00E52810"/>
    <w:pPr>
      <w:spacing w:after="0" w:line="240" w:lineRule="auto"/>
    </w:pPr>
  </w:style>
  <w:style w:type="paragraph" w:styleId="ListParagraph">
    <w:name w:val="List Paragraph"/>
    <w:basedOn w:val="Normal"/>
    <w:uiPriority w:val="34"/>
    <w:qFormat/>
    <w:rsid w:val="00E52810"/>
    <w:pPr>
      <w:ind w:left="720"/>
      <w:contextualSpacing/>
    </w:pPr>
  </w:style>
  <w:style w:type="paragraph" w:styleId="Quote">
    <w:name w:val="Quote"/>
    <w:basedOn w:val="Normal"/>
    <w:next w:val="Normal"/>
    <w:link w:val="QuoteChar"/>
    <w:uiPriority w:val="29"/>
    <w:qFormat/>
    <w:rsid w:val="00E52810"/>
    <w:rPr>
      <w:i/>
      <w:iCs/>
      <w:color w:val="000000" w:themeColor="text1"/>
    </w:rPr>
  </w:style>
  <w:style w:type="character" w:customStyle="1" w:styleId="QuoteChar">
    <w:name w:val="Quote Char"/>
    <w:basedOn w:val="DefaultParagraphFont"/>
    <w:link w:val="Quote"/>
    <w:uiPriority w:val="29"/>
    <w:rsid w:val="00E52810"/>
    <w:rPr>
      <w:i/>
      <w:iCs/>
      <w:color w:val="000000" w:themeColor="text1"/>
    </w:rPr>
  </w:style>
  <w:style w:type="paragraph" w:styleId="IntenseQuote">
    <w:name w:val="Intense Quote"/>
    <w:basedOn w:val="Normal"/>
    <w:next w:val="Normal"/>
    <w:link w:val="IntenseQuoteChar"/>
    <w:uiPriority w:val="30"/>
    <w:qFormat/>
    <w:rsid w:val="00E52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2810"/>
    <w:rPr>
      <w:b/>
      <w:bCs/>
      <w:i/>
      <w:iCs/>
      <w:color w:val="4F81BD" w:themeColor="accent1"/>
    </w:rPr>
  </w:style>
  <w:style w:type="character" w:styleId="SubtleEmphasis">
    <w:name w:val="Subtle Emphasis"/>
    <w:basedOn w:val="DefaultParagraphFont"/>
    <w:uiPriority w:val="19"/>
    <w:qFormat/>
    <w:rsid w:val="00E52810"/>
    <w:rPr>
      <w:i/>
      <w:iCs/>
      <w:color w:val="808080" w:themeColor="text1" w:themeTint="7F"/>
    </w:rPr>
  </w:style>
  <w:style w:type="character" w:styleId="IntenseEmphasis">
    <w:name w:val="Intense Emphasis"/>
    <w:basedOn w:val="DefaultParagraphFont"/>
    <w:uiPriority w:val="21"/>
    <w:qFormat/>
    <w:rsid w:val="00E52810"/>
    <w:rPr>
      <w:b/>
      <w:bCs/>
      <w:i/>
      <w:iCs/>
      <w:color w:val="4F81BD" w:themeColor="accent1"/>
    </w:rPr>
  </w:style>
  <w:style w:type="character" w:styleId="SubtleReference">
    <w:name w:val="Subtle Reference"/>
    <w:basedOn w:val="DefaultParagraphFont"/>
    <w:uiPriority w:val="31"/>
    <w:qFormat/>
    <w:rsid w:val="00E52810"/>
    <w:rPr>
      <w:smallCaps/>
      <w:color w:val="C0504D" w:themeColor="accent2"/>
      <w:u w:val="single"/>
    </w:rPr>
  </w:style>
  <w:style w:type="character" w:styleId="IntenseReference">
    <w:name w:val="Intense Reference"/>
    <w:basedOn w:val="DefaultParagraphFont"/>
    <w:uiPriority w:val="32"/>
    <w:qFormat/>
    <w:rsid w:val="00E52810"/>
    <w:rPr>
      <w:b/>
      <w:bCs/>
      <w:smallCaps/>
      <w:color w:val="C0504D" w:themeColor="accent2"/>
      <w:spacing w:val="5"/>
      <w:u w:val="single"/>
    </w:rPr>
  </w:style>
  <w:style w:type="character" w:styleId="BookTitle">
    <w:name w:val="Book Title"/>
    <w:basedOn w:val="DefaultParagraphFont"/>
    <w:uiPriority w:val="33"/>
    <w:qFormat/>
    <w:rsid w:val="00E52810"/>
    <w:rPr>
      <w:b/>
      <w:bCs/>
      <w:smallCaps/>
      <w:spacing w:val="5"/>
    </w:rPr>
  </w:style>
  <w:style w:type="paragraph" w:styleId="TOCHeading">
    <w:name w:val="TOC Heading"/>
    <w:basedOn w:val="Heading1"/>
    <w:next w:val="Normal"/>
    <w:uiPriority w:val="39"/>
    <w:semiHidden/>
    <w:unhideWhenUsed/>
    <w:qFormat/>
    <w:rsid w:val="00E52810"/>
    <w:pPr>
      <w:outlineLvl w:val="9"/>
    </w:pPr>
  </w:style>
  <w:style w:type="character" w:customStyle="1" w:styleId="NoSpacingChar">
    <w:name w:val="No Spacing Char"/>
    <w:basedOn w:val="DefaultParagraphFont"/>
    <w:link w:val="NoSpacing"/>
    <w:uiPriority w:val="1"/>
    <w:rsid w:val="00E52810"/>
  </w:style>
  <w:style w:type="paragraph" w:styleId="NormalWeb">
    <w:name w:val="Normal (Web)"/>
    <w:basedOn w:val="Normal"/>
    <w:uiPriority w:val="99"/>
    <w:semiHidden/>
    <w:unhideWhenUsed/>
    <w:rsid w:val="00793ECC"/>
    <w:pPr>
      <w:spacing w:before="100" w:beforeAutospacing="1" w:after="100" w:afterAutospacing="1" w:line="240" w:lineRule="auto"/>
    </w:pPr>
    <w:rPr>
      <w:rFonts w:ascii="Times New Roman" w:eastAsia="Times New Roman" w:hAnsi="Times New Roman" w:cs="Times New Roman"/>
      <w:sz w:val="24"/>
      <w:szCs w:val="24"/>
      <w:lang w:val="bg-BG" w:eastAsia="bg-BG" w:bidi="ar-SA"/>
    </w:rPr>
  </w:style>
  <w:style w:type="character" w:customStyle="1" w:styleId="apple-converted-space">
    <w:name w:val="apple-converted-space"/>
    <w:basedOn w:val="DefaultParagraphFont"/>
    <w:rsid w:val="00793ECC"/>
  </w:style>
  <w:style w:type="paragraph" w:customStyle="1" w:styleId="PreformattedText">
    <w:name w:val="Preformatted Text"/>
    <w:basedOn w:val="Normal"/>
    <w:rsid w:val="008E0D24"/>
    <w:pPr>
      <w:widowControl w:val="0"/>
      <w:suppressAutoHyphens/>
      <w:autoSpaceDN w:val="0"/>
      <w:spacing w:after="0" w:line="240" w:lineRule="auto"/>
      <w:textAlignment w:val="baseline"/>
    </w:pPr>
    <w:rPr>
      <w:rFonts w:ascii="Liberation Serif" w:eastAsia="Bitstream Vera Sans Mono" w:hAnsi="Liberation Serif" w:cs="Lohit Devanagari"/>
      <w:kern w:val="3"/>
      <w:sz w:val="20"/>
      <w:szCs w:val="20"/>
      <w:lang w:val="en-GB" w:eastAsia="zh-CN" w:bidi="hi-IN"/>
    </w:rPr>
  </w:style>
</w:styles>
</file>

<file path=word/webSettings.xml><?xml version="1.0" encoding="utf-8"?>
<w:webSettings xmlns:r="http://schemas.openxmlformats.org/officeDocument/2006/relationships" xmlns:w="http://schemas.openxmlformats.org/wordprocessingml/2006/main">
  <w:divs>
    <w:div w:id="57810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lo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bg-BG"/>
  <c:chart>
    <c:autoTitleDeleted val="1"/>
    <c:plotArea>
      <c:layout>
        <c:manualLayout>
          <c:xMode val="edge"/>
          <c:yMode val="edge"/>
          <c:x val="1.4628217416065899E-2"/>
          <c:y val="1.9999523877541302E-2"/>
          <c:w val="0.96549151977330505"/>
          <c:h val="0.96871399323906104"/>
        </c:manualLayout>
      </c:layout>
      <c:lineChart>
        <c:grouping val="standard"/>
        <c:ser>
          <c:idx val="0"/>
          <c:order val="0"/>
          <c:tx>
            <c:v>Row 2</c:v>
          </c:tx>
          <c:spPr>
            <a:ln w="31683">
              <a:solidFill>
                <a:srgbClr val="004586"/>
              </a:solidFill>
              <a:prstDash val="solid"/>
              <a:round/>
            </a:ln>
          </c:spPr>
          <c:marker>
            <c:symbol val="square"/>
            <c:size val="7"/>
          </c:marker>
          <c:cat>
            <c:strLit>
              <c:ptCount val="8"/>
              <c:pt idx="0">
                <c:v>0.5</c:v>
              </c:pt>
              <c:pt idx="1">
                <c:v>1</c:v>
              </c:pt>
              <c:pt idx="2">
                <c:v>1.5</c:v>
              </c:pt>
              <c:pt idx="3">
                <c:v>2</c:v>
              </c:pt>
              <c:pt idx="4">
                <c:v>2.5</c:v>
              </c:pt>
              <c:pt idx="5">
                <c:v>3</c:v>
              </c:pt>
              <c:pt idx="6">
                <c:v>3.5</c:v>
              </c:pt>
              <c:pt idx="7">
                <c:v>4</c:v>
              </c:pt>
            </c:strLit>
          </c:cat>
          <c:val>
            <c:numLit>
              <c:formatCode>General</c:formatCode>
              <c:ptCount val="8"/>
              <c:pt idx="0">
                <c:v>74</c:v>
              </c:pt>
              <c:pt idx="1">
                <c:v>114</c:v>
              </c:pt>
              <c:pt idx="2">
                <c:v>140</c:v>
              </c:pt>
              <c:pt idx="3">
                <c:v>158</c:v>
              </c:pt>
              <c:pt idx="4">
                <c:v>171</c:v>
              </c:pt>
              <c:pt idx="5">
                <c:v>182</c:v>
              </c:pt>
              <c:pt idx="6">
                <c:v>190</c:v>
              </c:pt>
              <c:pt idx="7">
                <c:v>196</c:v>
              </c:pt>
            </c:numLit>
          </c:val>
        </c:ser>
        <c:marker val="1"/>
        <c:axId val="84169856"/>
        <c:axId val="70620672"/>
      </c:lineChart>
      <c:valAx>
        <c:axId val="70620672"/>
        <c:scaling>
          <c:orientation val="minMax"/>
        </c:scaling>
        <c:axPos val="l"/>
        <c:majorGridlines>
          <c:spPr>
            <a:ln w="9528">
              <a:solidFill>
                <a:srgbClr val="B3B3B3"/>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defRPr>
                </a:pPr>
                <a:r>
                  <a:rPr lang="en-US" sz="900" b="0" i="0" u="none" strike="noStrike" kern="1200" cap="none" spc="0" baseline="0">
                    <a:solidFill>
                      <a:srgbClr val="000000"/>
                    </a:solidFill>
                    <a:uFillTx/>
                    <a:latin typeface="+mn-lt"/>
                    <a:ea typeface="+mn-ea"/>
                    <a:cs typeface="+mn-cs"/>
                  </a:rPr>
                  <a:t>thousands of electrons</a:t>
                </a:r>
              </a:p>
            </c:rich>
          </c:tx>
          <c:layout>
            <c:manualLayout>
              <c:xMode val="edge"/>
              <c:yMode val="edge"/>
              <c:x val="2.0004583906321621E-2"/>
              <c:y val="0.54865971527877133"/>
            </c:manualLayout>
          </c:layout>
          <c:spPr>
            <a:noFill/>
            <a:ln>
              <a:noFill/>
            </a:ln>
          </c:spPr>
        </c:title>
        <c:numFmt formatCode="General" sourceLinked="0"/>
        <c:majorTickMark val="none"/>
        <c:tickLblPos val="nextTo"/>
        <c:spPr>
          <a:noFill/>
          <a:ln w="9528">
            <a:solidFill>
              <a:srgbClr val="B3B3B3"/>
            </a:solidFill>
            <a:prstDash val="solid"/>
            <a:round/>
          </a:ln>
        </c:spPr>
        <c:txPr>
          <a:bodyPr lIns="0" tIns="0" rIns="0" bIns="0"/>
          <a:lstStyle/>
          <a:p>
            <a:pPr marL="0" marR="0" indent="0" algn="ctr" defTabSz="914400" fontAlgn="auto" hangingPunct="1">
              <a:lnSpc>
                <a:spcPct val="100000"/>
              </a:lnSpc>
              <a:spcBef>
                <a:spcPts val="0"/>
              </a:spcBef>
              <a:spcAft>
                <a:spcPts val="0"/>
              </a:spcAft>
              <a:tabLst/>
              <a:defRPr sz="800" b="0" i="0" u="none" strike="noStrike" kern="1200" baseline="0">
                <a:solidFill>
                  <a:srgbClr val="000000"/>
                </a:solidFill>
                <a:latin typeface="Calibri"/>
              </a:defRPr>
            </a:pPr>
            <a:endParaRPr lang="bg-BG"/>
          </a:p>
        </c:txPr>
        <c:crossAx val="84169856"/>
        <c:crosses val="autoZero"/>
        <c:crossBetween val="between"/>
      </c:valAx>
      <c:catAx>
        <c:axId val="84169856"/>
        <c:scaling>
          <c:orientation val="minMax"/>
        </c:scaling>
        <c:axPos val="b"/>
        <c:title>
          <c:tx>
            <c:rich>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000000"/>
                    </a:solidFill>
                    <a:latin typeface="Calibri"/>
                  </a:defRPr>
                </a:pPr>
                <a:r>
                  <a:rPr lang="en-US" sz="900" b="0" i="0" u="none" strike="noStrike" kern="1200" cap="none" spc="0" baseline="0">
                    <a:solidFill>
                      <a:srgbClr val="000000"/>
                    </a:solidFill>
                    <a:uFillTx/>
                    <a:latin typeface="+mn-lt"/>
                    <a:ea typeface="+mn-ea"/>
                    <a:cs typeface="+mn-cs"/>
                  </a:rPr>
                  <a:t>micromoles of flavin</a:t>
                </a:r>
              </a:p>
            </c:rich>
          </c:tx>
          <c:layout>
            <c:manualLayout>
              <c:xMode val="edge"/>
              <c:yMode val="edge"/>
              <c:x val="0.35446305788223531"/>
              <c:y val="0.92700011109524039"/>
            </c:manualLayout>
          </c:layout>
          <c:spPr>
            <a:noFill/>
            <a:ln>
              <a:noFill/>
            </a:ln>
          </c:spPr>
        </c:title>
        <c:numFmt formatCode="General" sourceLinked="0"/>
        <c:majorTickMark val="none"/>
        <c:tickLblPos val="nextTo"/>
        <c:spPr>
          <a:noFill/>
          <a:ln w="9528">
            <a:solidFill>
              <a:srgbClr val="B3B3B3"/>
            </a:solidFill>
            <a:prstDash val="solid"/>
            <a:round/>
          </a:ln>
        </c:spPr>
        <c:txPr>
          <a:bodyPr lIns="0" tIns="0" rIns="0" bIns="0"/>
          <a:lstStyle/>
          <a:p>
            <a:pPr marL="0" marR="0" indent="0" algn="ctr" defTabSz="914400" fontAlgn="auto" hangingPunct="1">
              <a:lnSpc>
                <a:spcPct val="100000"/>
              </a:lnSpc>
              <a:spcBef>
                <a:spcPts val="0"/>
              </a:spcBef>
              <a:spcAft>
                <a:spcPts val="0"/>
              </a:spcAft>
              <a:tabLst/>
              <a:defRPr sz="800" b="0" i="0" u="none" strike="noStrike" kern="1200" baseline="0">
                <a:solidFill>
                  <a:srgbClr val="000000"/>
                </a:solidFill>
                <a:latin typeface="Calibri"/>
              </a:defRPr>
            </a:pPr>
            <a:endParaRPr lang="bg-BG"/>
          </a:p>
        </c:txPr>
        <c:crossAx val="70620672"/>
        <c:crosses val="autoZero"/>
        <c:auto val="1"/>
        <c:lblAlgn val="ctr"/>
        <c:lblOffset val="100"/>
      </c:catAx>
      <c:spPr>
        <a:noFill/>
        <a:ln w="9528">
          <a:solidFill>
            <a:srgbClr val="B3B3B3"/>
          </a:solidFill>
          <a:prstDash val="solid"/>
          <a:round/>
        </a:ln>
      </c:spPr>
    </c:plotArea>
    <c:plotVisOnly val="1"/>
  </c:chart>
  <c:spPr>
    <a:solidFill>
      <a:srgbClr val="FFFFFF"/>
    </a:solidFill>
    <a:ln>
      <a:noFill/>
    </a:ln>
  </c:spPr>
  <c:txPr>
    <a:bodyPr lIns="0" tIns="0" rIns="0" bIns="0"/>
    <a:lstStyle/>
    <a:p>
      <a:pPr marL="0" marR="0" indent="0" algn="ctr" defTabSz="914400" fontAlgn="auto" hangingPunct="1">
        <a:lnSpc>
          <a:spcPct val="100000"/>
        </a:lnSpc>
        <a:spcBef>
          <a:spcPts val="0"/>
        </a:spcBef>
        <a:spcAft>
          <a:spcPts val="0"/>
        </a:spcAft>
        <a:tabLst/>
        <a:defRPr lang="bg-BG" sz="1000" b="0" i="0" u="none" strike="noStrike" kern="1200" baseline="0">
          <a:solidFill>
            <a:srgbClr val="000000"/>
          </a:solidFill>
          <a:latin typeface="Calibri"/>
        </a:defRPr>
      </a:pPr>
      <a:endParaRPr lang="bg-BG"/>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Yos88</b:Tag>
    <b:SourceType>JournalArticle</b:SourceType>
    <b:Guid>{21A2FC8F-A668-4878-9F4A-8AECDB3F6D11}</b:Guid>
    <b:LCID>0</b:LCID>
    <b:Author>
      <b:Author>
        <b:NameList>
          <b:Person>
            <b:Last>Yoshichika Takamura</b:Last>
            <b:First>Goro</b:First>
            <b:Middle>Nomura</b:Middle>
          </b:Person>
        </b:NameList>
      </b:Author>
    </b:Author>
    <b:Title>Changes in the Intracellular Concentration of Acetyl-CoA and Malonyl-CoA in Relation to the Carbon and Energy Metabolism of Escherichia coli K12</b:Title>
    <b:Year>1988</b:Year>
    <b:Publisher>Printed in Great Britain</b:Publisher>
    <b:Volume>134</b:Volume>
    <b:RefOrder>1</b:RefOrder>
  </b:Source>
  <b:Source>
    <b:Tag>Oxi12</b:Tag>
    <b:SourceType>DocumentFromInternetSite</b:SourceType>
    <b:Guid>{3A158513-16FA-42D1-A432-E63ACEA1EFF2}</b:Guid>
    <b:LCID>0</b:LCID>
    <b:Title>Oxidative phosphorylation: NADH-coenzyme Q oxidoreductase (complex I)</b:Title>
    <b:InternetSiteTitle>Wikipedia</b:InternetSiteTitle>
    <b:Year>2012</b:Year>
    <b:YearAccessed>2012</b:YearAccessed>
    <b:MonthAccessed>August</b:MonthAccessed>
    <b:DayAccessed>28</b:DayAccessed>
    <b:URL>http://en.wikipedia.org/wiki/Oxidative_phosphorylation#NADH-coenzyme_Q_oxidoreductase_.28complex_I.29</b:URL>
    <b:RefOrder>3</b:RefOrder>
  </b:Source>
  <b:Source>
    <b:Tag>Cit12</b:Tag>
    <b:SourceType>DocumentFromInternetSite</b:SourceType>
    <b:Guid>{3A259A06-1F44-42C9-8F06-D0AC4E15DB0A}</b:Guid>
    <b:LCID>0</b:LCID>
    <b:Title>Citric acid cycle: Products</b:Title>
    <b:Year>2012</b:Year>
    <b:InternetSiteTitle>Wikipedia</b:InternetSiteTitle>
    <b:YearAccessed>2012</b:YearAccessed>
    <b:MonthAccessed>August</b:MonthAccessed>
    <b:DayAccessed>28</b:DayAccessed>
    <b:URL>http://en.wikipedia.org/wiki/Citric_acid_cycle#Products</b:URL>
    <b:RefOrder>2</b:RefOrder>
  </b:Source>
  <b:Source>
    <b:Tag>Oxi121</b:Tag>
    <b:SourceType>DocumentFromInternetSite</b:SourceType>
    <b:Guid>{D61C0686-1E91-4C71-B02E-7DDF06B959F1}</b:Guid>
    <b:LCID>0</b:LCID>
    <b:Title>Oxidative phosphorylation: Succinate-Q oxidoreductase (complex II)</b:Title>
    <b:InternetSiteTitle>Wikipedia</b:InternetSiteTitle>
    <b:Year>2012</b:Year>
    <b:YearAccessed>2012</b:YearAccessed>
    <b:MonthAccessed>September</b:MonthAccessed>
    <b:DayAccessed>3</b:DayAccessed>
    <b:URL>http://en.wikipedia.org/wiki/Oxidative_phosphorylation#Succinate-Q_oxidoreductase_.28complex_II.29</b:URL>
    <b:RefOrder>4</b:RefOrder>
  </b:Source>
  <b:Source>
    <b:Tag>Jensena</b:Tag>
    <b:SourceType>JournalArticle</b:SourceType>
    <b:Guid>{1E94F419-8FF1-46EF-936D-2D9B8F5566B6}</b:Guid>
    <b:LCID>0</b:LCID>
    <b:Author>
      <b:Author>
        <b:NameList>
          <b:Person>
            <b:Last>Heather M. Jensena</b:Last>
            <b:First>b,</b:First>
            <b:Middle>Aaron E. Albersc, Konstantin R. Malleyc,1, Yuri Y. Londerd, Bruce E. Cohenc, Brett A. Helmsc,</b:Middle>
          </b:Person>
        </b:NameList>
      </b:Author>
    </b:Author>
    <b:Title>Engineering of a synthetic electron conduit in living cells</b:Title>
    <b:Year>2010</b:Year>
    <b:Publisher>PNAS</b:Publisher>
    <b:Volume>107</b:Volume>
    <b:RefOrder>5</b:RefOrder>
  </b:Source>
  <b:Source>
    <b:Tag>Clarkea11</b:Tag>
    <b:SourceType>JournalArticle</b:SourceType>
    <b:Guid>{8260D4B1-FF45-45DC-8AEF-3FD92B052418}</b:Guid>
    <b:LCID>0</b:LCID>
    <b:Author>
      <b:Author>
        <b:NameList>
          <b:Person>
            <b:Last>Thomas A. Clarkea</b:Last>
            <b:First>1,</b:First>
            <b:Middle>Marcus J. Edwardsa, Andrew J. Gatesa, Andrea Halla, Gaye F. Whitea, Justin Bradleya, Catherine L. Reardonb, Liang Shib, Alexander S. Beliaevb, Matthew J. Marshallb, Zheming Wangb, Nicholas J. Watmougha, James K. Fredricksonb, John M.</b:Middle>
          </b:Person>
        </b:NameList>
      </b:Author>
    </b:Author>
    <b:Title>Structure of a bacterial cell surface decaheme electron conduit</b:Title>
    <b:Year>2011</b:Year>
    <b:Publisher>PNAS</b:Publisher>
    <b:Volume>107</b:Volume>
    <b:Issue>23</b:Issue>
    <b:StandardNumber>9384-9389</b:StandardNumber>
    <b:RefOrder>7</b:RefOrder>
  </b:Source>
  <b:Source>
    <b:Tag>Flavin12</b:Tag>
    <b:SourceType>DocumentFromInternetSite</b:SourceType>
    <b:Guid>{4487EC33-0070-4793-A803-4A7484678123}</b:Guid>
    <b:LCID>0</b:LCID>
    <b:Title>Flavin mononucleotide</b:Title>
    <b:Year>2012</b:Year>
    <b:InternetSiteTitle>Wikipedia</b:InternetSiteTitle>
    <b:YearAccessed>2012</b:YearAccessed>
    <b:MonthAccessed>August</b:MonthAccessed>
    <b:URL>http://en.wikipedia.org/wiki/Flavin_mononucleotide</b:URL>
    <b:RefOrder>8</b:RefOrder>
  </b:Source>
  <b:Source>
    <b:Tag>Dan09</b:Tag>
    <b:SourceType>JournalArticle</b:SourceType>
    <b:Guid>{13E74BAB-D729-49E3-8A67-D30CA38A7CCD}</b:Guid>
    <b:LCID>0</b:LCID>
    <b:Author>
      <b:Author>
        <b:NameList>
          <b:Person>
            <b:Last>Daniel Baron</b:Last>
            <b:First>Edward</b:First>
            <b:Middle>LaBelle, Dan Coursolle, Jeffrey A. Gralnick, and Daniel R. Bond</b:Middle>
          </b:Person>
        </b:NameList>
      </b:Author>
    </b:Author>
    <b:Title>Electrochemical Measurement of Electron Transfer Kinetics by Shewanella oneidensis MR-1</b:Title>
    <b:Year>2009</b:Year>
    <b:Publisher>J Biol Chem.</b:Publisher>
    <b:Volume>284(42)</b:Volume>
    <b:StandardNumber>28865–28873</b:StandardNumber>
    <b:RefOrder>9</b:RefOrder>
  </b:Source>
  <b:Source>
    <b:Tag>Kat12</b:Tag>
    <b:SourceType>JournalArticle</b:SourceType>
    <b:Guid>{1A955972-F4BC-44D4-9BA5-3F2DB993A2BA}</b:Guid>
    <b:LCID>0</b:LCID>
    <b:Author>
      <b:Author>
        <b:NameList>
          <b:Person>
            <b:Last>Katrin Richter</b:Last>
            <b:First>Marcus</b:First>
            <b:Middle>Schicklberger and Johannes Gescher</b:Middle>
          </b:Person>
        </b:NameList>
      </b:Author>
    </b:Author>
    <b:Title>Dissimilatory Reduction of Extracellular Electron Acceptors in Anaerobic Respiration</b:Title>
    <b:Year>2012</b:Year>
    <b:StandardNumber>913-921</b:StandardNumber>
    <b:Publisher>Applied and Environmental Microbiology</b:Publisher>
    <b:Volume>78</b:Volume>
    <b:RefOrder>6</b:RefOrder>
  </b:Source>
  <b:Source>
    <b:Tag>Dan10</b:Tag>
    <b:SourceType>JournalArticle</b:SourceType>
    <b:Guid>{F4EF7A78-BEAB-4A44-A8E8-120327D5A543}</b:Guid>
    <b:LCID>0</b:LCID>
    <b:Author>
      <b:Author>
        <b:NameList>
          <b:Person>
            <b:Last>Dan Coursolle</b:Last>
            <b:First>Daniel</b:First>
            <b:Middle>B. Baron, Daniel R. Bond, and Jeffrey A. Gralnick</b:Middle>
          </b:Person>
        </b:NameList>
      </b:Author>
    </b:Author>
    <b:Title>The Mtr Respiratory Pathway Is Essential for Reducing Flavins and Electrodes in Shewanella oneidensis</b:Title>
    <b:Year>2010</b:Year>
    <b:Publisher>Journal of Bacteriology</b:Publisher>
    <b:Volume>192</b:Volume>
    <b:StandardNumber>467-474</b:StandardNumber>
    <b:RefOrder>10</b:RefOrder>
  </b:Source>
</b:Sources>
</file>

<file path=customXml/itemProps1.xml><?xml version="1.0" encoding="utf-8"?>
<ds:datastoreItem xmlns:ds="http://schemas.openxmlformats.org/officeDocument/2006/customXml" ds:itemID="{218394DE-08AD-4A74-A8FE-6A372F12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Win-BG</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SKAYVER</dc:creator>
  <cp:keywords/>
  <dc:description/>
  <cp:lastModifiedBy>SKAYVER</cp:lastModifiedBy>
  <cp:revision>54</cp:revision>
  <dcterms:created xsi:type="dcterms:W3CDTF">2012-09-02T10:46:00Z</dcterms:created>
  <dcterms:modified xsi:type="dcterms:W3CDTF">2012-09-11T10:03:00Z</dcterms:modified>
</cp:coreProperties>
</file>