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596470" w:rsidP="02E85EE0" w:rsidRDefault="2E596470" w14:paraId="77EDA471" w14:textId="42ED581F">
      <w:pPr>
        <w:pStyle w:val="ListParagraph"/>
        <w:numPr>
          <w:ilvl w:val="0"/>
          <w:numId w:val="3"/>
        </w:numPr>
        <w:rPr/>
      </w:pPr>
      <w:r w:rsidR="2E596470">
        <w:rPr/>
        <w:t>Motivation</w:t>
      </w:r>
    </w:p>
    <w:p w:rsidR="48A2BEEA" w:rsidP="02E85EE0" w:rsidRDefault="48A2BEEA" w14:paraId="3B1EB596" w14:textId="1F291102">
      <w:pPr>
        <w:pStyle w:val="Normal"/>
        <w:ind w:left="0"/>
      </w:pPr>
      <w:r w:rsidR="48A2BEEA">
        <w:rPr/>
        <w:t xml:space="preserve">We all know how zoom in / zoom out works on mapping platforms like google maps, maps.cz etc. Zoom is used to increase or decrease the zoom level at a specific </w:t>
      </w:r>
      <w:r w:rsidR="1064701D">
        <w:rPr/>
        <w:t xml:space="preserve">point and show </w:t>
      </w:r>
      <w:proofErr w:type="gramStart"/>
      <w:r w:rsidR="1064701D">
        <w:rPr/>
        <w:t>more or less detail</w:t>
      </w:r>
      <w:proofErr w:type="gramEnd"/>
      <w:r w:rsidR="1064701D">
        <w:rPr/>
        <w:t xml:space="preserve"> on the map. </w:t>
      </w:r>
    </w:p>
    <w:p w:rsidR="71925206" w:rsidP="02E85EE0" w:rsidRDefault="71925206" w14:paraId="15BA727B" w14:textId="3E669BAC">
      <w:pPr>
        <w:pStyle w:val="Normal"/>
        <w:ind w:left="0"/>
      </w:pPr>
      <w:r w:rsidR="71925206">
        <w:rPr/>
        <w:t xml:space="preserve">The extension uses the same approach, namely, when you zoom in, you see more detail in terms of nodes, and when you zoom out, you see less detail in terms of nodes. </w:t>
      </w:r>
    </w:p>
    <w:p w:rsidR="57A1EF2D" w:rsidP="02E85EE0" w:rsidRDefault="57A1EF2D" w14:paraId="79A64420" w14:textId="6076AFA4">
      <w:pPr>
        <w:pStyle w:val="Normal"/>
        <w:ind w:left="0"/>
      </w:pPr>
      <w:r w:rsidR="57A1EF2D">
        <w:rPr/>
        <w:t xml:space="preserve">The main approach of the extension is to make large graphs more user-friendly, namely more </w:t>
      </w:r>
      <w:bookmarkStart w:name="_Int_WnYLff4m" w:id="1115832575"/>
      <w:r w:rsidR="0DFF9584">
        <w:rPr/>
        <w:t>readable</w:t>
      </w:r>
      <w:bookmarkEnd w:id="1115832575"/>
      <w:r w:rsidR="0DFF9584">
        <w:rPr/>
        <w:t xml:space="preserve"> and</w:t>
      </w:r>
      <w:r w:rsidR="57A1EF2D">
        <w:rPr/>
        <w:t xml:space="preserve"> understandable</w:t>
      </w:r>
      <w:r w:rsidR="40112DC7">
        <w:rPr/>
        <w:t xml:space="preserve">. </w:t>
      </w:r>
    </w:p>
    <w:p w:rsidR="02E85EE0" w:rsidP="2AB64547" w:rsidRDefault="02E85EE0" w14:paraId="4F8728B7" w14:textId="1172E79C">
      <w:pPr>
        <w:pStyle w:val="ListParagraph"/>
        <w:numPr>
          <w:ilvl w:val="0"/>
          <w:numId w:val="3"/>
        </w:numPr>
        <w:ind/>
        <w:rPr/>
      </w:pPr>
      <w:r w:rsidR="7038CBA1">
        <w:rPr/>
        <w:t>How it works</w:t>
      </w:r>
    </w:p>
    <w:p w:rsidR="02E85EE0" w:rsidP="02E85EE0" w:rsidRDefault="02E85EE0" w14:paraId="23AB7C49" w14:textId="0F344922">
      <w:pPr>
        <w:pStyle w:val="Normal"/>
        <w:ind w:left="0"/>
      </w:pPr>
      <w:r w:rsidR="1822FA4C">
        <w:rPr/>
        <w:t>The "Grouping of clusters" algorithm first clusters the nodes into a cluster, and then collapses th</w:t>
      </w:r>
      <w:r w:rsidR="60FBF588">
        <w:rPr/>
        <w:t xml:space="preserve">at </w:t>
      </w:r>
      <w:r w:rsidR="1822FA4C">
        <w:rPr/>
        <w:t xml:space="preserve">cluster into </w:t>
      </w:r>
      <w:r w:rsidR="1822FA4C">
        <w:rPr/>
        <w:t>a single group</w:t>
      </w:r>
      <w:r w:rsidR="1822FA4C">
        <w:rPr/>
        <w:t xml:space="preserve"> node.</w:t>
      </w:r>
      <w:r w:rsidR="52C5A5F9">
        <w:rPr/>
        <w:t xml:space="preserve"> The clustering of nodes is </w:t>
      </w:r>
      <w:r w:rsidR="52C5A5F9">
        <w:rPr/>
        <w:t>determined</w:t>
      </w:r>
      <w:r w:rsidR="52C5A5F9">
        <w:rPr/>
        <w:t xml:space="preserve"> based on the hierarchical class, the parent node, the level of the hierarchy</w:t>
      </w:r>
      <w:r w:rsidR="126CA75A">
        <w:rPr/>
        <w:t xml:space="preserve"> in which the node </w:t>
      </w:r>
      <w:r w:rsidR="126CA75A">
        <w:rPr/>
        <w:t>resides</w:t>
      </w:r>
      <w:r w:rsidR="52C5A5F9">
        <w:rPr/>
        <w:t>, and the visual class.</w:t>
      </w:r>
      <w:r w:rsidR="26622E31">
        <w:rPr/>
        <w:t xml:space="preserve"> </w:t>
      </w:r>
    </w:p>
    <w:p w:rsidR="4AFB6C1A" w:rsidP="02E85EE0" w:rsidRDefault="4AFB6C1A" w14:paraId="4BBBEB73" w14:textId="7792AA90">
      <w:pPr>
        <w:pStyle w:val="ListParagraph"/>
        <w:numPr>
          <w:ilvl w:val="0"/>
          <w:numId w:val="3"/>
        </w:numPr>
        <w:bidi w:val="0"/>
        <w:spacing w:before="0" w:beforeAutospacing="off" w:after="160" w:afterAutospacing="off" w:line="259" w:lineRule="auto"/>
        <w:ind w:left="720" w:right="0" w:hanging="360"/>
        <w:jc w:val="left"/>
        <w:rPr/>
      </w:pPr>
      <w:r w:rsidR="69383F17">
        <w:rPr/>
        <w:t>Contributions</w:t>
      </w:r>
    </w:p>
    <w:p w:rsidR="4AFB6C1A" w:rsidP="2AB64547" w:rsidRDefault="4AFB6C1A" w14:paraId="7CAABF09" w14:textId="30751D56">
      <w:pPr>
        <w:pStyle w:val="Normal"/>
        <w:spacing w:before="0" w:beforeAutospacing="off" w:after="160" w:afterAutospacing="off" w:line="259" w:lineRule="auto"/>
        <w:ind w:left="0"/>
      </w:pPr>
      <w:r w:rsidR="0F315752">
        <w:rPr/>
        <w:t xml:space="preserve">The visual configuration is extended with visual layout constraints which can be used to restrict the way the knowledge graph is visualized. To support visual layout constraints, we extend the Knowledge Graph Visual Browser ontology with </w:t>
      </w:r>
      <w:r w:rsidR="0F315752">
        <w:rPr/>
        <w:t>new terms</w:t>
      </w:r>
      <w:r w:rsidR="0F315752">
        <w:rPr/>
        <w:t>.</w:t>
      </w:r>
    </w:p>
    <w:p w:rsidR="4AFB6C1A" w:rsidP="2AB64547" w:rsidRDefault="4AFB6C1A" w14:paraId="4992627D" w14:textId="59D16CE8">
      <w:pPr>
        <w:pStyle w:val="Normal"/>
        <w:spacing w:before="0" w:beforeAutospacing="off" w:after="160" w:afterAutospacing="off" w:line="259" w:lineRule="auto"/>
        <w:ind w:left="0"/>
      </w:pPr>
      <w:r w:rsidR="1D08BB64">
        <w:rPr/>
        <w:t>F</w:t>
      </w:r>
      <w:r w:rsidR="4C4825AB">
        <w:rPr/>
        <w:t>igure</w:t>
      </w:r>
      <w:r w:rsidR="4C4825AB">
        <w:rPr/>
        <w:t xml:space="preserve"> 1 shows the extension</w:t>
      </w:r>
      <w:r w:rsidR="269D7DEC">
        <w:rPr/>
        <w:t xml:space="preserve"> of the ontology</w:t>
      </w:r>
      <w:r w:rsidR="4C4825AB">
        <w:rPr/>
        <w:t xml:space="preserve"> as a UML class diagram.</w:t>
      </w:r>
    </w:p>
    <w:p w:rsidR="02E85EE0" w:rsidP="02E85EE0" w:rsidRDefault="02E85EE0" w14:paraId="4DE166F0" w14:textId="2B393DC5">
      <w:pPr>
        <w:pStyle w:val="Normal"/>
        <w:bidi w:val="0"/>
        <w:spacing w:before="0" w:beforeAutospacing="off" w:after="160" w:afterAutospacing="off" w:line="259" w:lineRule="auto"/>
        <w:ind w:right="0"/>
        <w:jc w:val="left"/>
      </w:pPr>
    </w:p>
    <w:p w:rsidR="7D3A8813" w:rsidP="02E85EE0" w:rsidRDefault="7D3A8813" w14:paraId="0E6EB933" w14:textId="721BB620">
      <w:pPr>
        <w:pStyle w:val="Normal"/>
        <w:bidi w:val="0"/>
        <w:spacing w:before="0" w:beforeAutospacing="off" w:after="160" w:afterAutospacing="off" w:line="259" w:lineRule="auto"/>
        <w:ind w:right="0"/>
        <w:jc w:val="left"/>
      </w:pPr>
      <w:r w:rsidR="7D3A8813">
        <w:drawing>
          <wp:inline wp14:editId="572533F4" wp14:anchorId="60B5738A">
            <wp:extent cx="4572000" cy="1838325"/>
            <wp:effectExtent l="0" t="0" r="0" b="0"/>
            <wp:docPr id="158094835" name="" title=""/>
            <wp:cNvGraphicFramePr>
              <a:graphicFrameLocks noChangeAspect="1"/>
            </wp:cNvGraphicFramePr>
            <a:graphic>
              <a:graphicData uri="http://schemas.openxmlformats.org/drawingml/2006/picture">
                <pic:pic>
                  <pic:nvPicPr>
                    <pic:cNvPr id="0" name=""/>
                    <pic:cNvPicPr/>
                  </pic:nvPicPr>
                  <pic:blipFill>
                    <a:blip r:embed="Rf115b2287cc94fb5">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6ADE9889" w:rsidP="02E85EE0" w:rsidRDefault="6ADE9889" w14:paraId="63592946" w14:textId="32BAA094">
      <w:pPr>
        <w:pStyle w:val="Normal"/>
        <w:bidi w:val="0"/>
        <w:spacing w:before="0" w:beforeAutospacing="off" w:after="160" w:afterAutospacing="off" w:line="259" w:lineRule="auto"/>
        <w:ind w:left="0" w:right="0" w:firstLine="0"/>
        <w:jc w:val="left"/>
      </w:pPr>
      <w:r w:rsidR="6ADE9889">
        <w:rPr/>
        <w:t xml:space="preserve">Figure 1. Extended </w:t>
      </w:r>
      <w:r w:rsidRPr="02E85EE0" w:rsidR="6ADE9889">
        <w:rPr>
          <w:rFonts w:ascii="Calibri" w:hAnsi="Calibri" w:eastAsia="Calibri" w:cs="Calibri"/>
          <w:b w:val="0"/>
          <w:bCs w:val="0"/>
          <w:i w:val="0"/>
          <w:iCs w:val="0"/>
          <w:caps w:val="0"/>
          <w:smallCaps w:val="0"/>
          <w:noProof w:val="0"/>
          <w:color w:val="2E2E2E"/>
          <w:sz w:val="24"/>
          <w:szCs w:val="24"/>
          <w:lang w:val="en-US"/>
        </w:rPr>
        <w:t>Knowledge Graph Visual Browser ontology for defining extended visual configurations.</w:t>
      </w:r>
    </w:p>
    <w:p w:rsidR="02E85EE0" w:rsidP="02E85EE0" w:rsidRDefault="02E85EE0" w14:paraId="321BE5AD" w14:textId="00EAC0D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E2E2E"/>
          <w:sz w:val="24"/>
          <w:szCs w:val="24"/>
          <w:lang w:val="en-US"/>
        </w:rPr>
      </w:pPr>
    </w:p>
    <w:p w:rsidR="3D4EEBB7" w:rsidP="02E85EE0" w:rsidRDefault="3D4EEBB7" w14:paraId="76321707" w14:textId="08FB544F">
      <w:pPr>
        <w:bidi w:val="0"/>
        <w:jc w:val="left"/>
        <w:rPr>
          <w:rFonts w:ascii="Calibri" w:hAnsi="Calibri" w:eastAsia="Calibri" w:cs="Calibri"/>
          <w:noProof w:val="0"/>
          <w:sz w:val="22"/>
          <w:szCs w:val="22"/>
          <w:lang w:val="en-US"/>
        </w:rPr>
      </w:pPr>
      <w:r w:rsidRPr="2AB64547" w:rsidR="3E9B6325">
        <w:rPr>
          <w:rFonts w:ascii="Calibri" w:hAnsi="Calibri" w:eastAsia="Calibri" w:cs="Calibri"/>
          <w:noProof w:val="0"/>
          <w:sz w:val="22"/>
          <w:szCs w:val="22"/>
          <w:lang w:val="en-US"/>
        </w:rPr>
        <w:t xml:space="preserve">In the </w:t>
      </w:r>
      <w:r w:rsidRPr="2AB64547" w:rsidR="05151288">
        <w:rPr>
          <w:rFonts w:ascii="Calibri" w:hAnsi="Calibri" w:eastAsia="Calibri" w:cs="Calibri"/>
          <w:noProof w:val="0"/>
          <w:sz w:val="22"/>
          <w:szCs w:val="22"/>
          <w:lang w:val="en-US"/>
        </w:rPr>
        <w:t>v</w:t>
      </w:r>
      <w:r w:rsidRPr="2AB64547" w:rsidR="3E9B6325">
        <w:rPr>
          <w:rFonts w:ascii="Calibri" w:hAnsi="Calibri" w:eastAsia="Calibri" w:cs="Calibri"/>
          <w:noProof w:val="0"/>
          <w:sz w:val="22"/>
          <w:szCs w:val="22"/>
          <w:lang w:val="en-US"/>
        </w:rPr>
        <w:t>isual configuration w</w:t>
      </w:r>
      <w:r w:rsidRPr="2AB64547" w:rsidR="3D4EEBB7">
        <w:rPr>
          <w:rFonts w:ascii="Calibri" w:hAnsi="Calibri" w:eastAsia="Calibri" w:cs="Calibri"/>
          <w:noProof w:val="0"/>
          <w:sz w:val="22"/>
          <w:szCs w:val="22"/>
          <w:lang w:val="en-US"/>
        </w:rPr>
        <w:t xml:space="preserve">e extend every entity node with </w:t>
      </w:r>
      <w:r w:rsidRPr="2AB64547" w:rsidR="1A261288">
        <w:rPr>
          <w:rFonts w:ascii="Calibri" w:hAnsi="Calibri" w:eastAsia="Calibri" w:cs="Calibri"/>
          <w:noProof w:val="0"/>
          <w:sz w:val="22"/>
          <w:szCs w:val="22"/>
          <w:lang w:val="en-US"/>
        </w:rPr>
        <w:t>additional</w:t>
      </w:r>
      <w:r w:rsidRPr="2AB64547" w:rsidR="3D4EEBB7">
        <w:rPr>
          <w:rFonts w:ascii="Calibri" w:hAnsi="Calibri" w:eastAsia="Calibri" w:cs="Calibri"/>
          <w:noProof w:val="0"/>
          <w:sz w:val="22"/>
          <w:szCs w:val="22"/>
          <w:lang w:val="en-US"/>
        </w:rPr>
        <w:t xml:space="preserve"> hierarchical and </w:t>
      </w:r>
      <w:r w:rsidRPr="2AB64547" w:rsidR="15FBB2DE">
        <w:rPr>
          <w:rFonts w:ascii="Calibri" w:hAnsi="Calibri" w:eastAsia="Calibri" w:cs="Calibri"/>
          <w:noProof w:val="0"/>
          <w:sz w:val="22"/>
          <w:szCs w:val="22"/>
          <w:lang w:val="en-US"/>
        </w:rPr>
        <w:t xml:space="preserve">visual </w:t>
      </w:r>
      <w:r w:rsidRPr="2AB64547" w:rsidR="3D4EEBB7">
        <w:rPr>
          <w:rFonts w:ascii="Calibri" w:hAnsi="Calibri" w:eastAsia="Calibri" w:cs="Calibri"/>
          <w:noProof w:val="0"/>
          <w:sz w:val="22"/>
          <w:szCs w:val="22"/>
          <w:lang w:val="en-US"/>
        </w:rPr>
        <w:t xml:space="preserve">group classes, </w:t>
      </w:r>
      <w:r w:rsidRPr="2AB64547" w:rsidR="3D4EEBB7">
        <w:rPr>
          <w:rFonts w:ascii="Calibri" w:hAnsi="Calibri" w:eastAsia="Calibri" w:cs="Calibri"/>
          <w:noProof w:val="0"/>
          <w:sz w:val="22"/>
          <w:szCs w:val="22"/>
          <w:lang w:val="en-US"/>
        </w:rPr>
        <w:t>representing</w:t>
      </w:r>
      <w:r w:rsidRPr="2AB64547" w:rsidR="3D4EEBB7">
        <w:rPr>
          <w:rFonts w:ascii="Calibri" w:hAnsi="Calibri" w:eastAsia="Calibri" w:cs="Calibri"/>
          <w:noProof w:val="0"/>
          <w:sz w:val="22"/>
          <w:szCs w:val="22"/>
          <w:lang w:val="en-US"/>
        </w:rPr>
        <w:t xml:space="preserve"> hierarchical and visual </w:t>
      </w:r>
      <w:bookmarkStart w:name="_Int_2yBjkqaA" w:id="400223298"/>
      <w:r w:rsidRPr="2AB64547" w:rsidR="6463F7FC">
        <w:rPr>
          <w:rFonts w:ascii="Calibri" w:hAnsi="Calibri" w:eastAsia="Calibri" w:cs="Calibri"/>
          <w:noProof w:val="0"/>
          <w:sz w:val="22"/>
          <w:szCs w:val="22"/>
          <w:lang w:val="en-US"/>
        </w:rPr>
        <w:t>group</w:t>
      </w:r>
      <w:r w:rsidRPr="2AB64547" w:rsidR="6331A1BF">
        <w:rPr>
          <w:rFonts w:ascii="Calibri" w:hAnsi="Calibri" w:eastAsia="Calibri" w:cs="Calibri"/>
          <w:noProof w:val="0"/>
          <w:sz w:val="22"/>
          <w:szCs w:val="22"/>
          <w:lang w:val="en-US"/>
        </w:rPr>
        <w:t>s to which the node belongs</w:t>
      </w:r>
      <w:r w:rsidRPr="2AB64547" w:rsidR="6463F7FC">
        <w:rPr>
          <w:rFonts w:ascii="Calibri" w:hAnsi="Calibri" w:eastAsia="Calibri" w:cs="Calibri"/>
          <w:noProof w:val="0"/>
          <w:sz w:val="22"/>
          <w:szCs w:val="22"/>
          <w:lang w:val="en-US"/>
        </w:rPr>
        <w:t>,</w:t>
      </w:r>
      <w:bookmarkEnd w:id="400223298"/>
      <w:r w:rsidRPr="2AB64547" w:rsidR="3D4EEBB7">
        <w:rPr>
          <w:rFonts w:ascii="Calibri" w:hAnsi="Calibri" w:eastAsia="Calibri" w:cs="Calibri"/>
          <w:noProof w:val="0"/>
          <w:sz w:val="22"/>
          <w:szCs w:val="22"/>
          <w:lang w:val="en-US"/>
        </w:rPr>
        <w:t xml:space="preserve"> resp</w:t>
      </w:r>
      <w:r w:rsidRPr="2AB64547" w:rsidR="70739788">
        <w:rPr>
          <w:rFonts w:ascii="Calibri" w:hAnsi="Calibri" w:eastAsia="Calibri" w:cs="Calibri"/>
          <w:noProof w:val="0"/>
          <w:sz w:val="22"/>
          <w:szCs w:val="22"/>
          <w:lang w:val="en-US"/>
        </w:rPr>
        <w:t>ectively.</w:t>
      </w:r>
    </w:p>
    <w:p w:rsidR="3D4EEBB7" w:rsidP="02E85EE0" w:rsidRDefault="3D4EEBB7" w14:paraId="7FD075D3" w14:textId="751F1014">
      <w:pPr>
        <w:bidi w:val="0"/>
        <w:jc w:val="left"/>
      </w:pPr>
      <w:r w:rsidRPr="02E85EE0" w:rsidR="3D4EEBB7">
        <w:rPr>
          <w:rFonts w:ascii="Calibri" w:hAnsi="Calibri" w:eastAsia="Calibri" w:cs="Calibri"/>
          <w:noProof w:val="0"/>
          <w:sz w:val="22"/>
          <w:szCs w:val="22"/>
          <w:lang w:val="en-US"/>
        </w:rPr>
        <w:t xml:space="preserve">A visual group is a cluster of nodes assigned to the same visual group class </w:t>
      </w:r>
      <w:r w:rsidRPr="02E85EE0" w:rsidR="7C71C826">
        <w:rPr>
          <w:rFonts w:ascii="Calibri" w:hAnsi="Calibri" w:eastAsia="Calibri" w:cs="Calibri"/>
          <w:noProof w:val="0"/>
          <w:sz w:val="22"/>
          <w:szCs w:val="22"/>
          <w:lang w:val="en-US"/>
        </w:rPr>
        <w:t xml:space="preserve">and </w:t>
      </w:r>
      <w:r w:rsidRPr="02E85EE0" w:rsidR="3D4EEBB7">
        <w:rPr>
          <w:rFonts w:ascii="Calibri" w:hAnsi="Calibri" w:eastAsia="Calibri" w:cs="Calibri"/>
          <w:noProof w:val="0"/>
          <w:sz w:val="22"/>
          <w:szCs w:val="22"/>
          <w:lang w:val="en-US"/>
        </w:rPr>
        <w:t xml:space="preserve">placed under the same pseudo-parent node. </w:t>
      </w:r>
    </w:p>
    <w:p w:rsidR="3D4EEBB7" w:rsidP="02E85EE0" w:rsidRDefault="3D4EEBB7" w14:paraId="38861FDE" w14:textId="716EE661">
      <w:pPr>
        <w:pStyle w:val="Normal"/>
        <w:bidi w:val="0"/>
        <w:jc w:val="left"/>
        <w:rPr>
          <w:rFonts w:ascii="Calibri" w:hAnsi="Calibri" w:eastAsia="Calibri" w:cs="Calibri"/>
          <w:noProof w:val="0"/>
          <w:sz w:val="22"/>
          <w:szCs w:val="22"/>
          <w:lang w:val="en-US"/>
        </w:rPr>
      </w:pPr>
      <w:r w:rsidRPr="02E85EE0" w:rsidR="3D4EEBB7">
        <w:rPr>
          <w:rFonts w:ascii="Calibri" w:hAnsi="Calibri" w:eastAsia="Calibri" w:cs="Calibri"/>
          <w:noProof w:val="0"/>
          <w:sz w:val="22"/>
          <w:szCs w:val="22"/>
          <w:lang w:val="en-US"/>
        </w:rPr>
        <w:t>A hierarchical group is a cluster of nodes related to each other by parent-child relationships and together forming a hierarchy. In a hierarchy, relationships are not represented as a line, but in such a way that the child node is placed inside the parent node.</w:t>
      </w:r>
    </w:p>
    <w:p w:rsidR="04931D6D" w:rsidP="02E85EE0" w:rsidRDefault="04931D6D" w14:paraId="77C456E8" w14:textId="40F0E7FC">
      <w:pPr>
        <w:pStyle w:val="Normal"/>
        <w:bidi w:val="0"/>
        <w:spacing w:before="0" w:beforeAutospacing="off" w:after="160" w:afterAutospacing="off" w:line="259" w:lineRule="auto"/>
        <w:ind w:right="0"/>
        <w:jc w:val="left"/>
        <w:rPr>
          <w:b w:val="0"/>
          <w:bCs w:val="0"/>
        </w:rPr>
      </w:pPr>
      <w:r w:rsidR="04931D6D">
        <w:rPr/>
        <w:t xml:space="preserve">Expansion and preview </w:t>
      </w:r>
      <w:r w:rsidR="2589EDAF">
        <w:rPr/>
        <w:t>quer</w:t>
      </w:r>
      <w:r w:rsidR="0C3B5C50">
        <w:rPr/>
        <w:t>ies</w:t>
      </w:r>
      <w:r w:rsidR="2589EDAF">
        <w:rPr/>
        <w:t xml:space="preserve"> </w:t>
      </w:r>
      <w:r w:rsidR="3CD16C3A">
        <w:rPr/>
        <w:t>defined</w:t>
      </w:r>
      <w:r w:rsidR="32C5F065">
        <w:rPr/>
        <w:t xml:space="preserve"> </w:t>
      </w:r>
      <w:r w:rsidR="66454142">
        <w:rPr/>
        <w:t>in</w:t>
      </w:r>
      <w:r w:rsidR="32C5F065">
        <w:rPr/>
        <w:t xml:space="preserve"> the visual </w:t>
      </w:r>
      <w:r w:rsidR="2589EDAF">
        <w:rPr/>
        <w:t xml:space="preserve">configuration </w:t>
      </w:r>
      <w:r w:rsidR="7C183805">
        <w:rPr/>
        <w:t xml:space="preserve">are extended with a new </w:t>
      </w:r>
      <w:r w:rsidR="43B57BB2">
        <w:rPr/>
        <w:t xml:space="preserve">variable </w:t>
      </w:r>
      <w:r w:rsidRPr="02E85EE0" w:rsidR="43B57BB2">
        <w:rPr>
          <w:b w:val="1"/>
          <w:bCs w:val="1"/>
        </w:rPr>
        <w:t>?</w:t>
      </w:r>
      <w:proofErr w:type="spellStart"/>
      <w:r w:rsidRPr="02E85EE0" w:rsidR="43B57BB2">
        <w:rPr>
          <w:b w:val="1"/>
          <w:bCs w:val="1"/>
        </w:rPr>
        <w:t>groupclass</w:t>
      </w:r>
      <w:proofErr w:type="spellEnd"/>
      <w:r w:rsidRPr="02E85EE0" w:rsidR="43B57BB2">
        <w:rPr>
          <w:b w:val="1"/>
          <w:bCs w:val="1"/>
        </w:rPr>
        <w:t xml:space="preserve"> </w:t>
      </w:r>
      <w:r w:rsidR="43B57BB2">
        <w:rPr>
          <w:b w:val="0"/>
          <w:bCs w:val="0"/>
        </w:rPr>
        <w:t xml:space="preserve">that is </w:t>
      </w:r>
      <w:r w:rsidR="02C52DE0">
        <w:rPr>
          <w:b w:val="0"/>
          <w:bCs w:val="0"/>
        </w:rPr>
        <w:t>bound</w:t>
      </w:r>
      <w:r w:rsidR="54622DA0">
        <w:rPr>
          <w:b w:val="0"/>
          <w:bCs w:val="0"/>
        </w:rPr>
        <w:t xml:space="preserve"> to the visual class </w:t>
      </w:r>
      <w:r w:rsidR="54622DA0">
        <w:rPr>
          <w:b w:val="0"/>
          <w:bCs w:val="0"/>
        </w:rPr>
        <w:t>representing</w:t>
      </w:r>
      <w:r w:rsidR="54622DA0">
        <w:rPr>
          <w:b w:val="0"/>
          <w:bCs w:val="0"/>
        </w:rPr>
        <w:t xml:space="preserve"> either the hierarchical or visual group</w:t>
      </w:r>
      <w:r w:rsidR="49484C85">
        <w:rPr>
          <w:b w:val="0"/>
          <w:bCs w:val="0"/>
        </w:rPr>
        <w:t xml:space="preserve"> class</w:t>
      </w:r>
      <w:r w:rsidR="54622DA0">
        <w:rPr>
          <w:b w:val="0"/>
          <w:bCs w:val="0"/>
        </w:rPr>
        <w:t>.</w:t>
      </w:r>
      <w:r w:rsidR="78E25963">
        <w:rPr>
          <w:b w:val="0"/>
          <w:bCs w:val="0"/>
        </w:rPr>
        <w:t xml:space="preserve"> It is common to consider a hierarchical class as a group class as well, because we can interpret </w:t>
      </w:r>
      <w:r w:rsidR="7F48EFC7">
        <w:rPr>
          <w:b w:val="0"/>
          <w:bCs w:val="0"/>
        </w:rPr>
        <w:t xml:space="preserve">a root </w:t>
      </w:r>
      <w:r w:rsidR="78E25963">
        <w:rPr>
          <w:b w:val="0"/>
          <w:bCs w:val="0"/>
        </w:rPr>
        <w:t>ance</w:t>
      </w:r>
      <w:r w:rsidR="093E7F68">
        <w:rPr>
          <w:b w:val="0"/>
          <w:bCs w:val="0"/>
        </w:rPr>
        <w:t>stor</w:t>
      </w:r>
      <w:r w:rsidR="6835DEF7">
        <w:rPr>
          <w:b w:val="0"/>
          <w:bCs w:val="0"/>
        </w:rPr>
        <w:t xml:space="preserve"> node in a hierarchy as a pseudo-parent node.</w:t>
      </w:r>
    </w:p>
    <w:p w:rsidR="52AAB07C" w:rsidP="02E85EE0" w:rsidRDefault="52AAB07C" w14:paraId="6F1FEFD9" w14:textId="49C90F10">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52AAB07C">
        <w:rPr/>
        <w:t xml:space="preserve">The visual knowledge graph </w:t>
      </w:r>
      <m:oMathPara xmlns:m="http://schemas.openxmlformats.org/officeDocument/2006/math">
        <m:oMath xmlns:m="http://schemas.openxmlformats.org/officeDocument/2006/math">
          <m:r xmlns:m="http://schemas.openxmlformats.org/officeDocument/2006/math">
            <m:t xmlns:m="http://schemas.openxmlformats.org/officeDocument/2006/math">𝒱</m:t>
          </m:r>
          <m:r xmlns:m="http://schemas.openxmlformats.org/officeDocument/2006/math">
            <m:t xmlns:m="http://schemas.openxmlformats.org/officeDocument/2006/math"> </m:t>
          </m:r>
        </m:oMath>
      </m:oMathPara>
      <w:r w:rsidR="749F865D">
        <w:rPr/>
        <w:t xml:space="preserve">is </w:t>
      </w:r>
      <w:r w:rsidR="0D0E6ACC">
        <w:rPr/>
        <w:t xml:space="preserve">associated </w:t>
      </w:r>
      <w:r w:rsidR="749F865D">
        <w:rPr/>
        <w:t xml:space="preserve">with </w:t>
      </w:r>
      <w:r w:rsidR="3FF71D5B">
        <w:rPr/>
        <w:t>two</w:t>
      </w:r>
      <w:r w:rsidR="749F865D">
        <w:rPr/>
        <w:t xml:space="preserve"> new function</w:t>
      </w:r>
      <w:r w:rsidR="3847AE64">
        <w:rPr/>
        <w:t>s</w:t>
      </w:r>
      <w:r w:rsidR="749F865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𝜎</m:t>
          </m:r>
          <m:r xmlns:m="http://schemas.openxmlformats.org/officeDocument/2006/math">
            <m:t xmlns:m="http://schemas.openxmlformats.org/officeDocument/2006/math"> </m:t>
          </m:r>
        </m:oMath>
      </m:oMathPara>
      <w:r w:rsidR="6D167204">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𝜏</m:t>
          </m:r>
          <m:r xmlns:m="http://schemas.openxmlformats.org/officeDocument/2006/math">
            <m:t xmlns:m="http://schemas.openxmlformats.org/officeDocument/2006/math"> </m:t>
          </m:r>
        </m:oMath>
      </m:oMathPara>
      <w:r w:rsidR="2172FD8D">
        <w:rPr/>
        <w:t>that</w:t>
      </w:r>
      <w:r w:rsidR="48AA3236">
        <w:rPr/>
        <w:t xml:space="preserve"> map each entity node to a set of literals </w:t>
      </w:r>
      <w:r w:rsidR="101366E1">
        <w:rPr/>
        <w:t xml:space="preserve">called </w:t>
      </w:r>
      <w:r w:rsidR="393508EB">
        <w:rPr/>
        <w:t xml:space="preserve">visual group </w:t>
      </w:r>
      <w:r w:rsidR="101366E1">
        <w:rPr/>
        <w:t>class</w:t>
      </w:r>
      <w:r w:rsidR="3DB46CDF">
        <w:rPr/>
        <w:t>es</w:t>
      </w:r>
      <w:r w:rsidR="101366E1">
        <w:rPr/>
        <w:t xml:space="preserve"> </w:t>
      </w:r>
      <w:r w:rsidR="25F7852C">
        <w:rPr/>
        <w:t xml:space="preserve">and hierarchical group </w:t>
      </w:r>
      <w:bookmarkStart w:name="_Int_kIhru220" w:id="1953925835"/>
      <w:r w:rsidR="25F7852C">
        <w:rPr/>
        <w:t>class</w:t>
      </w:r>
      <w:r w:rsidR="5E77B53F">
        <w:rPr/>
        <w:t>es</w:t>
      </w:r>
      <w:r w:rsidR="25F7852C">
        <w:rPr/>
        <w:t>,</w:t>
      </w:r>
      <w:bookmarkEnd w:id="1953925835"/>
      <w:r w:rsidR="25F7852C">
        <w:rPr/>
        <w:t xml:space="preserve"> respectively. </w:t>
      </w:r>
      <w:r w:rsidRPr="02E85EE0" w:rsidR="46605725">
        <w:rPr>
          <w:rFonts w:ascii="Calibri" w:hAnsi="Calibri" w:eastAsia="Calibri" w:cs="Calibri"/>
          <w:noProof w:val="0"/>
          <w:sz w:val="22"/>
          <w:szCs w:val="22"/>
          <w:lang w:val="en-US"/>
        </w:rPr>
        <w:t>E</w:t>
      </w:r>
      <w:r w:rsidRPr="02E85EE0" w:rsidR="478CF62E">
        <w:rPr>
          <w:rFonts w:ascii="Calibri" w:hAnsi="Calibri" w:eastAsia="Calibri" w:cs="Calibri"/>
          <w:noProof w:val="0"/>
          <w:sz w:val="22"/>
          <w:szCs w:val="22"/>
          <w:lang w:val="en-US"/>
        </w:rPr>
        <w:t xml:space="preserve">ntity node is placed under the </w:t>
      </w:r>
      <w:r w:rsidRPr="02E85EE0" w:rsidR="26BBA901">
        <w:rPr>
          <w:rFonts w:ascii="Calibri" w:hAnsi="Calibri" w:eastAsia="Calibri" w:cs="Calibri"/>
          <w:noProof w:val="0"/>
          <w:sz w:val="22"/>
          <w:szCs w:val="22"/>
          <w:lang w:val="en-US"/>
        </w:rPr>
        <w:t xml:space="preserve">visual group</w:t>
      </w:r>
      <w:r w:rsidRPr="02E85EE0" w:rsidR="478CF62E">
        <w:rPr>
          <w:rFonts w:ascii="Calibri" w:hAnsi="Calibri" w:eastAsia="Calibri" w:cs="Calibri"/>
          <w:noProof w:val="0"/>
          <w:sz w:val="22"/>
          <w:szCs w:val="22"/>
          <w:lang w:val="en-US"/>
        </w:rPr>
        <w:t xml:space="preserve"> </w:t>
      </w:r>
      <w:r w:rsidRPr="02E85EE0" w:rsidR="2BE8C9B7">
        <w:rPr>
          <w:rFonts w:ascii="Calibri" w:hAnsi="Calibri" w:eastAsia="Calibri" w:cs="Calibri"/>
          <w:noProof w:val="0"/>
          <w:sz w:val="22"/>
          <w:szCs w:val="22"/>
          <w:lang w:val="en-US"/>
        </w:rPr>
        <w:t xml:space="preserve">of class </w:t>
      </w:r>
      <w:r w:rsidRPr="02E85EE0" w:rsidR="137931BC">
        <w:rPr>
          <w:rFonts w:ascii="Calibri" w:hAnsi="Calibri" w:eastAsia="Calibri" w:cs="Calibri"/>
          <w:noProof w:val="0"/>
          <w:sz w:val="22"/>
          <w:szCs w:val="22"/>
          <w:lang w:val="en-US"/>
        </w:rPr>
        <w:t xml:space="preserve">defined by </w:t>
      </w:r>
      <m:oMathPara xmlns:m="http://schemas.openxmlformats.org/officeDocument/2006/math">
        <m:oMath xmlns:m="http://schemas.openxmlformats.org/officeDocument/2006/math">
          <m:r xmlns:m="http://schemas.openxmlformats.org/officeDocument/2006/math">
            <m:t xmlns:m="http://schemas.openxmlformats.org/officeDocument/2006/math">𝜎</m:t>
          </m:r>
          <m:r xmlns:m="http://schemas.openxmlformats.org/officeDocument/2006/math">
            <m:t xmlns:m="http://schemas.openxmlformats.org/officeDocument/2006/math"> </m:t>
          </m:r>
        </m:oMath>
      </m:oMathPara>
      <w:r w:rsidRPr="02E85EE0" w:rsidR="7395A98A">
        <w:rPr>
          <w:rFonts w:ascii="Calibri" w:hAnsi="Calibri" w:eastAsia="Calibri" w:cs="Calibri"/>
          <w:noProof w:val="0"/>
          <w:sz w:val="22"/>
          <w:szCs w:val="22"/>
          <w:lang w:val="en-US"/>
        </w:rPr>
        <w:t xml:space="preserve">.  </w:t>
      </w:r>
      <w:r w:rsidRPr="02E85EE0" w:rsidR="7395A98A">
        <w:rPr>
          <w:rFonts w:ascii="Calibri" w:hAnsi="Calibri" w:eastAsia="Calibri" w:cs="Calibri"/>
          <w:noProof w:val="0"/>
          <w:sz w:val="22"/>
          <w:szCs w:val="22"/>
          <w:lang w:val="en-US"/>
        </w:rPr>
        <w:t>And similarly, en</w:t>
      </w:r>
      <w:r w:rsidRPr="02E85EE0" w:rsidR="7395A98A">
        <w:rPr>
          <w:rFonts w:ascii="Calibri" w:hAnsi="Calibri" w:eastAsia="Calibri" w:cs="Calibri"/>
          <w:noProof w:val="0"/>
          <w:sz w:val="22"/>
          <w:szCs w:val="22"/>
          <w:lang w:val="en-US"/>
        </w:rPr>
        <w:t xml:space="preserve">tity </w:t>
      </w:r>
      <w:r w:rsidRPr="02E85EE0" w:rsidR="7395A98A">
        <w:rPr>
          <w:rFonts w:ascii="Calibri" w:hAnsi="Calibri" w:eastAsia="Calibri" w:cs="Calibri"/>
          <w:noProof w:val="0"/>
          <w:sz w:val="22"/>
          <w:szCs w:val="22"/>
          <w:lang w:val="en-US"/>
        </w:rPr>
        <w:t>no</w:t>
      </w:r>
      <w:r w:rsidRPr="02E85EE0" w:rsidR="7395A98A">
        <w:rPr>
          <w:rFonts w:ascii="Calibri" w:hAnsi="Calibri" w:eastAsia="Calibri" w:cs="Calibri"/>
          <w:noProof w:val="0"/>
          <w:sz w:val="22"/>
          <w:szCs w:val="22"/>
          <w:lang w:val="en-US"/>
        </w:rPr>
        <w:t>de is</w:t>
      </w:r>
      <w:r w:rsidRPr="02E85EE0" w:rsidR="7395A98A">
        <w:rPr>
          <w:rFonts w:ascii="Calibri" w:hAnsi="Calibri" w:eastAsia="Calibri" w:cs="Calibri"/>
          <w:noProof w:val="0"/>
          <w:sz w:val="22"/>
          <w:szCs w:val="22"/>
          <w:lang w:val="en-US"/>
        </w:rPr>
        <w:t xml:space="preserve"> placed in the hierarchical group</w:t>
      </w:r>
      <w:r w:rsidRPr="02E85EE0" w:rsidR="6D078FBA">
        <w:rPr>
          <w:rFonts w:ascii="Calibri" w:hAnsi="Calibri" w:eastAsia="Calibri" w:cs="Calibri"/>
          <w:noProof w:val="0"/>
          <w:sz w:val="22"/>
          <w:szCs w:val="22"/>
          <w:lang w:val="en-US"/>
        </w:rPr>
        <w:t xml:space="preserve"> of class</w:t>
      </w:r>
      <w:r w:rsidRPr="02E85EE0" w:rsidR="7395A98A">
        <w:rPr>
          <w:rFonts w:ascii="Calibri" w:hAnsi="Calibri" w:eastAsia="Calibri" w:cs="Calibri"/>
          <w:noProof w:val="0"/>
          <w:sz w:val="22"/>
          <w:szCs w:val="22"/>
          <w:lang w:val="en-US"/>
        </w:rPr>
        <w:t xml:space="preserve"> defined by </w:t>
      </w:r>
      <m:oMathPara xmlns:m="http://schemas.openxmlformats.org/officeDocument/2006/math">
        <m:oMath xmlns:m="http://schemas.openxmlformats.org/officeDocument/2006/math">
          <m:r xmlns:m="http://schemas.openxmlformats.org/officeDocument/2006/math">
            <m:t xmlns:m="http://schemas.openxmlformats.org/officeDocument/2006/math">𝜏</m:t>
          </m:r>
          <m:r xmlns:m="http://schemas.openxmlformats.org/officeDocument/2006/math">
            <m:t xmlns:m="http://schemas.openxmlformats.org/officeDocument/2006/math"> </m:t>
          </m:r>
        </m:oMath>
      </m:oMathPara>
      <w:r w:rsidRPr="02E85EE0" w:rsidR="7BE87055">
        <w:rPr>
          <w:rFonts w:ascii="Calibri" w:hAnsi="Calibri" w:eastAsia="Calibri" w:cs="Calibri"/>
          <w:noProof w:val="0"/>
          <w:sz w:val="22"/>
          <w:szCs w:val="22"/>
          <w:lang w:val="en-US"/>
        </w:rPr>
        <w:t>.</w:t>
      </w:r>
      <w:r w:rsidRPr="02E85EE0" w:rsidR="18E59CF6">
        <w:rPr>
          <w:rFonts w:ascii="Calibri" w:hAnsi="Calibri" w:eastAsia="Calibri" w:cs="Calibri"/>
          <w:noProof w:val="0"/>
          <w:sz w:val="22"/>
          <w:szCs w:val="22"/>
          <w:lang w:val="en-US"/>
        </w:rPr>
        <w:t xml:space="preserve"> </w:t>
      </w:r>
      <w:r w:rsidRPr="02E85EE0" w:rsidR="3F08E4CF">
        <w:rPr>
          <w:rFonts w:ascii="Calibri" w:hAnsi="Calibri" w:eastAsia="Calibri" w:cs="Calibri"/>
          <w:noProof w:val="0"/>
          <w:sz w:val="22"/>
          <w:szCs w:val="22"/>
          <w:lang w:val="en-US"/>
        </w:rPr>
        <w:t xml:space="preserve">It is also possible that </w:t>
      </w:r>
      <w:r w:rsidRPr="02E85EE0" w:rsidR="44C5C342">
        <w:rPr>
          <w:rFonts w:ascii="Calibri" w:hAnsi="Calibri" w:eastAsia="Calibri" w:cs="Calibri"/>
          <w:noProof w:val="0"/>
          <w:sz w:val="22"/>
          <w:szCs w:val="22"/>
          <w:lang w:val="en-US"/>
        </w:rPr>
        <w:t>the</w:t>
      </w:r>
      <w:r w:rsidRPr="02E85EE0" w:rsidR="3F08E4CF">
        <w:rPr>
          <w:rFonts w:ascii="Calibri" w:hAnsi="Calibri" w:eastAsia="Calibri" w:cs="Calibri"/>
          <w:noProof w:val="0"/>
          <w:sz w:val="22"/>
          <w:szCs w:val="22"/>
          <w:lang w:val="en-US"/>
        </w:rPr>
        <w:t xml:space="preserve"> node </w:t>
      </w:r>
      <w:r w:rsidRPr="02E85EE0" w:rsidR="4D06E12C">
        <w:rPr>
          <w:rFonts w:ascii="Calibri" w:hAnsi="Calibri" w:eastAsia="Calibri" w:cs="Calibri"/>
          <w:noProof w:val="0"/>
          <w:sz w:val="22"/>
          <w:szCs w:val="22"/>
          <w:lang w:val="en-US"/>
        </w:rPr>
        <w:t xml:space="preserve">is </w:t>
      </w:r>
      <w:r w:rsidRPr="02E85EE0" w:rsidR="3F08E4CF">
        <w:rPr>
          <w:rFonts w:ascii="Calibri" w:hAnsi="Calibri" w:eastAsia="Calibri" w:cs="Calibri"/>
          <w:noProof w:val="0"/>
          <w:sz w:val="22"/>
          <w:szCs w:val="22"/>
          <w:lang w:val="en-US"/>
        </w:rPr>
        <w:t xml:space="preserve">not </w:t>
      </w:r>
      <w:r w:rsidRPr="02E85EE0" w:rsidR="087F97B9">
        <w:rPr>
          <w:rFonts w:ascii="Calibri" w:hAnsi="Calibri" w:eastAsia="Calibri" w:cs="Calibri"/>
          <w:noProof w:val="0"/>
          <w:sz w:val="22"/>
          <w:szCs w:val="22"/>
          <w:lang w:val="en-US"/>
        </w:rPr>
        <w:t>assigned to</w:t>
      </w:r>
      <w:r w:rsidRPr="02E85EE0" w:rsidR="3F08E4CF">
        <w:rPr>
          <w:rFonts w:ascii="Calibri" w:hAnsi="Calibri" w:eastAsia="Calibri" w:cs="Calibri"/>
          <w:noProof w:val="0"/>
          <w:sz w:val="22"/>
          <w:szCs w:val="22"/>
          <w:lang w:val="en-US"/>
        </w:rPr>
        <w:t xml:space="preserve"> a visual group class or a hierarchical group class. </w:t>
      </w:r>
    </w:p>
    <w:p w:rsidR="2835698B" w:rsidP="02E85EE0" w:rsidRDefault="2835698B" w14:paraId="5FF09AC7" w14:textId="74D767B8">
      <w:pPr>
        <w:pStyle w:val="Normal"/>
        <w:bidi w:val="0"/>
        <w:spacing w:before="0" w:beforeAutospacing="off" w:after="160" w:afterAutospacing="off" w:line="259" w:lineRule="auto"/>
        <w:ind w:right="0"/>
        <w:jc w:val="left"/>
      </w:pPr>
      <w:r w:rsidR="2835698B">
        <w:rPr/>
        <w:t xml:space="preserve">A visual configuration extended with visual layout constraints is bounded to a concrete </w:t>
      </w:r>
      <m:oMathPara xmlns:m="http://schemas.openxmlformats.org/officeDocument/2006/math">
        <m:oMath xmlns:m="http://schemas.openxmlformats.org/officeDocument/2006/math">
          <m:r xmlns:m="http://schemas.openxmlformats.org/officeDocument/2006/math">
            <m:t xmlns:m="http://schemas.openxmlformats.org/officeDocument/2006/math">𝒢</m:t>
          </m:r>
          <m:r xmlns:m="http://schemas.openxmlformats.org/officeDocument/2006/math">
            <m:t xmlns:m="http://schemas.openxmlformats.org/officeDocument/2006/math"> </m:t>
          </m:r>
        </m:oMath>
      </m:oMathPara>
      <w:r w:rsidR="28CBD6DE">
        <w:rPr/>
        <w:t xml:space="preserve">. </w:t>
      </w:r>
      <w:r w:rsidR="0894427F">
        <w:rPr/>
        <w:t>As f</w:t>
      </w:r>
      <w:r w:rsidR="28CBD6DE">
        <w:rPr/>
        <w:t xml:space="preserve">or </w:t>
      </w:r>
      <w:r w:rsidR="6770BC0F">
        <w:rPr/>
        <w:t>now,</w:t>
      </w:r>
      <w:r w:rsidR="28CBD6DE">
        <w:rPr/>
        <w:t xml:space="preserve"> </w:t>
      </w:r>
      <w:r w:rsidR="56726BE7">
        <w:rPr/>
        <w:t xml:space="preserve">the </w:t>
      </w:r>
      <w:r w:rsidR="28CBD6DE">
        <w:rPr/>
        <w:t xml:space="preserve">Knowledge Graph Visual browser supports only </w:t>
      </w:r>
      <w:r w:rsidR="520AF568">
        <w:rPr/>
        <w:t>“</w:t>
      </w:r>
      <w:r w:rsidR="0DC08A60">
        <w:rPr/>
        <w:t>hierarchical parent-child or child-parent</w:t>
      </w:r>
      <w:r w:rsidR="5FEC7B12">
        <w:rPr/>
        <w:t>"</w:t>
      </w:r>
      <w:r w:rsidR="0DC08A60">
        <w:rPr/>
        <w:t xml:space="preserve">, </w:t>
      </w:r>
      <w:r w:rsidR="075B008D">
        <w:rPr/>
        <w:t>“</w:t>
      </w:r>
      <w:r w:rsidR="2615A141">
        <w:rPr/>
        <w:t>hierarchical groups to cluster</w:t>
      </w:r>
      <w:bookmarkStart w:name="_Int_Y5kg7CJJ" w:id="1839320278"/>
      <w:r w:rsidR="676282F5">
        <w:rPr/>
        <w:t>”,</w:t>
      </w:r>
      <w:bookmarkEnd w:id="1839320278"/>
      <w:r w:rsidR="2615A141">
        <w:rPr/>
        <w:t xml:space="preserve"> </w:t>
      </w:r>
      <w:r w:rsidR="25943D1F">
        <w:rPr/>
        <w:t>“</w:t>
      </w:r>
      <w:r w:rsidR="2615A141">
        <w:rPr/>
        <w:t>visual group</w:t>
      </w:r>
      <w:r w:rsidR="5BC3BDE5">
        <w:rPr/>
        <w:t xml:space="preserve">” and “classes to cluster together” layout constraints. </w:t>
      </w:r>
    </w:p>
    <w:p w:rsidR="1553362D" w:rsidP="02E85EE0" w:rsidRDefault="1553362D" w14:paraId="1163DAB9" w14:textId="280E66D6">
      <w:pPr>
        <w:pStyle w:val="Normal"/>
        <w:bidi w:val="0"/>
        <w:jc w:val="left"/>
        <w:rPr>
          <w:rFonts w:ascii="Courier New" w:hAnsi="Courier New" w:eastAsia="Courier New" w:cs="Courier New"/>
          <w:noProof w:val="0"/>
          <w:sz w:val="20"/>
          <w:szCs w:val="20"/>
          <w:lang w:val="en-US"/>
        </w:rPr>
      </w:pPr>
      <w:r w:rsidRPr="02E85EE0" w:rsidR="1553362D">
        <w:rPr>
          <w:rFonts w:ascii="Calibri" w:hAnsi="Calibri" w:eastAsia="Calibri" w:cs="Calibri"/>
          <w:noProof w:val="0"/>
          <w:sz w:val="22"/>
          <w:szCs w:val="22"/>
          <w:lang w:val="en-US"/>
        </w:rPr>
        <w:t>The “parent-child” (</w:t>
      </w:r>
      <w:r w:rsidRPr="02E85EE0" w:rsidR="7E81D5FE">
        <w:rPr>
          <w:rFonts w:ascii="Calibri" w:hAnsi="Calibri" w:eastAsia="Calibri" w:cs="Calibri"/>
          <w:noProof w:val="0"/>
          <w:sz w:val="22"/>
          <w:szCs w:val="22"/>
          <w:lang w:val="en-US"/>
        </w:rPr>
        <w:t>respectively</w:t>
      </w:r>
      <w:r w:rsidRPr="02E85EE0" w:rsidR="1553362D">
        <w:rPr>
          <w:rFonts w:ascii="Calibri" w:hAnsi="Calibri" w:eastAsia="Calibri" w:cs="Calibri"/>
          <w:noProof w:val="0"/>
          <w:sz w:val="22"/>
          <w:szCs w:val="22"/>
          <w:lang w:val="en-US"/>
        </w:rPr>
        <w:t xml:space="preserve"> “child-parent”) visual layout constraint defines the visual class of the node that plays the role of the parent (respectively child)</w:t>
      </w:r>
      <w:r w:rsidRPr="02E85EE0" w:rsidR="0FF9474D">
        <w:rPr>
          <w:rFonts w:ascii="Calibri" w:hAnsi="Calibri" w:eastAsia="Calibri" w:cs="Calibri"/>
          <w:noProof w:val="0"/>
          <w:sz w:val="22"/>
          <w:szCs w:val="22"/>
          <w:lang w:val="en-US"/>
        </w:rPr>
        <w:t xml:space="preserve"> node</w:t>
      </w:r>
      <w:r w:rsidRPr="02E85EE0" w:rsidR="1553362D">
        <w:rPr>
          <w:rFonts w:ascii="Calibri" w:hAnsi="Calibri" w:eastAsia="Calibri" w:cs="Calibri"/>
          <w:noProof w:val="0"/>
          <w:sz w:val="22"/>
          <w:szCs w:val="22"/>
          <w:lang w:val="en-US"/>
        </w:rPr>
        <w:t xml:space="preserve"> and the visual class of the edge, which should be </w:t>
      </w:r>
      <w:r w:rsidRPr="02E85EE0" w:rsidR="1553362D">
        <w:rPr>
          <w:rFonts w:ascii="Calibri" w:hAnsi="Calibri" w:eastAsia="Calibri" w:cs="Calibri"/>
          <w:noProof w:val="0"/>
          <w:sz w:val="22"/>
          <w:szCs w:val="22"/>
          <w:lang w:val="en-US"/>
        </w:rPr>
        <w:t>rendered</w:t>
      </w:r>
      <w:r w:rsidRPr="02E85EE0" w:rsidR="1553362D">
        <w:rPr>
          <w:rFonts w:ascii="Calibri" w:hAnsi="Calibri" w:eastAsia="Calibri" w:cs="Calibri"/>
          <w:noProof w:val="0"/>
          <w:sz w:val="22"/>
          <w:szCs w:val="22"/>
          <w:lang w:val="en-US"/>
        </w:rPr>
        <w:t xml:space="preserve"> as a hierarchical </w:t>
      </w:r>
      <w:r w:rsidRPr="02E85EE0" w:rsidR="750BDB8D">
        <w:rPr>
          <w:rFonts w:ascii="Calibri" w:hAnsi="Calibri" w:eastAsia="Calibri" w:cs="Calibri"/>
          <w:noProof w:val="0"/>
          <w:sz w:val="22"/>
          <w:szCs w:val="22"/>
          <w:lang w:val="en-US"/>
        </w:rPr>
        <w:t xml:space="preserve">transition </w:t>
      </w:r>
      <w:r w:rsidRPr="02E85EE0" w:rsidR="62841070">
        <w:rPr>
          <w:rFonts w:ascii="Calibri" w:hAnsi="Calibri" w:eastAsia="Calibri" w:cs="Calibri"/>
          <w:noProof w:val="0"/>
          <w:sz w:val="22"/>
          <w:szCs w:val="22"/>
          <w:lang w:val="en-US"/>
        </w:rPr>
        <w:t xml:space="preserve">between the parent and the child </w:t>
      </w:r>
      <w:r w:rsidRPr="02E85EE0" w:rsidR="1553362D">
        <w:rPr>
          <w:rFonts w:ascii="Calibri" w:hAnsi="Calibri" w:eastAsia="Calibri" w:cs="Calibri"/>
          <w:noProof w:val="0"/>
          <w:sz w:val="22"/>
          <w:szCs w:val="22"/>
          <w:lang w:val="en-US"/>
        </w:rPr>
        <w:t>rather than a line</w:t>
      </w:r>
      <w:r w:rsidRPr="02E85EE0" w:rsidR="2AA9722D">
        <w:rPr>
          <w:rFonts w:ascii="Calibri" w:hAnsi="Calibri" w:eastAsia="Calibri" w:cs="Calibri"/>
          <w:noProof w:val="0"/>
          <w:sz w:val="22"/>
          <w:szCs w:val="22"/>
          <w:lang w:val="en-US"/>
        </w:rPr>
        <w:t>.</w:t>
      </w:r>
      <w:r w:rsidRPr="02E85EE0" w:rsidR="30765900">
        <w:rPr>
          <w:rFonts w:ascii="Calibri" w:hAnsi="Calibri" w:eastAsia="Calibri" w:cs="Calibri"/>
          <w:noProof w:val="0"/>
          <w:sz w:val="22"/>
          <w:szCs w:val="22"/>
          <w:lang w:val="en-US"/>
        </w:rPr>
        <w:t xml:space="preserve"> The visual layout constraint is expressed as an instance of </w:t>
      </w:r>
      <w:r w:rsidRPr="02E85EE0" w:rsidR="42F22B21">
        <w:rPr>
          <w:rFonts w:ascii="Calibri" w:hAnsi="Calibri" w:eastAsia="Calibri" w:cs="Calibri"/>
          <w:noProof w:val="0"/>
          <w:sz w:val="22"/>
          <w:szCs w:val="22"/>
          <w:lang w:val="en-US"/>
        </w:rPr>
        <w:t xml:space="preserve">the </w:t>
      </w:r>
      <w:proofErr w:type="spellStart"/>
      <w:r w:rsidRPr="02E85EE0" w:rsidR="42F22B21">
        <w:rPr>
          <w:rFonts w:ascii="Courier New" w:hAnsi="Courier New" w:eastAsia="Courier New" w:cs="Courier New"/>
          <w:i w:val="0"/>
          <w:iCs w:val="0"/>
          <w:noProof w:val="0"/>
          <w:sz w:val="20"/>
          <w:szCs w:val="20"/>
          <w:lang w:val="en-US"/>
        </w:rPr>
        <w:t>browser:ParentChildLayoutConstraint</w:t>
      </w:r>
      <w:proofErr w:type="spellEnd"/>
      <w:r w:rsidRPr="02E85EE0" w:rsidR="42F22B21">
        <w:rPr>
          <w:rFonts w:ascii="MathJax_Math-italic" w:hAnsi="MathJax_Math-italic" w:eastAsia="MathJax_Math-italic" w:cs="MathJax_Math-italic"/>
          <w:i w:val="0"/>
          <w:iCs w:val="0"/>
          <w:noProof w:val="0"/>
          <w:sz w:val="22"/>
          <w:szCs w:val="22"/>
          <w:lang w:val="en-US"/>
        </w:rPr>
        <w:t xml:space="preserve"> </w:t>
      </w:r>
      <w:r w:rsidRPr="02E85EE0" w:rsidR="42F22B21">
        <w:rPr>
          <w:rFonts w:ascii="Calibri" w:hAnsi="Calibri" w:eastAsia="Calibri" w:cs="Calibri"/>
          <w:noProof w:val="0"/>
          <w:sz w:val="22"/>
          <w:szCs w:val="22"/>
          <w:lang w:val="en-US"/>
        </w:rPr>
        <w:t>(</w:t>
      </w:r>
      <w:r w:rsidRPr="02E85EE0" w:rsidR="7E81D5FE">
        <w:rPr>
          <w:rFonts w:ascii="Calibri" w:hAnsi="Calibri" w:eastAsia="Calibri" w:cs="Calibri"/>
          <w:noProof w:val="0"/>
          <w:sz w:val="22"/>
          <w:szCs w:val="22"/>
          <w:lang w:val="en-US"/>
        </w:rPr>
        <w:t>respectively</w:t>
      </w:r>
      <w:r w:rsidRPr="02E85EE0" w:rsidR="55F7B58C">
        <w:rPr>
          <w:rFonts w:ascii="Calibri" w:hAnsi="Calibri" w:eastAsia="Calibri" w:cs="Calibri"/>
          <w:noProof w:val="0"/>
          <w:sz w:val="22"/>
          <w:szCs w:val="22"/>
          <w:lang w:val="en-US"/>
        </w:rPr>
        <w:t xml:space="preserve"> </w:t>
      </w:r>
      <w:proofErr w:type="spellStart"/>
      <w:r w:rsidRPr="02E85EE0" w:rsidR="42F22B21">
        <w:rPr>
          <w:rFonts w:ascii="Courier New" w:hAnsi="Courier New" w:eastAsia="Courier New" w:cs="Courier New"/>
          <w:noProof w:val="0"/>
          <w:sz w:val="20"/>
          <w:szCs w:val="20"/>
          <w:lang w:val="en-US"/>
        </w:rPr>
        <w:t>browser:ChildParentLayoutConstraint</w:t>
      </w:r>
      <w:proofErr w:type="spellEnd"/>
      <w:r w:rsidRPr="02E85EE0" w:rsidR="42F22B21">
        <w:rPr>
          <w:rFonts w:ascii="Calibri" w:hAnsi="Calibri" w:eastAsia="Calibri" w:cs="Calibri"/>
          <w:noProof w:val="0"/>
          <w:sz w:val="22"/>
          <w:szCs w:val="22"/>
          <w:lang w:val="en-US"/>
        </w:rPr>
        <w:t xml:space="preserve">) class. </w:t>
      </w:r>
      <w:r w:rsidRPr="02E85EE0" w:rsidR="30765900">
        <w:rPr>
          <w:rFonts w:ascii="Calibri" w:hAnsi="Calibri" w:eastAsia="Calibri" w:cs="Calibri"/>
          <w:noProof w:val="0"/>
          <w:sz w:val="22"/>
          <w:szCs w:val="22"/>
          <w:lang w:val="en-US"/>
        </w:rPr>
        <w:t xml:space="preserve">The visual class of </w:t>
      </w:r>
      <w:r w:rsidRPr="02E85EE0" w:rsidR="7A4787B0">
        <w:rPr>
          <w:rFonts w:ascii="Calibri" w:hAnsi="Calibri" w:eastAsia="Calibri" w:cs="Calibri"/>
          <w:noProof w:val="0"/>
          <w:sz w:val="22"/>
          <w:szCs w:val="22"/>
          <w:lang w:val="en-US"/>
        </w:rPr>
        <w:t>the</w:t>
      </w:r>
      <w:r w:rsidRPr="02E85EE0" w:rsidR="30765900">
        <w:rPr>
          <w:rFonts w:ascii="Calibri" w:hAnsi="Calibri" w:eastAsia="Calibri" w:cs="Calibri"/>
          <w:noProof w:val="0"/>
          <w:sz w:val="22"/>
          <w:szCs w:val="22"/>
          <w:lang w:val="en-US"/>
        </w:rPr>
        <w:t xml:space="preserve"> parent node is </w:t>
      </w:r>
      <w:r w:rsidRPr="02E85EE0" w:rsidR="0E27E850">
        <w:rPr>
          <w:rFonts w:ascii="Calibri" w:hAnsi="Calibri" w:eastAsia="Calibri" w:cs="Calibri"/>
          <w:noProof w:val="0"/>
          <w:sz w:val="22"/>
          <w:szCs w:val="22"/>
          <w:lang w:val="en-US"/>
        </w:rPr>
        <w:t>assigned to th</w:t>
      </w:r>
      <w:r w:rsidRPr="02E85EE0" w:rsidR="401B5F7F">
        <w:rPr>
          <w:rFonts w:ascii="Calibri" w:hAnsi="Calibri" w:eastAsia="Calibri" w:cs="Calibri"/>
          <w:noProof w:val="0"/>
          <w:sz w:val="22"/>
          <w:szCs w:val="22"/>
          <w:lang w:val="en-US"/>
        </w:rPr>
        <w:t>is</w:t>
      </w:r>
      <w:r w:rsidRPr="02E85EE0" w:rsidR="0E27E850">
        <w:rPr>
          <w:rFonts w:ascii="Calibri" w:hAnsi="Calibri" w:eastAsia="Calibri" w:cs="Calibri"/>
          <w:noProof w:val="0"/>
          <w:sz w:val="22"/>
          <w:szCs w:val="22"/>
          <w:lang w:val="en-US"/>
        </w:rPr>
        <w:t xml:space="preserve"> class with </w:t>
      </w:r>
      <w:r w:rsidRPr="02E85EE0" w:rsidR="16597457">
        <w:rPr>
          <w:rFonts w:ascii="Calibri" w:hAnsi="Calibri" w:eastAsia="Calibri" w:cs="Calibri"/>
          <w:noProof w:val="0"/>
          <w:sz w:val="22"/>
          <w:szCs w:val="22"/>
          <w:lang w:val="en-US"/>
        </w:rPr>
        <w:t xml:space="preserve">the </w:t>
      </w:r>
      <w:proofErr w:type="spellStart"/>
      <w:r w:rsidRPr="02E85EE0" w:rsidR="148E7EB4">
        <w:rPr>
          <w:rFonts w:ascii="Courier New" w:hAnsi="Courier New" w:eastAsia="Courier New" w:cs="Courier New"/>
          <w:noProof w:val="0"/>
          <w:sz w:val="20"/>
          <w:szCs w:val="20"/>
          <w:lang w:val="en-US"/>
        </w:rPr>
        <w:t>browser:parentNodeSelector</w:t>
      </w:r>
      <w:proofErr w:type="spellEnd"/>
      <w:r w:rsidRPr="02E85EE0" w:rsidR="148E7EB4">
        <w:rPr>
          <w:rFonts w:ascii="Calibri" w:hAnsi="Calibri" w:eastAsia="Calibri" w:cs="Calibri"/>
          <w:noProof w:val="0"/>
          <w:sz w:val="22"/>
          <w:szCs w:val="22"/>
          <w:lang w:val="en-US"/>
        </w:rPr>
        <w:t xml:space="preserve"> (</w:t>
      </w:r>
      <w:r w:rsidRPr="02E85EE0" w:rsidR="7E81D5FE">
        <w:rPr>
          <w:rFonts w:ascii="Calibri" w:hAnsi="Calibri" w:eastAsia="Calibri" w:cs="Calibri"/>
          <w:noProof w:val="0"/>
          <w:sz w:val="22"/>
          <w:szCs w:val="22"/>
          <w:lang w:val="en-US"/>
        </w:rPr>
        <w:t>respectively</w:t>
      </w:r>
      <w:r w:rsidRPr="02E85EE0" w:rsidR="148E7EB4">
        <w:rPr>
          <w:rFonts w:ascii="Calibri" w:hAnsi="Calibri" w:eastAsia="Calibri" w:cs="Calibri"/>
          <w:noProof w:val="0"/>
          <w:sz w:val="22"/>
          <w:szCs w:val="22"/>
          <w:lang w:val="en-US"/>
        </w:rPr>
        <w:t xml:space="preserve"> </w:t>
      </w:r>
      <w:proofErr w:type="spellStart"/>
      <w:r w:rsidRPr="02E85EE0" w:rsidR="49785B30">
        <w:rPr>
          <w:rFonts w:ascii="Courier New" w:hAnsi="Courier New" w:eastAsia="Courier New" w:cs="Courier New"/>
          <w:noProof w:val="0"/>
          <w:sz w:val="20"/>
          <w:szCs w:val="20"/>
          <w:lang w:val="en-US"/>
        </w:rPr>
        <w:t>browser:childNodeSelector</w:t>
      </w:r>
      <w:proofErr w:type="spellEnd"/>
      <w:r w:rsidRPr="02E85EE0" w:rsidR="148E7EB4">
        <w:rPr>
          <w:rFonts w:ascii="Calibri" w:hAnsi="Calibri" w:eastAsia="Calibri" w:cs="Calibri"/>
          <w:noProof w:val="0"/>
          <w:sz w:val="22"/>
          <w:szCs w:val="22"/>
          <w:lang w:val="en-US"/>
        </w:rPr>
        <w:t>)</w:t>
      </w:r>
      <w:r w:rsidRPr="02E85EE0" w:rsidR="3EAF7A9B">
        <w:rPr>
          <w:rFonts w:ascii="Calibri" w:hAnsi="Calibri" w:eastAsia="Calibri" w:cs="Calibri"/>
          <w:noProof w:val="0"/>
          <w:sz w:val="22"/>
          <w:szCs w:val="22"/>
          <w:lang w:val="en-US"/>
        </w:rPr>
        <w:t xml:space="preserve"> </w:t>
      </w:r>
      <w:r w:rsidRPr="02E85EE0" w:rsidR="0E27E850">
        <w:rPr>
          <w:rFonts w:ascii="Calibri" w:hAnsi="Calibri" w:eastAsia="Calibri" w:cs="Calibri"/>
          <w:noProof w:val="0"/>
          <w:sz w:val="22"/>
          <w:szCs w:val="22"/>
          <w:lang w:val="en-US"/>
        </w:rPr>
        <w:t>property</w:t>
      </w:r>
      <w:r w:rsidRPr="02E85EE0" w:rsidR="187A9684">
        <w:rPr>
          <w:rFonts w:ascii="Calibri" w:hAnsi="Calibri" w:eastAsia="Calibri" w:cs="Calibri"/>
          <w:noProof w:val="0"/>
          <w:sz w:val="22"/>
          <w:szCs w:val="22"/>
          <w:lang w:val="en-US"/>
        </w:rPr>
        <w:t>. The visual class of the edge</w:t>
      </w:r>
      <w:r w:rsidRPr="02E85EE0" w:rsidR="2546554A">
        <w:rPr>
          <w:rFonts w:ascii="Calibri" w:hAnsi="Calibri" w:eastAsia="Calibri" w:cs="Calibri"/>
          <w:noProof w:val="0"/>
          <w:sz w:val="22"/>
          <w:szCs w:val="22"/>
          <w:lang w:val="en-US"/>
        </w:rPr>
        <w:t xml:space="preserve"> is assigned to the class with </w:t>
      </w:r>
      <w:r w:rsidRPr="02E85EE0" w:rsidR="6066046E">
        <w:rPr>
          <w:rFonts w:ascii="Calibri" w:hAnsi="Calibri" w:eastAsia="Calibri" w:cs="Calibri"/>
          <w:noProof w:val="0"/>
          <w:sz w:val="22"/>
          <w:szCs w:val="22"/>
          <w:lang w:val="en-US"/>
        </w:rPr>
        <w:t xml:space="preserve">the </w:t>
      </w:r>
      <w:r w:rsidRPr="02E85EE0" w:rsidR="2546554A">
        <w:rPr>
          <w:rFonts w:ascii="Courier New" w:hAnsi="Courier New" w:eastAsia="Courier New" w:cs="Courier New"/>
          <w:noProof w:val="0"/>
          <w:sz w:val="20"/>
          <w:szCs w:val="20"/>
          <w:lang w:val="en-US"/>
        </w:rPr>
        <w:t>browser:hierarchicalEdgeSelector</w:t>
      </w:r>
      <w:r w:rsidRPr="02E85EE0" w:rsidR="2546554A">
        <w:rPr>
          <w:rFonts w:ascii="Courier New" w:hAnsi="Courier New" w:eastAsia="Courier New" w:cs="Courier New"/>
          <w:noProof w:val="0"/>
          <w:sz w:val="20"/>
          <w:szCs w:val="20"/>
          <w:lang w:val="en-US"/>
        </w:rPr>
        <w:t xml:space="preserve"> </w:t>
      </w:r>
      <w:r w:rsidRPr="02E85EE0" w:rsidR="2546554A">
        <w:rPr>
          <w:rFonts w:ascii="Calibri" w:hAnsi="Calibri" w:eastAsia="Calibri" w:cs="Calibri" w:asciiTheme="minorAscii" w:hAnsiTheme="minorAscii" w:eastAsiaTheme="minorAscii" w:cstheme="minorAscii"/>
          <w:noProof w:val="0"/>
          <w:sz w:val="22"/>
          <w:szCs w:val="22"/>
          <w:lang w:val="en-US"/>
        </w:rPr>
        <w:t>property</w:t>
      </w:r>
      <w:r w:rsidRPr="02E85EE0" w:rsidR="2546554A">
        <w:rPr>
          <w:rFonts w:ascii="Courier New" w:hAnsi="Courier New" w:eastAsia="Courier New" w:cs="Courier New"/>
          <w:noProof w:val="0"/>
          <w:sz w:val="20"/>
          <w:szCs w:val="20"/>
          <w:lang w:val="en-US"/>
        </w:rPr>
        <w:t>.</w:t>
      </w:r>
    </w:p>
    <w:p w:rsidR="2D4A2A5B" w:rsidP="02E85EE0" w:rsidRDefault="2D4A2A5B" w14:paraId="0FCCBF8D" w14:textId="7D179FBA">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2AB64547" w:rsidR="2D4A2A5B">
        <w:rPr>
          <w:rFonts w:ascii="Calibri" w:hAnsi="Calibri" w:eastAsia="Calibri" w:cs="Calibri"/>
          <w:noProof w:val="0"/>
          <w:sz w:val="22"/>
          <w:szCs w:val="22"/>
          <w:lang w:val="en-US"/>
        </w:rPr>
        <w:t>The “hierarchical groups to cluster” visual layout constraint</w:t>
      </w:r>
      <w:r w:rsidRPr="2AB64547" w:rsidR="3658BD42">
        <w:rPr>
          <w:rFonts w:ascii="Calibri" w:hAnsi="Calibri" w:eastAsia="Calibri" w:cs="Calibri"/>
          <w:noProof w:val="0"/>
          <w:sz w:val="22"/>
          <w:szCs w:val="22"/>
          <w:lang w:val="en-US"/>
        </w:rPr>
        <w:t xml:space="preserve"> </w:t>
      </w:r>
      <w:r w:rsidRPr="2AB64547" w:rsidR="732A018A">
        <w:rPr>
          <w:rFonts w:ascii="Calibri" w:hAnsi="Calibri" w:eastAsia="Calibri" w:cs="Calibri"/>
          <w:noProof w:val="0"/>
          <w:sz w:val="22"/>
          <w:szCs w:val="22"/>
          <w:lang w:val="en-US"/>
        </w:rPr>
        <w:t>defines the visual class</w:t>
      </w:r>
      <w:r w:rsidRPr="2AB64547" w:rsidR="7073CBED">
        <w:rPr>
          <w:rFonts w:ascii="Calibri" w:hAnsi="Calibri" w:eastAsia="Calibri" w:cs="Calibri"/>
          <w:noProof w:val="0"/>
          <w:sz w:val="22"/>
          <w:szCs w:val="22"/>
          <w:lang w:val="en-US"/>
        </w:rPr>
        <w:t>, namely hierarchical group class</w:t>
      </w:r>
      <w:r w:rsidRPr="2AB64547" w:rsidR="1AF044BD">
        <w:rPr>
          <w:rFonts w:ascii="Calibri" w:hAnsi="Calibri" w:eastAsia="Calibri" w:cs="Calibri"/>
          <w:noProof w:val="0"/>
          <w:sz w:val="22"/>
          <w:szCs w:val="22"/>
          <w:lang w:val="en-US"/>
        </w:rPr>
        <w:t>,</w:t>
      </w:r>
      <w:r w:rsidRPr="2AB64547" w:rsidR="0ACB0D3F">
        <w:rPr>
          <w:rFonts w:ascii="Calibri" w:hAnsi="Calibri" w:eastAsia="Calibri" w:cs="Calibri"/>
          <w:noProof w:val="0"/>
          <w:sz w:val="22"/>
          <w:szCs w:val="22"/>
          <w:lang w:val="en-US"/>
        </w:rPr>
        <w:t xml:space="preserve"> that </w:t>
      </w:r>
      <w:r w:rsidRPr="2AB64547" w:rsidR="0ACB0D3F">
        <w:rPr>
          <w:rFonts w:ascii="Calibri" w:hAnsi="Calibri" w:eastAsia="Calibri" w:cs="Calibri"/>
          <w:noProof w:val="0"/>
          <w:sz w:val="22"/>
          <w:szCs w:val="22"/>
          <w:lang w:val="en-US"/>
        </w:rPr>
        <w:t>represents</w:t>
      </w:r>
      <w:r w:rsidRPr="2AB64547" w:rsidR="0ACB0D3F">
        <w:rPr>
          <w:rFonts w:ascii="Calibri" w:hAnsi="Calibri" w:eastAsia="Calibri" w:cs="Calibri"/>
          <w:noProof w:val="0"/>
          <w:sz w:val="22"/>
          <w:szCs w:val="22"/>
          <w:lang w:val="en-US"/>
        </w:rPr>
        <w:t xml:space="preserve"> a</w:t>
      </w:r>
      <w:r w:rsidRPr="2AB64547" w:rsidR="774009BA">
        <w:rPr>
          <w:rFonts w:ascii="Calibri" w:hAnsi="Calibri" w:eastAsia="Calibri" w:cs="Calibri"/>
          <w:noProof w:val="0"/>
          <w:sz w:val="22"/>
          <w:szCs w:val="22"/>
          <w:lang w:val="en-US"/>
        </w:rPr>
        <w:t xml:space="preserve"> hierarchical group. </w:t>
      </w:r>
      <w:r w:rsidRPr="2AB64547" w:rsidR="628E54E1">
        <w:rPr>
          <w:rFonts w:ascii="Calibri" w:hAnsi="Calibri" w:eastAsia="Calibri" w:cs="Calibri"/>
          <w:noProof w:val="0"/>
          <w:sz w:val="22"/>
          <w:szCs w:val="22"/>
          <w:lang w:val="en-US"/>
        </w:rPr>
        <w:t xml:space="preserve">All nodes within such a hierarchical group </w:t>
      </w:r>
      <w:r w:rsidRPr="2AB64547" w:rsidR="51FF732E">
        <w:rPr>
          <w:rFonts w:ascii="Calibri" w:hAnsi="Calibri" w:eastAsia="Calibri" w:cs="Calibri"/>
          <w:noProof w:val="0"/>
          <w:sz w:val="22"/>
          <w:szCs w:val="22"/>
          <w:lang w:val="en-US"/>
        </w:rPr>
        <w:t>are allowed</w:t>
      </w:r>
      <w:r w:rsidRPr="2AB64547" w:rsidR="57EA239D">
        <w:rPr>
          <w:rFonts w:ascii="Calibri" w:hAnsi="Calibri" w:eastAsia="Calibri" w:cs="Calibri"/>
          <w:noProof w:val="0"/>
          <w:sz w:val="22"/>
          <w:szCs w:val="22"/>
          <w:lang w:val="en-US"/>
        </w:rPr>
        <w:t xml:space="preserve"> to </w:t>
      </w:r>
      <w:r w:rsidRPr="2AB64547" w:rsidR="628E54E1">
        <w:rPr>
          <w:rFonts w:ascii="Calibri" w:hAnsi="Calibri" w:eastAsia="Calibri" w:cs="Calibri"/>
          <w:noProof w:val="0"/>
          <w:sz w:val="22"/>
          <w:szCs w:val="22"/>
          <w:lang w:val="en-US"/>
        </w:rPr>
        <w:t xml:space="preserve">be clustered and grouped. All other nodes within other hierarchical groups cannot be </w:t>
      </w:r>
      <w:r w:rsidRPr="2AB64547" w:rsidR="0D88733A">
        <w:rPr>
          <w:rFonts w:ascii="Calibri" w:hAnsi="Calibri" w:eastAsia="Calibri" w:cs="Calibri"/>
          <w:noProof w:val="0"/>
          <w:sz w:val="22"/>
          <w:szCs w:val="22"/>
          <w:lang w:val="en-US"/>
        </w:rPr>
        <w:t xml:space="preserve">clustered and </w:t>
      </w:r>
      <w:r w:rsidRPr="2AB64547" w:rsidR="628E54E1">
        <w:rPr>
          <w:rFonts w:ascii="Calibri" w:hAnsi="Calibri" w:eastAsia="Calibri" w:cs="Calibri"/>
          <w:noProof w:val="0"/>
          <w:sz w:val="22"/>
          <w:szCs w:val="22"/>
          <w:lang w:val="en-US"/>
        </w:rPr>
        <w:t>grouped</w:t>
      </w:r>
      <w:r w:rsidRPr="2AB64547" w:rsidR="4AA8AC04">
        <w:rPr>
          <w:rFonts w:ascii="Calibri" w:hAnsi="Calibri" w:eastAsia="Calibri" w:cs="Calibri"/>
          <w:noProof w:val="0"/>
          <w:sz w:val="22"/>
          <w:szCs w:val="22"/>
          <w:lang w:val="en-US"/>
        </w:rPr>
        <w:t xml:space="preserve"> by the extension algorithm.</w:t>
      </w:r>
      <w:r w:rsidRPr="2AB64547" w:rsidR="2E75709B">
        <w:rPr>
          <w:rFonts w:ascii="Calibri" w:hAnsi="Calibri" w:eastAsia="Calibri" w:cs="Calibri"/>
          <w:noProof w:val="0"/>
          <w:sz w:val="22"/>
          <w:szCs w:val="22"/>
          <w:lang w:val="en-US"/>
        </w:rPr>
        <w:t xml:space="preserve"> The visual layout constraint is expressed as an instance of the </w:t>
      </w:r>
      <w:r w:rsidRPr="2AB64547" w:rsidR="017EE88E">
        <w:rPr>
          <w:rFonts w:ascii="Courier New" w:hAnsi="Courier New" w:eastAsia="Courier New" w:cs="Courier New"/>
          <w:noProof w:val="0"/>
          <w:sz w:val="20"/>
          <w:szCs w:val="20"/>
          <w:lang w:val="en-US"/>
        </w:rPr>
        <w:t>browser:HierarchicalGroupToClusterLayoutConstraint</w:t>
      </w:r>
      <w:r w:rsidRPr="2AB64547" w:rsidR="017EE88E">
        <w:rPr>
          <w:rFonts w:ascii="Courier New" w:hAnsi="Courier New" w:eastAsia="Courier New" w:cs="Courier New"/>
          <w:noProof w:val="0"/>
          <w:sz w:val="20"/>
          <w:szCs w:val="20"/>
          <w:lang w:val="en-US"/>
        </w:rPr>
        <w:t xml:space="preserve"> </w:t>
      </w:r>
      <w:r w:rsidRPr="2AB64547" w:rsidR="017EE88E">
        <w:rPr>
          <w:rFonts w:ascii="Calibri" w:hAnsi="Calibri" w:eastAsia="Calibri" w:cs="Calibri" w:asciiTheme="minorAscii" w:hAnsiTheme="minorAscii" w:eastAsiaTheme="minorAscii" w:cstheme="minorAscii"/>
          <w:noProof w:val="0"/>
          <w:sz w:val="22"/>
          <w:szCs w:val="22"/>
          <w:lang w:val="en-US"/>
        </w:rPr>
        <w:t xml:space="preserve">class. The </w:t>
      </w:r>
      <w:r w:rsidRPr="2AB64547" w:rsidR="5D96F367">
        <w:rPr>
          <w:rFonts w:ascii="Calibri" w:hAnsi="Calibri" w:eastAsia="Calibri" w:cs="Calibri" w:asciiTheme="minorAscii" w:hAnsiTheme="minorAscii" w:eastAsiaTheme="minorAscii" w:cstheme="minorAscii"/>
          <w:noProof w:val="0"/>
          <w:sz w:val="22"/>
          <w:szCs w:val="22"/>
          <w:lang w:val="en-US"/>
        </w:rPr>
        <w:t>hierarchical group class is assigned to th</w:t>
      </w:r>
      <w:r w:rsidRPr="2AB64547" w:rsidR="1622D4F8">
        <w:rPr>
          <w:rFonts w:ascii="Calibri" w:hAnsi="Calibri" w:eastAsia="Calibri" w:cs="Calibri" w:asciiTheme="minorAscii" w:hAnsiTheme="minorAscii" w:eastAsiaTheme="minorAscii" w:cstheme="minorAscii"/>
          <w:noProof w:val="0"/>
          <w:sz w:val="22"/>
          <w:szCs w:val="22"/>
          <w:lang w:val="en-US"/>
        </w:rPr>
        <w:t xml:space="preserve">is </w:t>
      </w:r>
      <w:r w:rsidRPr="2AB64547" w:rsidR="5D96F367">
        <w:rPr>
          <w:rFonts w:ascii="Calibri" w:hAnsi="Calibri" w:eastAsia="Calibri" w:cs="Calibri" w:asciiTheme="minorAscii" w:hAnsiTheme="minorAscii" w:eastAsiaTheme="minorAscii" w:cstheme="minorAscii"/>
          <w:noProof w:val="0"/>
          <w:sz w:val="22"/>
          <w:szCs w:val="22"/>
          <w:lang w:val="en-US"/>
        </w:rPr>
        <w:t xml:space="preserve">class by </w:t>
      </w:r>
      <w:r w:rsidRPr="2AB64547" w:rsidR="5E1B2589">
        <w:rPr>
          <w:rFonts w:ascii="Calibri" w:hAnsi="Calibri" w:eastAsia="Calibri" w:cs="Calibri" w:asciiTheme="minorAscii" w:hAnsiTheme="minorAscii" w:eastAsiaTheme="minorAscii" w:cstheme="minorAscii"/>
          <w:noProof w:val="0"/>
          <w:sz w:val="22"/>
          <w:szCs w:val="22"/>
          <w:lang w:val="en-US"/>
        </w:rPr>
        <w:t xml:space="preserve">the </w:t>
      </w:r>
      <w:r w:rsidRPr="2AB64547" w:rsidR="5D96F367">
        <w:rPr>
          <w:rFonts w:ascii="Courier New" w:hAnsi="Courier New" w:eastAsia="Courier New" w:cs="Courier New"/>
          <w:noProof w:val="0"/>
          <w:sz w:val="20"/>
          <w:szCs w:val="20"/>
          <w:lang w:val="en-US"/>
        </w:rPr>
        <w:t>browser:clusteringSelector</w:t>
      </w:r>
      <w:r w:rsidRPr="2AB64547" w:rsidR="5D96F367">
        <w:rPr>
          <w:rFonts w:ascii="Courier New" w:hAnsi="Courier New" w:eastAsia="Courier New" w:cs="Courier New"/>
          <w:noProof w:val="0"/>
          <w:sz w:val="20"/>
          <w:szCs w:val="20"/>
          <w:lang w:val="en-US"/>
        </w:rPr>
        <w:t xml:space="preserve"> </w:t>
      </w:r>
      <w:r w:rsidRPr="2AB64547" w:rsidR="5D96F367">
        <w:rPr>
          <w:rFonts w:ascii="Calibri" w:hAnsi="Calibri" w:eastAsia="Calibri" w:cs="Calibri" w:asciiTheme="minorAscii" w:hAnsiTheme="minorAscii" w:eastAsiaTheme="minorAscii" w:cstheme="minorAscii"/>
          <w:noProof w:val="0"/>
          <w:sz w:val="22"/>
          <w:szCs w:val="22"/>
          <w:lang w:val="en-US"/>
        </w:rPr>
        <w:t>propert</w:t>
      </w:r>
      <w:r w:rsidRPr="2AB64547" w:rsidR="065C1F7C">
        <w:rPr>
          <w:rFonts w:ascii="Calibri" w:hAnsi="Calibri" w:eastAsia="Calibri" w:cs="Calibri" w:asciiTheme="minorAscii" w:hAnsiTheme="minorAscii" w:eastAsiaTheme="minorAscii" w:cstheme="minorAscii"/>
          <w:noProof w:val="0"/>
          <w:sz w:val="22"/>
          <w:szCs w:val="22"/>
          <w:lang w:val="en-US"/>
        </w:rPr>
        <w:t xml:space="preserve">y. </w:t>
      </w:r>
    </w:p>
    <w:p w:rsidR="331543B6" w:rsidP="02E85EE0" w:rsidRDefault="331543B6" w14:paraId="00DDC0D1" w14:textId="32544204">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02E85EE0" w:rsidR="331543B6">
        <w:rPr>
          <w:rFonts w:ascii="Calibri" w:hAnsi="Calibri" w:eastAsia="Calibri" w:cs="Calibri" w:asciiTheme="minorAscii" w:hAnsiTheme="minorAscii" w:eastAsiaTheme="minorAscii" w:cstheme="minorAscii"/>
          <w:noProof w:val="0"/>
          <w:sz w:val="22"/>
          <w:szCs w:val="22"/>
          <w:lang w:val="en-US"/>
        </w:rPr>
        <w:t>The “visual group” visual layout constraint defines the visual class, namely visual group class</w:t>
      </w:r>
      <w:r w:rsidRPr="02E85EE0" w:rsidR="5C128FCE">
        <w:rPr>
          <w:rFonts w:ascii="Calibri" w:hAnsi="Calibri" w:eastAsia="Calibri" w:cs="Calibri" w:asciiTheme="minorAscii" w:hAnsiTheme="minorAscii" w:eastAsiaTheme="minorAscii" w:cstheme="minorAscii"/>
          <w:noProof w:val="0"/>
          <w:sz w:val="22"/>
          <w:szCs w:val="22"/>
          <w:lang w:val="en-US"/>
        </w:rPr>
        <w:t>,</w:t>
      </w:r>
      <w:r w:rsidRPr="02E85EE0" w:rsidR="331543B6">
        <w:rPr>
          <w:rFonts w:ascii="Calibri" w:hAnsi="Calibri" w:eastAsia="Calibri" w:cs="Calibri" w:asciiTheme="minorAscii" w:hAnsiTheme="minorAscii" w:eastAsiaTheme="minorAscii" w:cstheme="minorAscii"/>
          <w:noProof w:val="0"/>
          <w:sz w:val="22"/>
          <w:szCs w:val="22"/>
          <w:lang w:val="en-US"/>
        </w:rPr>
        <w:t xml:space="preserve"> that </w:t>
      </w:r>
      <w:r w:rsidRPr="02E85EE0" w:rsidR="331543B6">
        <w:rPr>
          <w:rFonts w:ascii="Calibri" w:hAnsi="Calibri" w:eastAsia="Calibri" w:cs="Calibri" w:asciiTheme="minorAscii" w:hAnsiTheme="minorAscii" w:eastAsiaTheme="minorAscii" w:cstheme="minorAscii"/>
          <w:noProof w:val="0"/>
          <w:sz w:val="22"/>
          <w:szCs w:val="22"/>
          <w:lang w:val="en-US"/>
        </w:rPr>
        <w:t>represents</w:t>
      </w:r>
      <w:r w:rsidRPr="02E85EE0" w:rsidR="331543B6">
        <w:rPr>
          <w:rFonts w:ascii="Calibri" w:hAnsi="Calibri" w:eastAsia="Calibri" w:cs="Calibri" w:asciiTheme="minorAscii" w:hAnsiTheme="minorAscii" w:eastAsiaTheme="minorAscii" w:cstheme="minorAscii"/>
          <w:noProof w:val="0"/>
          <w:sz w:val="22"/>
          <w:szCs w:val="22"/>
          <w:lang w:val="en-US"/>
        </w:rPr>
        <w:t xml:space="preserve"> a visual group. </w:t>
      </w:r>
      <w:r w:rsidRPr="02E85EE0" w:rsidR="6147542E">
        <w:rPr>
          <w:rFonts w:ascii="Calibri" w:hAnsi="Calibri" w:eastAsia="Calibri" w:cs="Calibri" w:asciiTheme="minorAscii" w:hAnsiTheme="minorAscii" w:eastAsiaTheme="minorAscii" w:cstheme="minorAscii"/>
          <w:noProof w:val="0"/>
          <w:sz w:val="22"/>
          <w:szCs w:val="22"/>
          <w:lang w:val="en-US"/>
        </w:rPr>
        <w:t xml:space="preserve">The visual layout constraint is expressed as an instance of the </w:t>
      </w:r>
      <w:proofErr w:type="spellStart"/>
      <w:r w:rsidRPr="02E85EE0" w:rsidR="6147542E">
        <w:rPr>
          <w:rFonts w:ascii="Courier New" w:hAnsi="Courier New" w:eastAsia="Courier New" w:cs="Courier New"/>
          <w:noProof w:val="0"/>
          <w:sz w:val="20"/>
          <w:szCs w:val="20"/>
          <w:lang w:val="en-US"/>
        </w:rPr>
        <w:t>browser:VisualGroupLayoutConstraint</w:t>
      </w:r>
      <w:proofErr w:type="spellEnd"/>
      <w:r w:rsidRPr="02E85EE0" w:rsidR="47005D2B">
        <w:rPr>
          <w:rFonts w:ascii="Courier New" w:hAnsi="Courier New" w:eastAsia="Courier New" w:cs="Courier New"/>
          <w:noProof w:val="0"/>
          <w:sz w:val="20"/>
          <w:szCs w:val="20"/>
          <w:lang w:val="en-US"/>
        </w:rPr>
        <w:t xml:space="preserve"> </w:t>
      </w:r>
      <w:r w:rsidRPr="02E85EE0" w:rsidR="6147542E">
        <w:rPr>
          <w:rFonts w:ascii="Calibri" w:hAnsi="Calibri" w:eastAsia="Calibri" w:cs="Calibri" w:asciiTheme="minorAscii" w:hAnsiTheme="minorAscii" w:eastAsiaTheme="minorAscii" w:cstheme="minorAscii"/>
          <w:noProof w:val="0"/>
          <w:sz w:val="22"/>
          <w:szCs w:val="22"/>
          <w:lang w:val="en-US"/>
        </w:rPr>
        <w:t>class</w:t>
      </w:r>
      <w:r w:rsidRPr="02E85EE0" w:rsidR="28801C08">
        <w:rPr>
          <w:rFonts w:ascii="Calibri" w:hAnsi="Calibri" w:eastAsia="Calibri" w:cs="Calibri" w:asciiTheme="minorAscii" w:hAnsiTheme="minorAscii" w:eastAsiaTheme="minorAscii" w:cstheme="minorAscii"/>
          <w:noProof w:val="0"/>
          <w:sz w:val="22"/>
          <w:szCs w:val="22"/>
          <w:lang w:val="en-US"/>
        </w:rPr>
        <w:t>.</w:t>
      </w:r>
      <w:r w:rsidRPr="02E85EE0" w:rsidR="3C1CA43D">
        <w:rPr>
          <w:rFonts w:ascii="Calibri" w:hAnsi="Calibri" w:eastAsia="Calibri" w:cs="Calibri" w:asciiTheme="minorAscii" w:hAnsiTheme="minorAscii" w:eastAsiaTheme="minorAscii" w:cstheme="minorAscii"/>
          <w:noProof w:val="0"/>
          <w:sz w:val="22"/>
          <w:szCs w:val="22"/>
          <w:lang w:val="en-US"/>
        </w:rPr>
        <w:t xml:space="preserve"> The visual group class is assigned to th</w:t>
      </w:r>
      <w:r w:rsidRPr="02E85EE0" w:rsidR="4B00FC92">
        <w:rPr>
          <w:rFonts w:ascii="Calibri" w:hAnsi="Calibri" w:eastAsia="Calibri" w:cs="Calibri" w:asciiTheme="minorAscii" w:hAnsiTheme="minorAscii" w:eastAsiaTheme="minorAscii" w:cstheme="minorAscii"/>
          <w:noProof w:val="0"/>
          <w:sz w:val="22"/>
          <w:szCs w:val="22"/>
          <w:lang w:val="en-US"/>
        </w:rPr>
        <w:t>is</w:t>
      </w:r>
      <w:r w:rsidRPr="02E85EE0" w:rsidR="3C1CA43D">
        <w:rPr>
          <w:rFonts w:ascii="Calibri" w:hAnsi="Calibri" w:eastAsia="Calibri" w:cs="Calibri" w:asciiTheme="minorAscii" w:hAnsiTheme="minorAscii" w:eastAsiaTheme="minorAscii" w:cstheme="minorAscii"/>
          <w:noProof w:val="0"/>
          <w:sz w:val="22"/>
          <w:szCs w:val="22"/>
          <w:lang w:val="en-US"/>
        </w:rPr>
        <w:t xml:space="preserve"> class by the </w:t>
      </w:r>
      <w:proofErr w:type="spellStart"/>
      <w:r w:rsidRPr="02E85EE0" w:rsidR="7A3A122D">
        <w:rPr>
          <w:rFonts w:ascii="Courier New" w:hAnsi="Courier New" w:eastAsia="Courier New" w:cs="Courier New"/>
          <w:noProof w:val="0"/>
          <w:sz w:val="20"/>
          <w:szCs w:val="20"/>
          <w:lang w:val="en-US"/>
        </w:rPr>
        <w:t>browser:clusteringSelector</w:t>
      </w:r>
      <w:proofErr w:type="spellEnd"/>
      <w:r w:rsidRPr="02E85EE0" w:rsidR="7A3A122D">
        <w:rPr>
          <w:rFonts w:ascii="Courier New" w:hAnsi="Courier New" w:eastAsia="Courier New" w:cs="Courier New"/>
          <w:noProof w:val="0"/>
          <w:sz w:val="20"/>
          <w:szCs w:val="20"/>
          <w:lang w:val="en-US"/>
        </w:rPr>
        <w:t xml:space="preserve"> </w:t>
      </w:r>
      <w:r w:rsidRPr="02E85EE0" w:rsidR="7A3A122D">
        <w:rPr>
          <w:rFonts w:ascii="Calibri" w:hAnsi="Calibri" w:eastAsia="Calibri" w:cs="Calibri" w:asciiTheme="minorAscii" w:hAnsiTheme="minorAscii" w:eastAsiaTheme="minorAscii" w:cstheme="minorAscii"/>
          <w:noProof w:val="0"/>
          <w:sz w:val="22"/>
          <w:szCs w:val="22"/>
          <w:lang w:val="en-US"/>
        </w:rPr>
        <w:t>property.</w:t>
      </w:r>
    </w:p>
    <w:p w:rsidR="70423232" w:rsidP="02E85EE0" w:rsidRDefault="70423232" w14:paraId="07940AC4" w14:textId="6B503B21">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2AB64547" w:rsidR="08B049B6">
        <w:rPr>
          <w:rFonts w:ascii="Calibri" w:hAnsi="Calibri" w:eastAsia="Calibri" w:cs="Calibri" w:asciiTheme="minorAscii" w:hAnsiTheme="minorAscii" w:eastAsiaTheme="minorAscii" w:cstheme="minorAscii"/>
          <w:noProof w:val="0"/>
          <w:sz w:val="22"/>
          <w:szCs w:val="22"/>
          <w:lang w:val="en-US"/>
        </w:rPr>
        <w:t xml:space="preserve">By default, </w:t>
      </w:r>
      <w:r w:rsidRPr="2AB64547" w:rsidR="3257B9E2">
        <w:rPr>
          <w:rFonts w:ascii="Calibri" w:hAnsi="Calibri" w:eastAsia="Calibri" w:cs="Calibri" w:asciiTheme="minorAscii" w:hAnsiTheme="minorAscii" w:eastAsiaTheme="minorAscii" w:cstheme="minorAscii"/>
          <w:noProof w:val="0"/>
          <w:sz w:val="22"/>
          <w:szCs w:val="22"/>
          <w:lang w:val="en-US"/>
        </w:rPr>
        <w:t xml:space="preserve">grouping of clusters algorithm </w:t>
      </w:r>
      <w:r w:rsidRPr="2AB64547" w:rsidR="08B049B6">
        <w:rPr>
          <w:rFonts w:ascii="Calibri" w:hAnsi="Calibri" w:eastAsia="Calibri" w:cs="Calibri" w:asciiTheme="minorAscii" w:hAnsiTheme="minorAscii" w:eastAsiaTheme="minorAscii" w:cstheme="minorAscii"/>
          <w:noProof w:val="0"/>
          <w:sz w:val="22"/>
          <w:szCs w:val="22"/>
          <w:lang w:val="en-US"/>
        </w:rPr>
        <w:t>cluster</w:t>
      </w:r>
      <w:r w:rsidRPr="2AB64547" w:rsidR="720B3EBA">
        <w:rPr>
          <w:rFonts w:ascii="Calibri" w:hAnsi="Calibri" w:eastAsia="Calibri" w:cs="Calibri" w:asciiTheme="minorAscii" w:hAnsiTheme="minorAscii" w:eastAsiaTheme="minorAscii" w:cstheme="minorAscii"/>
          <w:noProof w:val="0"/>
          <w:sz w:val="22"/>
          <w:szCs w:val="22"/>
          <w:lang w:val="en-US"/>
        </w:rPr>
        <w:t>s</w:t>
      </w:r>
      <w:r w:rsidRPr="2AB64547" w:rsidR="08B049B6">
        <w:rPr>
          <w:rFonts w:ascii="Calibri" w:hAnsi="Calibri" w:eastAsia="Calibri" w:cs="Calibri" w:asciiTheme="minorAscii" w:hAnsiTheme="minorAscii" w:eastAsiaTheme="minorAscii" w:cstheme="minorAscii"/>
          <w:noProof w:val="0"/>
          <w:sz w:val="22"/>
          <w:szCs w:val="22"/>
          <w:lang w:val="en-US"/>
        </w:rPr>
        <w:t xml:space="preserve"> nodes that only have the same visual class. </w:t>
      </w:r>
      <w:r w:rsidRPr="2AB64547" w:rsidR="7A3A122D">
        <w:rPr>
          <w:rFonts w:ascii="Calibri" w:hAnsi="Calibri" w:eastAsia="Calibri" w:cs="Calibri" w:asciiTheme="minorAscii" w:hAnsiTheme="minorAscii" w:eastAsiaTheme="minorAscii" w:cstheme="minorAscii"/>
          <w:noProof w:val="0"/>
          <w:sz w:val="22"/>
          <w:szCs w:val="22"/>
          <w:lang w:val="en-US"/>
        </w:rPr>
        <w:t>The “Classes to cluster together” visual layout constraint defines a set of visual classes</w:t>
      </w:r>
      <w:r w:rsidRPr="2AB64547" w:rsidR="1249A4A4">
        <w:rPr>
          <w:rFonts w:ascii="Calibri" w:hAnsi="Calibri" w:eastAsia="Calibri" w:cs="Calibri" w:asciiTheme="minorAscii" w:hAnsiTheme="minorAscii" w:eastAsiaTheme="minorAscii" w:cstheme="minorAscii"/>
          <w:noProof w:val="0"/>
          <w:sz w:val="22"/>
          <w:szCs w:val="22"/>
          <w:lang w:val="en-US"/>
        </w:rPr>
        <w:t xml:space="preserve"> that can be clustered together and then grouped into one group. </w:t>
      </w:r>
      <w:r w:rsidRPr="2AB64547" w:rsidR="2DB19347">
        <w:rPr>
          <w:rFonts w:ascii="Calibri" w:hAnsi="Calibri" w:eastAsia="Calibri" w:cs="Calibri" w:asciiTheme="minorAscii" w:hAnsiTheme="minorAscii" w:eastAsiaTheme="minorAscii" w:cstheme="minorAscii"/>
          <w:noProof w:val="0"/>
          <w:sz w:val="22"/>
          <w:szCs w:val="22"/>
          <w:lang w:val="en-US"/>
        </w:rPr>
        <w:t xml:space="preserve">The visual layout constraint is expressed as an instance of the </w:t>
      </w:r>
      <w:r w:rsidRPr="2AB64547" w:rsidR="2DB19347">
        <w:rPr>
          <w:rFonts w:ascii="Courier New" w:hAnsi="Courier New" w:eastAsia="Courier New" w:cs="Courier New"/>
          <w:noProof w:val="0"/>
          <w:sz w:val="20"/>
          <w:szCs w:val="20"/>
          <w:lang w:val="en-US"/>
        </w:rPr>
        <w:t>browser:ClassesToClusterTogetherLayoutConstraint</w:t>
      </w:r>
      <w:r w:rsidRPr="2AB64547" w:rsidR="2DB19347">
        <w:rPr>
          <w:rFonts w:ascii="Courier New" w:hAnsi="Courier New" w:eastAsia="Courier New" w:cs="Courier New"/>
          <w:noProof w:val="0"/>
          <w:sz w:val="20"/>
          <w:szCs w:val="20"/>
          <w:lang w:val="en-US"/>
        </w:rPr>
        <w:t xml:space="preserve"> </w:t>
      </w:r>
      <w:r w:rsidRPr="2AB64547" w:rsidR="2DB19347">
        <w:rPr>
          <w:rFonts w:ascii="Calibri" w:hAnsi="Calibri" w:eastAsia="Calibri" w:cs="Calibri" w:asciiTheme="minorAscii" w:hAnsiTheme="minorAscii" w:eastAsiaTheme="minorAscii" w:cstheme="minorAscii"/>
          <w:noProof w:val="0"/>
          <w:sz w:val="22"/>
          <w:szCs w:val="22"/>
          <w:lang w:val="en-US"/>
        </w:rPr>
        <w:t xml:space="preserve">class. </w:t>
      </w:r>
      <w:r w:rsidRPr="2AB64547" w:rsidR="74B33B3D">
        <w:rPr>
          <w:rFonts w:ascii="Calibri" w:hAnsi="Calibri" w:eastAsia="Calibri" w:cs="Calibri" w:asciiTheme="minorAscii" w:hAnsiTheme="minorAscii" w:eastAsiaTheme="minorAscii" w:cstheme="minorAscii"/>
          <w:noProof w:val="0"/>
          <w:sz w:val="22"/>
          <w:szCs w:val="22"/>
          <w:lang w:val="en-US"/>
        </w:rPr>
        <w:t xml:space="preserve">Each </w:t>
      </w:r>
      <w:r w:rsidRPr="2AB64547" w:rsidR="2DB19347">
        <w:rPr>
          <w:rFonts w:ascii="Calibri" w:hAnsi="Calibri" w:eastAsia="Calibri" w:cs="Calibri" w:asciiTheme="minorAscii" w:hAnsiTheme="minorAscii" w:eastAsiaTheme="minorAscii" w:cstheme="minorAscii"/>
          <w:noProof w:val="0"/>
          <w:sz w:val="22"/>
          <w:szCs w:val="22"/>
          <w:lang w:val="en-US"/>
        </w:rPr>
        <w:t xml:space="preserve">visual class </w:t>
      </w:r>
      <w:r w:rsidRPr="2AB64547" w:rsidR="6F826B78">
        <w:rPr>
          <w:rFonts w:ascii="Calibri" w:hAnsi="Calibri" w:eastAsia="Calibri" w:cs="Calibri" w:asciiTheme="minorAscii" w:hAnsiTheme="minorAscii" w:eastAsiaTheme="minorAscii" w:cstheme="minorAscii"/>
          <w:noProof w:val="0"/>
          <w:sz w:val="22"/>
          <w:szCs w:val="22"/>
          <w:lang w:val="en-US"/>
        </w:rPr>
        <w:t>from a set</w:t>
      </w:r>
      <w:r w:rsidRPr="2AB64547" w:rsidR="2DB19347">
        <w:rPr>
          <w:rFonts w:ascii="Calibri" w:hAnsi="Calibri" w:eastAsia="Calibri" w:cs="Calibri" w:asciiTheme="minorAscii" w:hAnsiTheme="minorAscii" w:eastAsiaTheme="minorAscii" w:cstheme="minorAscii"/>
          <w:noProof w:val="0"/>
          <w:sz w:val="22"/>
          <w:szCs w:val="22"/>
          <w:lang w:val="en-US"/>
        </w:rPr>
        <w:t xml:space="preserve"> is assigned to this class by the </w:t>
      </w:r>
      <w:r w:rsidRPr="2AB64547" w:rsidR="2DB19347">
        <w:rPr>
          <w:rFonts w:ascii="Courier New" w:hAnsi="Courier New" w:eastAsia="Courier New" w:cs="Courier New"/>
          <w:noProof w:val="0"/>
          <w:sz w:val="20"/>
          <w:szCs w:val="20"/>
          <w:lang w:val="en-US"/>
        </w:rPr>
        <w:t>browser:clusteringSelector</w:t>
      </w:r>
      <w:r w:rsidRPr="2AB64547" w:rsidR="2DB19347">
        <w:rPr>
          <w:rFonts w:ascii="Courier New" w:hAnsi="Courier New" w:eastAsia="Courier New" w:cs="Courier New"/>
          <w:noProof w:val="0"/>
          <w:sz w:val="20"/>
          <w:szCs w:val="20"/>
          <w:lang w:val="en-US"/>
        </w:rPr>
        <w:t xml:space="preserve"> </w:t>
      </w:r>
      <w:r w:rsidRPr="2AB64547" w:rsidR="2DB19347">
        <w:rPr>
          <w:rFonts w:ascii="Calibri" w:hAnsi="Calibri" w:eastAsia="Calibri" w:cs="Calibri" w:asciiTheme="minorAscii" w:hAnsiTheme="minorAscii" w:eastAsiaTheme="minorAscii" w:cstheme="minorAscii"/>
          <w:noProof w:val="0"/>
          <w:sz w:val="22"/>
          <w:szCs w:val="22"/>
          <w:lang w:val="en-US"/>
        </w:rPr>
        <w:t>property.</w:t>
      </w:r>
    </w:p>
    <w:p w:rsidR="7AD105A2" w:rsidP="02E85EE0" w:rsidRDefault="7AD105A2" w14:paraId="7056A60B" w14:textId="354C2573">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2AB64547" w:rsidR="7AD105A2">
        <w:rPr>
          <w:rFonts w:ascii="Calibri" w:hAnsi="Calibri" w:eastAsia="Calibri" w:cs="Calibri" w:asciiTheme="minorAscii" w:hAnsiTheme="minorAscii" w:eastAsiaTheme="minorAscii" w:cstheme="minorAscii"/>
          <w:noProof w:val="0"/>
          <w:sz w:val="22"/>
          <w:szCs w:val="22"/>
          <w:lang w:val="en-US"/>
        </w:rPr>
        <w:t>The s</w:t>
      </w:r>
      <w:r w:rsidRPr="2AB64547" w:rsidR="339A8F4E">
        <w:rPr>
          <w:rFonts w:ascii="Calibri" w:hAnsi="Calibri" w:eastAsia="Calibri" w:cs="Calibri" w:asciiTheme="minorAscii" w:hAnsiTheme="minorAscii" w:eastAsiaTheme="minorAscii" w:cstheme="minorAscii"/>
          <w:noProof w:val="0"/>
          <w:sz w:val="22"/>
          <w:szCs w:val="22"/>
          <w:lang w:val="en-US"/>
        </w:rPr>
        <w:t>tateless server is extended with a new</w:t>
      </w:r>
      <w:r w:rsidRPr="2AB64547" w:rsidR="63BD4600">
        <w:rPr>
          <w:rFonts w:ascii="Calibri" w:hAnsi="Calibri" w:eastAsia="Calibri" w:cs="Calibri" w:asciiTheme="minorAscii" w:hAnsiTheme="minorAscii" w:eastAsiaTheme="minorAscii" w:cstheme="minorAscii"/>
          <w:noProof w:val="0"/>
          <w:sz w:val="22"/>
          <w:szCs w:val="22"/>
          <w:lang w:val="en-US"/>
        </w:rPr>
        <w:t xml:space="preserve"> </w:t>
      </w:r>
      <w:r w:rsidRPr="2AB64547" w:rsidR="339A8F4E">
        <w:rPr>
          <w:rFonts w:ascii="Calibri" w:hAnsi="Calibri" w:eastAsia="Calibri" w:cs="Calibri" w:asciiTheme="minorAscii" w:hAnsiTheme="minorAscii" w:eastAsiaTheme="minorAscii" w:cstheme="minorAscii"/>
          <w:noProof w:val="0"/>
          <w:sz w:val="22"/>
          <w:szCs w:val="22"/>
          <w:lang w:val="en-US"/>
        </w:rPr>
        <w:t>request handler</w:t>
      </w:r>
      <w:r w:rsidRPr="2AB64547" w:rsidR="572D3293">
        <w:rPr>
          <w:rFonts w:ascii="Calibri" w:hAnsi="Calibri" w:eastAsia="Calibri" w:cs="Calibri" w:asciiTheme="minorAscii" w:hAnsiTheme="minorAscii" w:eastAsiaTheme="minorAscii" w:cstheme="minorAscii"/>
          <w:noProof w:val="0"/>
          <w:sz w:val="22"/>
          <w:szCs w:val="22"/>
          <w:lang w:val="en-US"/>
        </w:rPr>
        <w:t xml:space="preserve"> </w:t>
      </w:r>
      <w:r w:rsidRPr="2AB64547" w:rsidR="657DB13C">
        <w:rPr>
          <w:rFonts w:ascii="Calibri" w:hAnsi="Calibri" w:eastAsia="Calibri" w:cs="Calibri" w:asciiTheme="minorAscii" w:hAnsiTheme="minorAscii" w:eastAsiaTheme="minorAscii" w:cstheme="minorAscii"/>
          <w:noProof w:val="0"/>
          <w:sz w:val="22"/>
          <w:szCs w:val="22"/>
          <w:lang w:val="en-US"/>
        </w:rPr>
        <w:t>that</w:t>
      </w:r>
      <w:r w:rsidRPr="2AB64547" w:rsidR="572D3293">
        <w:rPr>
          <w:rFonts w:ascii="Calibri" w:hAnsi="Calibri" w:eastAsia="Calibri" w:cs="Calibri" w:asciiTheme="minorAscii" w:hAnsiTheme="minorAscii" w:eastAsiaTheme="minorAscii" w:cstheme="minorAscii"/>
          <w:noProof w:val="0"/>
          <w:sz w:val="22"/>
          <w:szCs w:val="22"/>
          <w:lang w:val="en-US"/>
        </w:rPr>
        <w:t xml:space="preserve"> prepares </w:t>
      </w:r>
      <w:r w:rsidRPr="2AB64547" w:rsidR="30E459B1">
        <w:rPr>
          <w:rFonts w:ascii="Calibri" w:hAnsi="Calibri" w:eastAsia="Calibri" w:cs="Calibri" w:asciiTheme="minorAscii" w:hAnsiTheme="minorAscii" w:eastAsiaTheme="minorAscii" w:cstheme="minorAscii"/>
          <w:noProof w:val="0"/>
          <w:sz w:val="22"/>
          <w:szCs w:val="22"/>
          <w:lang w:val="en-US"/>
        </w:rPr>
        <w:t xml:space="preserve">visual layout constraints and sends </w:t>
      </w:r>
      <w:r w:rsidRPr="2AB64547" w:rsidR="5A23783B">
        <w:rPr>
          <w:rFonts w:ascii="Calibri" w:hAnsi="Calibri" w:eastAsia="Calibri" w:cs="Calibri" w:asciiTheme="minorAscii" w:hAnsiTheme="minorAscii" w:eastAsiaTheme="minorAscii" w:cstheme="minorAscii"/>
          <w:noProof w:val="0"/>
          <w:sz w:val="22"/>
          <w:szCs w:val="22"/>
          <w:lang w:val="en-US"/>
        </w:rPr>
        <w:t>them</w:t>
      </w:r>
      <w:r w:rsidRPr="2AB64547" w:rsidR="30E459B1">
        <w:rPr>
          <w:rFonts w:ascii="Calibri" w:hAnsi="Calibri" w:eastAsia="Calibri" w:cs="Calibri" w:asciiTheme="minorAscii" w:hAnsiTheme="minorAscii" w:eastAsiaTheme="minorAscii" w:cstheme="minorAscii"/>
          <w:noProof w:val="0"/>
          <w:sz w:val="22"/>
          <w:szCs w:val="22"/>
          <w:lang w:val="en-US"/>
        </w:rPr>
        <w:t xml:space="preserve"> to the client, which the</w:t>
      </w:r>
      <w:r w:rsidRPr="2AB64547" w:rsidR="6340443C">
        <w:rPr>
          <w:rFonts w:ascii="Calibri" w:hAnsi="Calibri" w:eastAsia="Calibri" w:cs="Calibri" w:asciiTheme="minorAscii" w:hAnsiTheme="minorAscii" w:eastAsiaTheme="minorAscii" w:cstheme="minorAscii"/>
          <w:noProof w:val="0"/>
          <w:sz w:val="22"/>
          <w:szCs w:val="22"/>
          <w:lang w:val="en-US"/>
        </w:rPr>
        <w:t xml:space="preserve">n uses them to change </w:t>
      </w:r>
      <w:r w:rsidRPr="2AB64547" w:rsidR="28009234">
        <w:rPr>
          <w:rFonts w:ascii="Calibri" w:hAnsi="Calibri" w:eastAsia="Calibri" w:cs="Calibri" w:asciiTheme="minorAscii" w:hAnsiTheme="minorAscii" w:eastAsiaTheme="minorAscii" w:cstheme="minorAscii"/>
          <w:noProof w:val="0"/>
          <w:sz w:val="22"/>
          <w:szCs w:val="22"/>
          <w:lang w:val="en-US"/>
        </w:rPr>
        <w:t>how</w:t>
      </w:r>
      <w:r w:rsidRPr="2AB64547" w:rsidR="6340443C">
        <w:rPr>
          <w:rFonts w:ascii="Calibri" w:hAnsi="Calibri" w:eastAsia="Calibri" w:cs="Calibri" w:asciiTheme="minorAscii" w:hAnsiTheme="minorAscii" w:eastAsiaTheme="minorAscii" w:cstheme="minorAscii"/>
          <w:noProof w:val="0"/>
          <w:sz w:val="22"/>
          <w:szCs w:val="22"/>
          <w:lang w:val="en-US"/>
        </w:rPr>
        <w:t xml:space="preserve"> the knowledge graph is visualized.</w:t>
      </w:r>
    </w:p>
    <w:p w:rsidR="1C5DCEF5" w:rsidP="2AB64547" w:rsidRDefault="1C5DCEF5" w14:paraId="768500FE" w14:textId="069F088E">
      <w:pPr>
        <w:pStyle w:val="ListParagraph"/>
        <w:numPr>
          <w:ilvl w:val="0"/>
          <w:numId w:val="3"/>
        </w:numPr>
        <w:bidi w:val="0"/>
        <w:jc w:val="left"/>
        <w:rPr/>
      </w:pPr>
      <w:r w:rsidR="1C5DCEF5">
        <w:rPr/>
        <w:t>Example</w:t>
      </w:r>
    </w:p>
    <w:p w:rsidR="2AB64547" w:rsidP="2AB64547" w:rsidRDefault="2AB64547" w14:paraId="4CAA5A25" w14:textId="6097A3C8">
      <w:pPr>
        <w:pStyle w:val="Normal"/>
        <w:bidi w:val="0"/>
        <w:jc w:val="left"/>
        <w:rPr>
          <w:rFonts w:ascii="Calibri" w:hAnsi="Calibri" w:eastAsia="Calibri" w:cs="Calibri" w:asciiTheme="minorAscii" w:hAnsiTheme="minorAscii" w:eastAsiaTheme="minorAscii" w:cstheme="minorAscii"/>
          <w:noProof w:val="0"/>
          <w:sz w:val="22"/>
          <w:szCs w:val="22"/>
          <w:lang w:val="en-US"/>
        </w:rPr>
      </w:pPr>
    </w:p>
    <w:p w:rsidR="16D304DE" w:rsidP="02E85EE0" w:rsidRDefault="16D304DE" w14:paraId="6A5F3D7A" w14:textId="64F13A7D">
      <w:pPr>
        <w:pStyle w:val="Normal"/>
        <w:bidi w:val="0"/>
        <w:jc w:val="left"/>
      </w:pPr>
      <w:r w:rsidR="16D304DE">
        <w:drawing>
          <wp:inline wp14:editId="40445ED4" wp14:anchorId="35DFC2CF">
            <wp:extent cx="4572000" cy="2314575"/>
            <wp:effectExtent l="0" t="0" r="0" b="0"/>
            <wp:docPr id="1195214693" name="" title=""/>
            <wp:cNvGraphicFramePr>
              <a:graphicFrameLocks noChangeAspect="1"/>
            </wp:cNvGraphicFramePr>
            <a:graphic>
              <a:graphicData uri="http://schemas.openxmlformats.org/drawingml/2006/picture">
                <pic:pic>
                  <pic:nvPicPr>
                    <pic:cNvPr id="0" name=""/>
                    <pic:cNvPicPr/>
                  </pic:nvPicPr>
                  <pic:blipFill>
                    <a:blip r:embed="Rbd1514b773794f68">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7E22F8EA" w:rsidP="02E85EE0" w:rsidRDefault="7E22F8EA" w14:paraId="6D6C1D6E" w14:textId="4229BBDE">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2AB64547" w:rsidR="7E22F8EA">
        <w:rPr>
          <w:rFonts w:ascii="Calibri" w:hAnsi="Calibri" w:eastAsia="Calibri" w:cs="Calibri" w:asciiTheme="minorAscii" w:hAnsiTheme="minorAscii" w:eastAsiaTheme="minorAscii" w:cstheme="minorAscii"/>
          <w:noProof w:val="0"/>
          <w:sz w:val="22"/>
          <w:szCs w:val="22"/>
          <w:lang w:val="en-US"/>
        </w:rPr>
        <w:t xml:space="preserve">Figure 2. </w:t>
      </w:r>
      <w:r w:rsidRPr="2AB64547" w:rsidR="4C751E7E">
        <w:rPr>
          <w:rFonts w:ascii="Calibri" w:hAnsi="Calibri" w:eastAsia="Calibri" w:cs="Calibri" w:asciiTheme="minorAscii" w:hAnsiTheme="minorAscii" w:eastAsiaTheme="minorAscii" w:cstheme="minorAscii"/>
          <w:noProof w:val="0"/>
          <w:sz w:val="22"/>
          <w:szCs w:val="22"/>
          <w:lang w:val="en-US"/>
        </w:rPr>
        <w:t>Choice of the configuration and starting node</w:t>
      </w:r>
      <w:r w:rsidRPr="2AB64547" w:rsidR="5F0C7435">
        <w:rPr>
          <w:rFonts w:ascii="Calibri" w:hAnsi="Calibri" w:eastAsia="Calibri" w:cs="Calibri" w:asciiTheme="minorAscii" w:hAnsiTheme="minorAscii" w:eastAsiaTheme="minorAscii" w:cstheme="minorAscii"/>
          <w:noProof w:val="0"/>
          <w:sz w:val="22"/>
          <w:szCs w:val="22"/>
          <w:lang w:val="en-US"/>
        </w:rPr>
        <w:t xml:space="preserve"> (screenshots 1-3)</w:t>
      </w:r>
      <w:r w:rsidRPr="2AB64547" w:rsidR="4C751E7E">
        <w:rPr>
          <w:rFonts w:ascii="Calibri" w:hAnsi="Calibri" w:eastAsia="Calibri" w:cs="Calibri" w:asciiTheme="minorAscii" w:hAnsiTheme="minorAscii" w:eastAsiaTheme="minorAscii" w:cstheme="minorAscii"/>
          <w:noProof w:val="0"/>
          <w:sz w:val="22"/>
          <w:szCs w:val="22"/>
          <w:lang w:val="en-US"/>
        </w:rPr>
        <w:t>.</w:t>
      </w:r>
    </w:p>
    <w:p w:rsidR="129487CC" w:rsidP="2AB64547" w:rsidRDefault="129487CC" w14:paraId="6283776D" w14:textId="3E9FEFC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2AB64547" w:rsidR="129487CC">
        <w:rPr>
          <w:rFonts w:ascii="Calibri" w:hAnsi="Calibri" w:eastAsia="Calibri" w:cs="Calibri" w:asciiTheme="minorAscii" w:hAnsiTheme="minorAscii" w:eastAsiaTheme="minorAscii" w:cstheme="minorAscii"/>
          <w:noProof w:val="0"/>
          <w:sz w:val="22"/>
          <w:szCs w:val="22"/>
          <w:lang w:val="en-US"/>
        </w:rPr>
        <w:t xml:space="preserve">Let us </w:t>
      </w:r>
      <w:r w:rsidRPr="2AB64547" w:rsidR="129487CC">
        <w:rPr>
          <w:rFonts w:ascii="Calibri" w:hAnsi="Calibri" w:eastAsia="Calibri" w:cs="Calibri" w:asciiTheme="minorAscii" w:hAnsiTheme="minorAscii" w:eastAsiaTheme="minorAscii" w:cstheme="minorAscii"/>
          <w:noProof w:val="0"/>
          <w:sz w:val="22"/>
          <w:szCs w:val="22"/>
          <w:lang w:val="en-US"/>
        </w:rPr>
        <w:t>demonstrate</w:t>
      </w:r>
      <w:r w:rsidRPr="2AB64547" w:rsidR="129487CC">
        <w:rPr>
          <w:rFonts w:ascii="Calibri" w:hAnsi="Calibri" w:eastAsia="Calibri" w:cs="Calibri" w:asciiTheme="minorAscii" w:hAnsiTheme="minorAscii" w:eastAsiaTheme="minorAscii" w:cstheme="minorAscii"/>
          <w:noProof w:val="0"/>
          <w:sz w:val="22"/>
          <w:szCs w:val="22"/>
          <w:lang w:val="en-US"/>
        </w:rPr>
        <w:t xml:space="preserve"> our extension o</w:t>
      </w:r>
      <w:r w:rsidRPr="2AB64547" w:rsidR="3DA34D5F">
        <w:rPr>
          <w:rFonts w:ascii="Calibri" w:hAnsi="Calibri" w:eastAsia="Calibri" w:cs="Calibri" w:asciiTheme="minorAscii" w:hAnsiTheme="minorAscii" w:eastAsiaTheme="minorAscii" w:cstheme="minorAscii"/>
          <w:noProof w:val="0"/>
          <w:sz w:val="22"/>
          <w:szCs w:val="22"/>
          <w:lang w:val="en-US"/>
        </w:rPr>
        <w:t xml:space="preserve">n a visual knowledge graph about </w:t>
      </w:r>
      <w:r w:rsidRPr="2AB64547" w:rsidR="0ACA6110">
        <w:rPr>
          <w:rFonts w:ascii="Courier New" w:hAnsi="Courier New" w:eastAsia="Courier New" w:cs="Courier New"/>
          <w:noProof w:val="0"/>
          <w:sz w:val="20"/>
          <w:szCs w:val="20"/>
          <w:lang w:val="en-US"/>
        </w:rPr>
        <w:t>Matematicko-fyzikální</w:t>
      </w:r>
      <w:r w:rsidRPr="2AB64547" w:rsidR="0ACA6110">
        <w:rPr>
          <w:rFonts w:ascii="Courier New" w:hAnsi="Courier New" w:eastAsia="Courier New" w:cs="Courier New"/>
          <w:noProof w:val="0"/>
          <w:sz w:val="20"/>
          <w:szCs w:val="20"/>
          <w:lang w:val="en-US"/>
        </w:rPr>
        <w:t xml:space="preserve"> </w:t>
      </w:r>
      <w:r w:rsidRPr="2AB64547" w:rsidR="0ACA6110">
        <w:rPr>
          <w:rFonts w:ascii="Courier New" w:hAnsi="Courier New" w:eastAsia="Courier New" w:cs="Courier New"/>
          <w:noProof w:val="0"/>
          <w:sz w:val="20"/>
          <w:szCs w:val="20"/>
          <w:lang w:val="en-US"/>
        </w:rPr>
        <w:t>fakulta</w:t>
      </w:r>
      <w:r w:rsidRPr="2AB64547" w:rsidR="129487CC">
        <w:rPr>
          <w:rFonts w:ascii="Calibri" w:hAnsi="Calibri" w:eastAsia="Calibri" w:cs="Calibri" w:asciiTheme="minorAscii" w:hAnsiTheme="minorAscii" w:eastAsiaTheme="minorAscii" w:cstheme="minorAscii"/>
          <w:noProof w:val="0"/>
          <w:sz w:val="22"/>
          <w:szCs w:val="22"/>
          <w:lang w:val="en-US"/>
        </w:rPr>
        <w:t xml:space="preserve">. </w:t>
      </w:r>
    </w:p>
    <w:p w:rsidR="129487CC" w:rsidP="02E85EE0" w:rsidRDefault="129487CC" w14:paraId="0C84DD78" w14:textId="3E765CF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2AB64547" w:rsidR="691521E7">
        <w:rPr>
          <w:rFonts w:ascii="Calibri" w:hAnsi="Calibri" w:eastAsia="Calibri" w:cs="Calibri" w:asciiTheme="minorAscii" w:hAnsiTheme="minorAscii" w:eastAsiaTheme="minorAscii" w:cstheme="minorAscii"/>
          <w:noProof w:val="0"/>
          <w:sz w:val="22"/>
          <w:szCs w:val="22"/>
          <w:lang w:val="en-US"/>
        </w:rPr>
        <w:t xml:space="preserve">At the beginning, </w:t>
      </w:r>
      <w:r w:rsidRPr="2AB64547" w:rsidR="7C53E240">
        <w:rPr>
          <w:rFonts w:ascii="Calibri" w:hAnsi="Calibri" w:eastAsia="Calibri" w:cs="Calibri" w:asciiTheme="minorAscii" w:hAnsiTheme="minorAscii" w:eastAsiaTheme="minorAscii" w:cstheme="minorAscii"/>
          <w:noProof w:val="0"/>
          <w:sz w:val="22"/>
          <w:szCs w:val="22"/>
          <w:lang w:val="en-US"/>
        </w:rPr>
        <w:t>the user</w:t>
      </w:r>
      <w:r w:rsidRPr="2AB64547" w:rsidR="691521E7">
        <w:rPr>
          <w:rFonts w:ascii="Calibri" w:hAnsi="Calibri" w:eastAsia="Calibri" w:cs="Calibri" w:asciiTheme="minorAscii" w:hAnsiTheme="minorAscii" w:eastAsiaTheme="minorAscii" w:cstheme="minorAscii"/>
          <w:noProof w:val="0"/>
          <w:sz w:val="22"/>
          <w:szCs w:val="22"/>
          <w:lang w:val="en-US"/>
        </w:rPr>
        <w:t xml:space="preserve"> chooses </w:t>
      </w:r>
      <w:r w:rsidRPr="2AB64547" w:rsidR="4DE11BC1">
        <w:rPr>
          <w:rFonts w:ascii="Calibri" w:hAnsi="Calibri" w:eastAsia="Calibri" w:cs="Calibri" w:asciiTheme="minorAscii" w:hAnsiTheme="minorAscii" w:eastAsiaTheme="minorAscii" w:cstheme="minorAscii"/>
          <w:noProof w:val="0"/>
          <w:sz w:val="22"/>
          <w:szCs w:val="22"/>
          <w:lang w:val="en-US"/>
        </w:rPr>
        <w:t xml:space="preserve">the </w:t>
      </w:r>
      <w:r w:rsidRPr="2AB64547" w:rsidR="1D2703A5">
        <w:rPr>
          <w:rFonts w:ascii="Courier New" w:hAnsi="Courier New" w:eastAsia="Courier New" w:cs="Courier New"/>
          <w:noProof w:val="0"/>
          <w:sz w:val="20"/>
          <w:szCs w:val="20"/>
          <w:lang w:val="en-US"/>
        </w:rPr>
        <w:t xml:space="preserve">Charles </w:t>
      </w:r>
      <w:r w:rsidRPr="2AB64547" w:rsidR="63F67361">
        <w:rPr>
          <w:rFonts w:ascii="Courier New" w:hAnsi="Courier New" w:eastAsia="Courier New" w:cs="Courier New"/>
          <w:noProof w:val="0"/>
          <w:sz w:val="20"/>
          <w:szCs w:val="20"/>
          <w:lang w:val="en-US"/>
        </w:rPr>
        <w:t>Explorer</w:t>
      </w:r>
      <w:r w:rsidRPr="2AB64547" w:rsidR="1D2703A5">
        <w:rPr>
          <w:rFonts w:ascii="Courier New" w:hAnsi="Courier New" w:eastAsia="Courier New" w:cs="Courier New"/>
          <w:noProof w:val="0"/>
          <w:sz w:val="20"/>
          <w:szCs w:val="20"/>
          <w:lang w:val="en-US"/>
        </w:rPr>
        <w:t xml:space="preserve"> </w:t>
      </w:r>
      <w:r w:rsidRPr="2AB64547" w:rsidR="1D2703A5">
        <w:rPr>
          <w:rFonts w:ascii="Calibri" w:hAnsi="Calibri" w:eastAsia="Calibri" w:cs="Calibri" w:asciiTheme="minorAscii" w:hAnsiTheme="minorAscii" w:eastAsiaTheme="minorAscii" w:cstheme="minorAscii"/>
          <w:noProof w:val="0"/>
          <w:sz w:val="22"/>
          <w:szCs w:val="22"/>
          <w:lang w:val="en-US"/>
        </w:rPr>
        <w:t>meta-configuration</w:t>
      </w:r>
      <w:r w:rsidRPr="2AB64547" w:rsidR="76B2F27B">
        <w:rPr>
          <w:rFonts w:ascii="Calibri" w:hAnsi="Calibri" w:eastAsia="Calibri" w:cs="Calibri" w:asciiTheme="minorAscii" w:hAnsiTheme="minorAscii" w:eastAsiaTheme="minorAscii" w:cstheme="minorAscii"/>
          <w:noProof w:val="0"/>
          <w:sz w:val="22"/>
          <w:szCs w:val="22"/>
          <w:lang w:val="en-US"/>
        </w:rPr>
        <w:t xml:space="preserve"> (Figure 2, screenshot </w:t>
      </w:r>
      <w:r w:rsidRPr="2AB64547" w:rsidR="0BC0115E">
        <w:rPr>
          <w:rFonts w:ascii="Calibri" w:hAnsi="Calibri" w:eastAsia="Calibri" w:cs="Calibri" w:asciiTheme="minorAscii" w:hAnsiTheme="minorAscii" w:eastAsiaTheme="minorAscii" w:cstheme="minorAscii"/>
          <w:noProof w:val="0"/>
          <w:sz w:val="22"/>
          <w:szCs w:val="22"/>
          <w:lang w:val="en-US"/>
        </w:rPr>
        <w:t>1</w:t>
      </w:r>
      <w:r w:rsidRPr="2AB64547" w:rsidR="76B2F27B">
        <w:rPr>
          <w:rFonts w:ascii="Calibri" w:hAnsi="Calibri" w:eastAsia="Calibri" w:cs="Calibri" w:asciiTheme="minorAscii" w:hAnsiTheme="minorAscii" w:eastAsiaTheme="minorAscii" w:cstheme="minorAscii"/>
          <w:noProof w:val="0"/>
          <w:sz w:val="22"/>
          <w:szCs w:val="22"/>
          <w:lang w:val="en-US"/>
        </w:rPr>
        <w:t>)</w:t>
      </w:r>
      <w:r w:rsidRPr="2AB64547" w:rsidR="1D2703A5">
        <w:rPr>
          <w:rFonts w:ascii="Calibri" w:hAnsi="Calibri" w:eastAsia="Calibri" w:cs="Calibri" w:asciiTheme="minorAscii" w:hAnsiTheme="minorAscii" w:eastAsiaTheme="minorAscii" w:cstheme="minorAscii"/>
          <w:noProof w:val="0"/>
          <w:sz w:val="22"/>
          <w:szCs w:val="22"/>
          <w:lang w:val="en-US"/>
        </w:rPr>
        <w:t xml:space="preserve">. The user then chooses the </w:t>
      </w:r>
      <w:r w:rsidRPr="2AB64547" w:rsidR="4DE11BC1">
        <w:rPr>
          <w:rFonts w:ascii="Calibri" w:hAnsi="Calibri" w:eastAsia="Calibri" w:cs="Calibri" w:asciiTheme="minorAscii" w:hAnsiTheme="minorAscii" w:eastAsiaTheme="minorAscii" w:cstheme="minorAscii"/>
          <w:noProof w:val="0"/>
          <w:sz w:val="22"/>
          <w:szCs w:val="22"/>
          <w:lang w:val="en-US"/>
        </w:rPr>
        <w:t>configuration supporting the visual l</w:t>
      </w:r>
      <w:r w:rsidRPr="2AB64547" w:rsidR="2D338E5A">
        <w:rPr>
          <w:rFonts w:ascii="Calibri" w:hAnsi="Calibri" w:eastAsia="Calibri" w:cs="Calibri" w:asciiTheme="minorAscii" w:hAnsiTheme="minorAscii" w:eastAsiaTheme="minorAscii" w:cstheme="minorAscii"/>
          <w:noProof w:val="0"/>
          <w:sz w:val="22"/>
          <w:szCs w:val="22"/>
          <w:lang w:val="en-US"/>
        </w:rPr>
        <w:t>ayout constraints</w:t>
      </w:r>
      <w:r w:rsidRPr="2AB64547" w:rsidR="07A9E21B">
        <w:rPr>
          <w:rFonts w:ascii="Calibri" w:hAnsi="Calibri" w:eastAsia="Calibri" w:cs="Calibri" w:asciiTheme="minorAscii" w:hAnsiTheme="minorAscii" w:eastAsiaTheme="minorAscii" w:cstheme="minorAscii"/>
          <w:noProof w:val="0"/>
          <w:sz w:val="22"/>
          <w:szCs w:val="22"/>
          <w:lang w:val="en-US"/>
        </w:rPr>
        <w:t xml:space="preserve"> </w:t>
      </w:r>
      <w:r w:rsidRPr="2AB64547" w:rsidR="104D19F1">
        <w:rPr>
          <w:rFonts w:ascii="Calibri" w:hAnsi="Calibri" w:eastAsia="Calibri" w:cs="Calibri" w:asciiTheme="minorAscii" w:hAnsiTheme="minorAscii" w:eastAsiaTheme="minorAscii" w:cstheme="minorAscii"/>
          <w:noProof w:val="0"/>
          <w:sz w:val="22"/>
          <w:szCs w:val="22"/>
          <w:lang w:val="en-US"/>
        </w:rPr>
        <w:t>(</w:t>
      </w:r>
      <w:r w:rsidRPr="2AB64547" w:rsidR="2E28568F">
        <w:rPr>
          <w:rFonts w:ascii="Calibri" w:hAnsi="Calibri" w:eastAsia="Calibri" w:cs="Calibri" w:asciiTheme="minorAscii" w:hAnsiTheme="minorAscii" w:eastAsiaTheme="minorAscii" w:cstheme="minorAscii"/>
          <w:noProof w:val="0"/>
          <w:sz w:val="22"/>
          <w:szCs w:val="22"/>
          <w:lang w:val="en-US"/>
        </w:rPr>
        <w:t>Figure</w:t>
      </w:r>
      <w:r w:rsidRPr="2AB64547" w:rsidR="07A9E21B">
        <w:rPr>
          <w:rFonts w:ascii="Calibri" w:hAnsi="Calibri" w:eastAsia="Calibri" w:cs="Calibri" w:asciiTheme="minorAscii" w:hAnsiTheme="minorAscii" w:eastAsiaTheme="minorAscii" w:cstheme="minorAscii"/>
          <w:noProof w:val="0"/>
          <w:sz w:val="22"/>
          <w:szCs w:val="22"/>
          <w:lang w:val="en-US"/>
        </w:rPr>
        <w:t xml:space="preserve"> 2</w:t>
      </w:r>
      <w:r w:rsidRPr="2AB64547" w:rsidR="35B813D5">
        <w:rPr>
          <w:rFonts w:ascii="Calibri" w:hAnsi="Calibri" w:eastAsia="Calibri" w:cs="Calibri" w:asciiTheme="minorAscii" w:hAnsiTheme="minorAscii" w:eastAsiaTheme="minorAscii" w:cstheme="minorAscii"/>
          <w:noProof w:val="0"/>
          <w:sz w:val="22"/>
          <w:szCs w:val="22"/>
          <w:lang w:val="en-US"/>
        </w:rPr>
        <w:t>,</w:t>
      </w:r>
      <w:r w:rsidRPr="2AB64547" w:rsidR="3366C66A">
        <w:rPr>
          <w:rFonts w:ascii="Calibri" w:hAnsi="Calibri" w:eastAsia="Calibri" w:cs="Calibri" w:asciiTheme="minorAscii" w:hAnsiTheme="minorAscii" w:eastAsiaTheme="minorAscii" w:cstheme="minorAscii"/>
          <w:noProof w:val="0"/>
          <w:sz w:val="22"/>
          <w:szCs w:val="22"/>
          <w:lang w:val="en-US"/>
        </w:rPr>
        <w:t xml:space="preserve"> screenshot </w:t>
      </w:r>
      <w:r w:rsidRPr="2AB64547" w:rsidR="25A728F8">
        <w:rPr>
          <w:rFonts w:ascii="Calibri" w:hAnsi="Calibri" w:eastAsia="Calibri" w:cs="Calibri" w:asciiTheme="minorAscii" w:hAnsiTheme="minorAscii" w:eastAsiaTheme="minorAscii" w:cstheme="minorAscii"/>
          <w:noProof w:val="0"/>
          <w:sz w:val="22"/>
          <w:szCs w:val="22"/>
          <w:lang w:val="en-US"/>
        </w:rPr>
        <w:t>2</w:t>
      </w:r>
      <w:r w:rsidRPr="2AB64547" w:rsidR="3366C66A">
        <w:rPr>
          <w:rFonts w:ascii="Calibri" w:hAnsi="Calibri" w:eastAsia="Calibri" w:cs="Calibri" w:asciiTheme="minorAscii" w:hAnsiTheme="minorAscii" w:eastAsiaTheme="minorAscii" w:cstheme="minorAscii"/>
          <w:noProof w:val="0"/>
          <w:sz w:val="22"/>
          <w:szCs w:val="22"/>
          <w:lang w:val="en-US"/>
        </w:rPr>
        <w:t>)</w:t>
      </w:r>
      <w:r w:rsidRPr="2AB64547" w:rsidR="2D338E5A">
        <w:rPr>
          <w:rFonts w:ascii="Calibri" w:hAnsi="Calibri" w:eastAsia="Calibri" w:cs="Calibri" w:asciiTheme="minorAscii" w:hAnsiTheme="minorAscii" w:eastAsiaTheme="minorAscii" w:cstheme="minorAscii"/>
          <w:noProof w:val="0"/>
          <w:sz w:val="22"/>
          <w:szCs w:val="22"/>
          <w:lang w:val="en-US"/>
        </w:rPr>
        <w:t xml:space="preserve">. Not </w:t>
      </w:r>
      <w:r w:rsidRPr="2AB64547" w:rsidR="6BD8738B">
        <w:rPr>
          <w:rFonts w:ascii="Calibri" w:hAnsi="Calibri" w:eastAsia="Calibri" w:cs="Calibri" w:asciiTheme="minorAscii" w:hAnsiTheme="minorAscii" w:eastAsiaTheme="minorAscii" w:cstheme="minorAscii"/>
          <w:noProof w:val="0"/>
          <w:sz w:val="22"/>
          <w:szCs w:val="22"/>
          <w:lang w:val="en-US"/>
        </w:rPr>
        <w:t>all</w:t>
      </w:r>
      <w:r w:rsidRPr="2AB64547" w:rsidR="2D338E5A">
        <w:rPr>
          <w:rFonts w:ascii="Calibri" w:hAnsi="Calibri" w:eastAsia="Calibri" w:cs="Calibri" w:asciiTheme="minorAscii" w:hAnsiTheme="minorAscii" w:eastAsiaTheme="minorAscii" w:cstheme="minorAscii"/>
          <w:noProof w:val="0"/>
          <w:sz w:val="22"/>
          <w:szCs w:val="22"/>
          <w:lang w:val="en-US"/>
        </w:rPr>
        <w:t xml:space="preserve"> the configurations support visual layout constraints. The user then chooses the starting node </w:t>
      </w:r>
      <w:r w:rsidRPr="2AB64547" w:rsidR="71C9DB4E">
        <w:rPr>
          <w:rFonts w:ascii="Calibri" w:hAnsi="Calibri" w:eastAsia="Calibri" w:cs="Calibri" w:asciiTheme="minorAscii" w:hAnsiTheme="minorAscii" w:eastAsiaTheme="minorAscii" w:cstheme="minorAscii"/>
          <w:noProof w:val="0"/>
          <w:sz w:val="22"/>
          <w:szCs w:val="22"/>
          <w:lang w:val="en-US"/>
        </w:rPr>
        <w:t>from the list</w:t>
      </w:r>
      <w:r w:rsidRPr="2AB64547" w:rsidR="71C9DB4E">
        <w:rPr>
          <w:rFonts w:ascii="Calibri" w:hAnsi="Calibri" w:eastAsia="Calibri" w:cs="Calibri" w:asciiTheme="minorAscii" w:hAnsiTheme="minorAscii" w:eastAsiaTheme="minorAscii" w:cstheme="minorAscii"/>
          <w:noProof w:val="0"/>
          <w:sz w:val="22"/>
          <w:szCs w:val="22"/>
          <w:lang w:val="en-US"/>
        </w:rPr>
        <w:t xml:space="preserve"> </w:t>
      </w:r>
      <w:r w:rsidRPr="2AB64547" w:rsidR="37CC98CD">
        <w:rPr>
          <w:rFonts w:ascii="Calibri" w:hAnsi="Calibri" w:eastAsia="Calibri" w:cs="Calibri" w:asciiTheme="minorAscii" w:hAnsiTheme="minorAscii" w:eastAsiaTheme="minorAscii" w:cstheme="minorAscii"/>
          <w:noProof w:val="0"/>
          <w:sz w:val="22"/>
          <w:szCs w:val="22"/>
          <w:lang w:val="en-US"/>
        </w:rPr>
        <w:t>of starting nodes</w:t>
      </w:r>
      <w:r w:rsidRPr="2AB64547" w:rsidR="51968E0C">
        <w:rPr>
          <w:rFonts w:ascii="Calibri" w:hAnsi="Calibri" w:eastAsia="Calibri" w:cs="Calibri" w:asciiTheme="minorAscii" w:hAnsiTheme="minorAscii" w:eastAsiaTheme="minorAscii" w:cstheme="minorAscii"/>
          <w:noProof w:val="0"/>
          <w:sz w:val="22"/>
          <w:szCs w:val="22"/>
          <w:lang w:val="en-US"/>
        </w:rPr>
        <w:t xml:space="preserve">, in our case it is </w:t>
      </w:r>
      <w:r w:rsidRPr="2AB64547" w:rsidR="51968E0C">
        <w:rPr>
          <w:rFonts w:ascii="Courier New" w:hAnsi="Courier New" w:eastAsia="Courier New" w:cs="Courier New"/>
          <w:noProof w:val="0"/>
          <w:sz w:val="20"/>
          <w:szCs w:val="20"/>
          <w:lang w:val="en-US"/>
        </w:rPr>
        <w:t>Matematicko-fyzikální</w:t>
      </w:r>
      <w:r w:rsidRPr="2AB64547" w:rsidR="51968E0C">
        <w:rPr>
          <w:rFonts w:ascii="Courier New" w:hAnsi="Courier New" w:eastAsia="Courier New" w:cs="Courier New"/>
          <w:noProof w:val="0"/>
          <w:sz w:val="20"/>
          <w:szCs w:val="20"/>
          <w:lang w:val="en-US"/>
        </w:rPr>
        <w:t xml:space="preserve"> </w:t>
      </w:r>
      <w:r w:rsidRPr="2AB64547" w:rsidR="51968E0C">
        <w:rPr>
          <w:rFonts w:ascii="Courier New" w:hAnsi="Courier New" w:eastAsia="Courier New" w:cs="Courier New"/>
          <w:noProof w:val="0"/>
          <w:sz w:val="20"/>
          <w:szCs w:val="20"/>
          <w:lang w:val="en-US"/>
        </w:rPr>
        <w:t>fakulta</w:t>
      </w:r>
      <w:r w:rsidRPr="2AB64547" w:rsidR="51968E0C">
        <w:rPr>
          <w:rFonts w:ascii="Calibri" w:hAnsi="Calibri" w:eastAsia="Calibri" w:cs="Calibri" w:asciiTheme="minorAscii" w:hAnsiTheme="minorAscii" w:eastAsiaTheme="minorAscii" w:cstheme="minorAscii"/>
          <w:noProof w:val="0"/>
          <w:sz w:val="22"/>
          <w:szCs w:val="22"/>
          <w:lang w:val="en-US"/>
        </w:rPr>
        <w:t xml:space="preserve"> (Figure </w:t>
      </w:r>
      <w:r w:rsidRPr="2AB64547" w:rsidR="18ECE42E">
        <w:rPr>
          <w:rFonts w:ascii="Calibri" w:hAnsi="Calibri" w:eastAsia="Calibri" w:cs="Calibri" w:asciiTheme="minorAscii" w:hAnsiTheme="minorAscii" w:eastAsiaTheme="minorAscii" w:cstheme="minorAscii"/>
          <w:noProof w:val="0"/>
          <w:sz w:val="22"/>
          <w:szCs w:val="22"/>
          <w:lang w:val="en-US"/>
        </w:rPr>
        <w:t>2</w:t>
      </w:r>
      <w:r w:rsidRPr="2AB64547" w:rsidR="19EDF5EC">
        <w:rPr>
          <w:rFonts w:ascii="Calibri" w:hAnsi="Calibri" w:eastAsia="Calibri" w:cs="Calibri" w:asciiTheme="minorAscii" w:hAnsiTheme="minorAscii" w:eastAsiaTheme="minorAscii" w:cstheme="minorAscii"/>
          <w:noProof w:val="0"/>
          <w:sz w:val="22"/>
          <w:szCs w:val="22"/>
          <w:lang w:val="en-US"/>
        </w:rPr>
        <w:t>,</w:t>
      </w:r>
      <w:r w:rsidRPr="2AB64547" w:rsidR="18ECE42E">
        <w:rPr>
          <w:rFonts w:ascii="Calibri" w:hAnsi="Calibri" w:eastAsia="Calibri" w:cs="Calibri" w:asciiTheme="minorAscii" w:hAnsiTheme="minorAscii" w:eastAsiaTheme="minorAscii" w:cstheme="minorAscii"/>
          <w:noProof w:val="0"/>
          <w:sz w:val="22"/>
          <w:szCs w:val="22"/>
          <w:lang w:val="en-US"/>
        </w:rPr>
        <w:t xml:space="preserve"> screenshot </w:t>
      </w:r>
      <w:r w:rsidRPr="2AB64547" w:rsidR="47DF3EE7">
        <w:rPr>
          <w:rFonts w:ascii="Calibri" w:hAnsi="Calibri" w:eastAsia="Calibri" w:cs="Calibri" w:asciiTheme="minorAscii" w:hAnsiTheme="minorAscii" w:eastAsiaTheme="minorAscii" w:cstheme="minorAscii"/>
          <w:noProof w:val="0"/>
          <w:sz w:val="22"/>
          <w:szCs w:val="22"/>
          <w:lang w:val="en-US"/>
        </w:rPr>
        <w:t>3</w:t>
      </w:r>
      <w:r w:rsidRPr="2AB64547" w:rsidR="51968E0C">
        <w:rPr>
          <w:rFonts w:ascii="Calibri" w:hAnsi="Calibri" w:eastAsia="Calibri" w:cs="Calibri" w:asciiTheme="minorAscii" w:hAnsiTheme="minorAscii" w:eastAsiaTheme="minorAscii" w:cstheme="minorAscii"/>
          <w:noProof w:val="0"/>
          <w:sz w:val="22"/>
          <w:szCs w:val="22"/>
          <w:lang w:val="en-US"/>
        </w:rPr>
        <w:t>)</w:t>
      </w:r>
      <w:r w:rsidRPr="2AB64547" w:rsidR="2DC9B1AD">
        <w:rPr>
          <w:rFonts w:ascii="Calibri" w:hAnsi="Calibri" w:eastAsia="Calibri" w:cs="Calibri" w:asciiTheme="minorAscii" w:hAnsiTheme="minorAscii" w:eastAsiaTheme="minorAscii" w:cstheme="minorAscii"/>
          <w:noProof w:val="0"/>
          <w:sz w:val="22"/>
          <w:szCs w:val="22"/>
          <w:lang w:val="en-US"/>
        </w:rPr>
        <w:t>. The client then visualizes the selected starting</w:t>
      </w:r>
      <w:r w:rsidRPr="2AB64547" w:rsidR="00C44FF1">
        <w:rPr>
          <w:rFonts w:ascii="Calibri" w:hAnsi="Calibri" w:eastAsia="Calibri" w:cs="Calibri" w:asciiTheme="minorAscii" w:hAnsiTheme="minorAscii" w:eastAsiaTheme="minorAscii" w:cstheme="minorAscii"/>
          <w:noProof w:val="0"/>
          <w:sz w:val="22"/>
          <w:szCs w:val="22"/>
          <w:lang w:val="en-US"/>
        </w:rPr>
        <w:t xml:space="preserve"> node</w:t>
      </w:r>
      <w:r w:rsidRPr="2AB64547" w:rsidR="2DC9B1AD">
        <w:rPr>
          <w:rFonts w:ascii="Calibri" w:hAnsi="Calibri" w:eastAsia="Calibri" w:cs="Calibri" w:asciiTheme="minorAscii" w:hAnsiTheme="minorAscii" w:eastAsiaTheme="minorAscii" w:cstheme="minorAscii"/>
          <w:noProof w:val="0"/>
          <w:sz w:val="22"/>
          <w:szCs w:val="22"/>
          <w:lang w:val="en-US"/>
        </w:rPr>
        <w:t xml:space="preserve"> </w:t>
      </w:r>
      <w:r w:rsidRPr="2AB64547" w:rsidR="081FDB23">
        <w:rPr>
          <w:rFonts w:ascii="Calibri" w:hAnsi="Calibri" w:eastAsia="Calibri" w:cs="Calibri" w:asciiTheme="minorAscii" w:hAnsiTheme="minorAscii" w:eastAsiaTheme="minorAscii" w:cstheme="minorAscii"/>
          <w:noProof w:val="0"/>
          <w:sz w:val="22"/>
          <w:szCs w:val="22"/>
          <w:lang w:val="en-US"/>
        </w:rPr>
        <w:t xml:space="preserve">and reads layout constraints from the server. </w:t>
      </w:r>
      <w:r w:rsidRPr="2AB64547" w:rsidR="6BB4DE21">
        <w:rPr>
          <w:rFonts w:ascii="Calibri" w:hAnsi="Calibri" w:eastAsia="Calibri" w:cs="Calibri" w:asciiTheme="minorAscii" w:hAnsiTheme="minorAscii" w:eastAsiaTheme="minorAscii" w:cstheme="minorAscii"/>
          <w:noProof w:val="0"/>
          <w:sz w:val="22"/>
          <w:szCs w:val="22"/>
          <w:lang w:val="en-US"/>
        </w:rPr>
        <w:t xml:space="preserve">The rest of the </w:t>
      </w:r>
      <w:r w:rsidRPr="2AB64547" w:rsidR="6BB4DE21">
        <w:rPr>
          <w:rFonts w:ascii="Calibri" w:hAnsi="Calibri" w:eastAsia="Calibri" w:cs="Calibri" w:asciiTheme="minorAscii" w:hAnsiTheme="minorAscii" w:eastAsiaTheme="minorAscii" w:cstheme="minorAscii"/>
          <w:noProof w:val="0"/>
          <w:sz w:val="22"/>
          <w:szCs w:val="22"/>
          <w:lang w:val="en-US"/>
        </w:rPr>
        <w:t>visualizatio</w:t>
      </w:r>
      <w:r w:rsidRPr="2AB64547" w:rsidR="6BB4DE21">
        <w:rPr>
          <w:rFonts w:ascii="Calibri" w:hAnsi="Calibri" w:eastAsia="Calibri" w:cs="Calibri" w:asciiTheme="minorAscii" w:hAnsiTheme="minorAscii" w:eastAsiaTheme="minorAscii" w:cstheme="minorAscii"/>
          <w:noProof w:val="0"/>
          <w:sz w:val="22"/>
          <w:szCs w:val="22"/>
          <w:lang w:val="en-US"/>
        </w:rPr>
        <w:t>n part is as usual.</w:t>
      </w:r>
    </w:p>
    <w:p w:rsidR="1E10C8AD" w:rsidP="02E85EE0" w:rsidRDefault="1E10C8AD" w14:paraId="44688E46" w14:textId="618F66F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02E85EE0" w:rsidR="1E10C8AD">
        <w:rPr>
          <w:rFonts w:ascii="Calibri" w:hAnsi="Calibri" w:eastAsia="Calibri" w:cs="Calibri" w:asciiTheme="minorAscii" w:hAnsiTheme="minorAscii" w:eastAsiaTheme="minorAscii" w:cstheme="minorAscii"/>
          <w:noProof w:val="0"/>
          <w:sz w:val="22"/>
          <w:szCs w:val="22"/>
          <w:lang w:val="en-US"/>
        </w:rPr>
        <w:t>An interesting</w:t>
      </w:r>
      <w:r w:rsidRPr="02E85EE0" w:rsidR="6BB4DE21">
        <w:rPr>
          <w:rFonts w:ascii="Calibri" w:hAnsi="Calibri" w:eastAsia="Calibri" w:cs="Calibri" w:asciiTheme="minorAscii" w:hAnsiTheme="minorAscii" w:eastAsiaTheme="minorAscii" w:cstheme="minorAscii"/>
          <w:noProof w:val="0"/>
          <w:sz w:val="22"/>
          <w:szCs w:val="22"/>
          <w:lang w:val="en-US"/>
        </w:rPr>
        <w:t xml:space="preserve"> part happens when the user starts </w:t>
      </w:r>
      <w:r w:rsidRPr="02E85EE0" w:rsidR="3D83419C">
        <w:rPr>
          <w:rFonts w:ascii="Calibri" w:hAnsi="Calibri" w:eastAsia="Calibri" w:cs="Calibri" w:asciiTheme="minorAscii" w:hAnsiTheme="minorAscii" w:eastAsiaTheme="minorAscii" w:cstheme="minorAscii"/>
          <w:noProof w:val="0"/>
          <w:sz w:val="22"/>
          <w:szCs w:val="22"/>
          <w:lang w:val="en-US"/>
        </w:rPr>
        <w:t>explor</w:t>
      </w:r>
      <w:r w:rsidRPr="02E85EE0" w:rsidR="62981220">
        <w:rPr>
          <w:rFonts w:ascii="Calibri" w:hAnsi="Calibri" w:eastAsia="Calibri" w:cs="Calibri" w:asciiTheme="minorAscii" w:hAnsiTheme="minorAscii" w:eastAsiaTheme="minorAscii" w:cstheme="minorAscii"/>
          <w:noProof w:val="0"/>
          <w:sz w:val="22"/>
          <w:szCs w:val="22"/>
          <w:lang w:val="en-US"/>
        </w:rPr>
        <w:t>ing</w:t>
      </w:r>
      <w:r w:rsidRPr="02E85EE0" w:rsidR="3D83419C">
        <w:rPr>
          <w:rFonts w:ascii="Calibri" w:hAnsi="Calibri" w:eastAsia="Calibri" w:cs="Calibri" w:asciiTheme="minorAscii" w:hAnsiTheme="minorAscii" w:eastAsiaTheme="minorAscii" w:cstheme="minorAscii"/>
          <w:noProof w:val="0"/>
          <w:sz w:val="22"/>
          <w:szCs w:val="22"/>
          <w:lang w:val="en-US"/>
        </w:rPr>
        <w:t xml:space="preserve"> a graph. </w:t>
      </w:r>
      <w:r w:rsidRPr="02E85EE0" w:rsidR="1012CC50">
        <w:rPr>
          <w:rFonts w:ascii="Calibri" w:hAnsi="Calibri" w:eastAsia="Calibri" w:cs="Calibri" w:asciiTheme="minorAscii" w:hAnsiTheme="minorAscii" w:eastAsiaTheme="minorAscii" w:cstheme="minorAscii"/>
          <w:noProof w:val="0"/>
          <w:sz w:val="22"/>
          <w:szCs w:val="22"/>
          <w:lang w:val="en-US"/>
        </w:rPr>
        <w:t>When the user selects the node on the graph</w:t>
      </w:r>
      <w:r w:rsidRPr="02E85EE0" w:rsidR="3CF256EC">
        <w:rPr>
          <w:rFonts w:ascii="Calibri" w:hAnsi="Calibri" w:eastAsia="Calibri" w:cs="Calibri" w:asciiTheme="minorAscii" w:hAnsiTheme="minorAscii" w:eastAsiaTheme="minorAscii" w:cstheme="minorAscii"/>
          <w:noProof w:val="0"/>
          <w:sz w:val="22"/>
          <w:szCs w:val="22"/>
          <w:lang w:val="en-US"/>
        </w:rPr>
        <w:t xml:space="preserve">, </w:t>
      </w:r>
      <w:r w:rsidRPr="02E85EE0" w:rsidR="5FD6909F">
        <w:rPr>
          <w:rFonts w:ascii="Calibri" w:hAnsi="Calibri" w:eastAsia="Calibri" w:cs="Calibri" w:asciiTheme="minorAscii" w:hAnsiTheme="minorAscii" w:eastAsiaTheme="minorAscii" w:cstheme="minorAscii"/>
          <w:noProof w:val="0"/>
          <w:sz w:val="22"/>
          <w:szCs w:val="22"/>
          <w:lang w:val="en-US"/>
        </w:rPr>
        <w:t xml:space="preserve">the client loads the node’s preview. If the node </w:t>
      </w:r>
      <w:r w:rsidRPr="02E85EE0" w:rsidR="3951EADA">
        <w:rPr>
          <w:rFonts w:ascii="Calibri" w:hAnsi="Calibri" w:eastAsia="Calibri" w:cs="Calibri" w:asciiTheme="minorAscii" w:hAnsiTheme="minorAscii" w:eastAsiaTheme="minorAscii" w:cstheme="minorAscii"/>
          <w:noProof w:val="0"/>
          <w:sz w:val="22"/>
          <w:szCs w:val="22"/>
          <w:lang w:val="en-US"/>
        </w:rPr>
        <w:t>has</w:t>
      </w:r>
      <w:r w:rsidRPr="02E85EE0" w:rsidR="5FD6909F">
        <w:rPr>
          <w:rFonts w:ascii="Calibri" w:hAnsi="Calibri" w:eastAsia="Calibri" w:cs="Calibri" w:asciiTheme="minorAscii" w:hAnsiTheme="minorAscii" w:eastAsiaTheme="minorAscii" w:cstheme="minorAscii"/>
          <w:noProof w:val="0"/>
          <w:sz w:val="22"/>
          <w:szCs w:val="22"/>
          <w:lang w:val="en-US"/>
        </w:rPr>
        <w:t xml:space="preserve"> </w:t>
      </w:r>
      <w:r w:rsidRPr="02E85EE0" w:rsidR="68A1AB80">
        <w:rPr>
          <w:rFonts w:ascii="Calibri" w:hAnsi="Calibri" w:eastAsia="Calibri" w:cs="Calibri" w:asciiTheme="minorAscii" w:hAnsiTheme="minorAscii" w:eastAsiaTheme="minorAscii" w:cstheme="minorAscii"/>
          <w:noProof w:val="0"/>
          <w:sz w:val="22"/>
          <w:szCs w:val="22"/>
          <w:lang w:val="en-US"/>
        </w:rPr>
        <w:t xml:space="preserve">assigned </w:t>
      </w:r>
      <w:r w:rsidRPr="02E85EE0" w:rsidR="5FD6909F">
        <w:rPr>
          <w:rFonts w:ascii="Calibri" w:hAnsi="Calibri" w:eastAsia="Calibri" w:cs="Calibri" w:asciiTheme="minorAscii" w:hAnsiTheme="minorAscii" w:eastAsiaTheme="minorAscii" w:cstheme="minorAscii"/>
          <w:noProof w:val="0"/>
          <w:sz w:val="22"/>
          <w:szCs w:val="22"/>
          <w:lang w:val="en-US"/>
        </w:rPr>
        <w:t>a hierarchical c</w:t>
      </w:r>
      <w:r w:rsidRPr="02E85EE0" w:rsidR="2E0A241A">
        <w:rPr>
          <w:rFonts w:ascii="Calibri" w:hAnsi="Calibri" w:eastAsia="Calibri" w:cs="Calibri" w:asciiTheme="minorAscii" w:hAnsiTheme="minorAscii" w:eastAsiaTheme="minorAscii" w:cstheme="minorAscii"/>
          <w:noProof w:val="0"/>
          <w:sz w:val="22"/>
          <w:szCs w:val="22"/>
          <w:lang w:val="en-US"/>
        </w:rPr>
        <w:t>lass</w:t>
      </w:r>
      <w:r w:rsidRPr="02E85EE0" w:rsidR="0F176861">
        <w:rPr>
          <w:rFonts w:ascii="Calibri" w:hAnsi="Calibri" w:eastAsia="Calibri" w:cs="Calibri" w:asciiTheme="minorAscii" w:hAnsiTheme="minorAscii" w:eastAsiaTheme="minorAscii" w:cstheme="minorAscii"/>
          <w:noProof w:val="0"/>
          <w:sz w:val="22"/>
          <w:szCs w:val="22"/>
          <w:lang w:val="en-US"/>
        </w:rPr>
        <w:t xml:space="preserve"> (in </w:t>
      </w:r>
      <w:r w:rsidRPr="02E85EE0" w:rsidR="6D4947E2">
        <w:rPr>
          <w:rFonts w:ascii="Calibri" w:hAnsi="Calibri" w:eastAsia="Calibri" w:cs="Calibri" w:asciiTheme="minorAscii" w:hAnsiTheme="minorAscii" w:eastAsiaTheme="minorAscii" w:cstheme="minorAscii"/>
          <w:noProof w:val="0"/>
          <w:sz w:val="22"/>
          <w:szCs w:val="22"/>
          <w:lang w:val="en-US"/>
        </w:rPr>
        <w:t xml:space="preserve">the </w:t>
      </w:r>
      <w:r w:rsidRPr="02E85EE0" w:rsidR="0F176861">
        <w:rPr>
          <w:rFonts w:ascii="Calibri" w:hAnsi="Calibri" w:eastAsia="Calibri" w:cs="Calibri" w:asciiTheme="minorAscii" w:hAnsiTheme="minorAscii" w:eastAsiaTheme="minorAscii" w:cstheme="minorAscii"/>
          <w:noProof w:val="0"/>
          <w:sz w:val="22"/>
          <w:szCs w:val="22"/>
          <w:lang w:val="en-US"/>
        </w:rPr>
        <w:t>preview query)</w:t>
      </w:r>
      <w:r w:rsidRPr="02E85EE0" w:rsidR="5C567CFF">
        <w:rPr>
          <w:rFonts w:ascii="Calibri" w:hAnsi="Calibri" w:eastAsia="Calibri" w:cs="Calibri" w:asciiTheme="minorAscii" w:hAnsiTheme="minorAscii" w:eastAsiaTheme="minorAscii" w:cstheme="minorAscii"/>
          <w:noProof w:val="0"/>
          <w:sz w:val="22"/>
          <w:szCs w:val="22"/>
          <w:lang w:val="en-US"/>
        </w:rPr>
        <w:t xml:space="preserve"> representing a hierarchical group that is allowed to be clustered and grouped</w:t>
      </w:r>
      <w:r w:rsidRPr="02E85EE0" w:rsidR="2E0A241A">
        <w:rPr>
          <w:rFonts w:ascii="Calibri" w:hAnsi="Calibri" w:eastAsia="Calibri" w:cs="Calibri" w:asciiTheme="minorAscii" w:hAnsiTheme="minorAscii" w:eastAsiaTheme="minorAscii" w:cstheme="minorAscii"/>
          <w:noProof w:val="0"/>
          <w:sz w:val="22"/>
          <w:szCs w:val="22"/>
          <w:lang w:val="en-US"/>
        </w:rPr>
        <w:t xml:space="preserve">, the client shows this class </w:t>
      </w:r>
      <w:r w:rsidRPr="02E85EE0" w:rsidR="448659CF">
        <w:rPr>
          <w:rFonts w:ascii="Calibri" w:hAnsi="Calibri" w:eastAsia="Calibri" w:cs="Calibri" w:asciiTheme="minorAscii" w:hAnsiTheme="minorAscii" w:eastAsiaTheme="minorAscii" w:cstheme="minorAscii"/>
          <w:noProof w:val="0"/>
          <w:sz w:val="22"/>
          <w:szCs w:val="22"/>
          <w:lang w:val="en-US"/>
        </w:rPr>
        <w:t>labeled as hierarchical class</w:t>
      </w:r>
      <w:r w:rsidRPr="02E85EE0" w:rsidR="3BA8EF98">
        <w:rPr>
          <w:rFonts w:ascii="Calibri" w:hAnsi="Calibri" w:eastAsia="Calibri" w:cs="Calibri" w:asciiTheme="minorAscii" w:hAnsiTheme="minorAscii" w:eastAsiaTheme="minorAscii" w:cstheme="minorAscii"/>
          <w:noProof w:val="0"/>
          <w:sz w:val="22"/>
          <w:szCs w:val="22"/>
          <w:lang w:val="en-US"/>
        </w:rPr>
        <w:t xml:space="preserve"> in the preview section o</w:t>
      </w:r>
      <w:r w:rsidRPr="02E85EE0" w:rsidR="4C5DEFE9">
        <w:rPr>
          <w:rFonts w:ascii="Calibri" w:hAnsi="Calibri" w:eastAsia="Calibri" w:cs="Calibri" w:asciiTheme="minorAscii" w:hAnsiTheme="minorAscii" w:eastAsiaTheme="minorAscii" w:cstheme="minorAscii"/>
          <w:noProof w:val="0"/>
          <w:sz w:val="22"/>
          <w:szCs w:val="22"/>
          <w:lang w:val="en-US"/>
        </w:rPr>
        <w:t xml:space="preserve">n </w:t>
      </w:r>
      <w:r w:rsidRPr="02E85EE0" w:rsidR="3BA8EF98">
        <w:rPr>
          <w:rFonts w:ascii="Calibri" w:hAnsi="Calibri" w:eastAsia="Calibri" w:cs="Calibri" w:asciiTheme="minorAscii" w:hAnsiTheme="minorAscii" w:eastAsiaTheme="minorAscii" w:cstheme="minorAscii"/>
          <w:noProof w:val="0"/>
          <w:sz w:val="22"/>
          <w:szCs w:val="22"/>
          <w:lang w:val="en-US"/>
        </w:rPr>
        <w:t>the side panel</w:t>
      </w:r>
      <w:r w:rsidRPr="02E85EE0" w:rsidR="0C69B397">
        <w:rPr>
          <w:rFonts w:ascii="Calibri" w:hAnsi="Calibri" w:eastAsia="Calibri" w:cs="Calibri" w:asciiTheme="minorAscii" w:hAnsiTheme="minorAscii" w:eastAsiaTheme="minorAscii" w:cstheme="minorAscii"/>
          <w:noProof w:val="0"/>
          <w:sz w:val="22"/>
          <w:szCs w:val="22"/>
          <w:lang w:val="en-US"/>
        </w:rPr>
        <w:t xml:space="preserve"> (Figure 3 s</w:t>
      </w:r>
      <w:r w:rsidRPr="02E85EE0" w:rsidR="5F732B89">
        <w:rPr>
          <w:rFonts w:ascii="Calibri" w:hAnsi="Calibri" w:eastAsia="Calibri" w:cs="Calibri" w:asciiTheme="minorAscii" w:hAnsiTheme="minorAscii" w:eastAsiaTheme="minorAscii" w:cstheme="minorAscii"/>
          <w:noProof w:val="0"/>
          <w:sz w:val="22"/>
          <w:szCs w:val="22"/>
          <w:lang w:val="en-US"/>
        </w:rPr>
        <w:t xml:space="preserve">creenshot </w:t>
      </w:r>
      <w:r w:rsidRPr="02E85EE0" w:rsidR="0C69B397">
        <w:rPr>
          <w:rFonts w:ascii="Calibri" w:hAnsi="Calibri" w:eastAsia="Calibri" w:cs="Calibri" w:asciiTheme="minorAscii" w:hAnsiTheme="minorAscii" w:eastAsiaTheme="minorAscii" w:cstheme="minorAscii"/>
          <w:noProof w:val="0"/>
          <w:sz w:val="22"/>
          <w:szCs w:val="22"/>
          <w:lang w:val="en-US"/>
        </w:rPr>
        <w:t>1)</w:t>
      </w:r>
      <w:r w:rsidRPr="02E85EE0" w:rsidR="448659CF">
        <w:rPr>
          <w:rFonts w:ascii="Calibri" w:hAnsi="Calibri" w:eastAsia="Calibri" w:cs="Calibri" w:asciiTheme="minorAscii" w:hAnsiTheme="minorAscii" w:eastAsiaTheme="minorAscii" w:cstheme="minorAscii"/>
          <w:noProof w:val="0"/>
          <w:sz w:val="22"/>
          <w:szCs w:val="22"/>
          <w:lang w:val="en-US"/>
        </w:rPr>
        <w:t>.</w:t>
      </w:r>
    </w:p>
    <w:p w:rsidR="2D4643A1" w:rsidP="02E85EE0" w:rsidRDefault="2D4643A1" w14:paraId="5FF60432" w14:textId="33F98CF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2D4643A1">
        <w:drawing>
          <wp:inline wp14:editId="4816437B" wp14:anchorId="0079FF95">
            <wp:extent cx="4572000" cy="2143125"/>
            <wp:effectExtent l="0" t="0" r="0" b="0"/>
            <wp:docPr id="1460172534" name="" title=""/>
            <wp:cNvGraphicFramePr>
              <a:graphicFrameLocks noChangeAspect="1"/>
            </wp:cNvGraphicFramePr>
            <a:graphic>
              <a:graphicData uri="http://schemas.openxmlformats.org/drawingml/2006/picture">
                <pic:pic>
                  <pic:nvPicPr>
                    <pic:cNvPr id="0" name=""/>
                    <pic:cNvPicPr/>
                  </pic:nvPicPr>
                  <pic:blipFill>
                    <a:blip r:embed="Rb155af1fac7840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43125"/>
                    </a:xfrm>
                    <a:prstGeom prst="rect">
                      <a:avLst/>
                    </a:prstGeom>
                  </pic:spPr>
                </pic:pic>
              </a:graphicData>
            </a:graphic>
          </wp:inline>
        </w:drawing>
      </w:r>
    </w:p>
    <w:p w:rsidR="448659CF" w:rsidP="02E85EE0" w:rsidRDefault="448659CF" w14:paraId="4C1D532E" w14:textId="3BDE0992">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en-US"/>
        </w:rPr>
      </w:pPr>
      <w:r w:rsidRPr="02E85EE0" w:rsidR="448659CF">
        <w:rPr>
          <w:rFonts w:ascii="Calibri" w:hAnsi="Calibri" w:eastAsia="Calibri" w:cs="Calibri" w:asciiTheme="minorAscii" w:hAnsiTheme="minorAscii" w:eastAsiaTheme="minorAscii" w:cstheme="minorAscii"/>
          <w:noProof w:val="0"/>
          <w:sz w:val="22"/>
          <w:szCs w:val="22"/>
          <w:lang w:val="en-US"/>
        </w:rPr>
        <w:t xml:space="preserve"> </w:t>
      </w:r>
      <w:r w:rsidRPr="02E85EE0" w:rsidR="1E27BF4B">
        <w:rPr>
          <w:rFonts w:ascii="Calibri" w:hAnsi="Calibri" w:eastAsia="Calibri" w:cs="Calibri" w:asciiTheme="minorAscii" w:hAnsiTheme="minorAscii" w:eastAsiaTheme="minorAscii" w:cstheme="minorAscii"/>
          <w:noProof w:val="0"/>
          <w:sz w:val="22"/>
          <w:szCs w:val="22"/>
          <w:lang w:val="en-US"/>
        </w:rPr>
        <w:t xml:space="preserve">Figure </w:t>
      </w:r>
      <w:r w:rsidRPr="02E85EE0" w:rsidR="0F0C9BDA">
        <w:rPr>
          <w:rFonts w:ascii="Calibri" w:hAnsi="Calibri" w:eastAsia="Calibri" w:cs="Calibri" w:asciiTheme="minorAscii" w:hAnsiTheme="minorAscii" w:eastAsiaTheme="minorAscii" w:cstheme="minorAscii"/>
          <w:noProof w:val="0"/>
          <w:sz w:val="22"/>
          <w:szCs w:val="22"/>
          <w:lang w:val="en-US"/>
        </w:rPr>
        <w:t>3</w:t>
      </w:r>
      <w:r w:rsidRPr="02E85EE0" w:rsidR="1E27BF4B">
        <w:rPr>
          <w:rFonts w:ascii="Calibri" w:hAnsi="Calibri" w:eastAsia="Calibri" w:cs="Calibri" w:asciiTheme="minorAscii" w:hAnsiTheme="minorAscii" w:eastAsiaTheme="minorAscii" w:cstheme="minorAscii"/>
          <w:noProof w:val="0"/>
          <w:sz w:val="22"/>
          <w:szCs w:val="22"/>
          <w:lang w:val="en-US"/>
        </w:rPr>
        <w:t xml:space="preserve">. </w:t>
      </w:r>
      <w:r w:rsidRPr="02E85EE0" w:rsidR="6E6EDE41">
        <w:rPr>
          <w:rFonts w:ascii="Calibri" w:hAnsi="Calibri" w:eastAsia="Calibri" w:cs="Calibri" w:asciiTheme="minorAscii" w:hAnsiTheme="minorAscii" w:eastAsiaTheme="minorAscii" w:cstheme="minorAscii"/>
          <w:noProof w:val="0"/>
          <w:sz w:val="22"/>
          <w:szCs w:val="22"/>
          <w:lang w:val="en-US"/>
        </w:rPr>
        <w:t>A possi</w:t>
      </w:r>
      <w:r w:rsidRPr="02E85EE0" w:rsidR="6E6EDE41">
        <w:rPr>
          <w:rFonts w:ascii="Calibri" w:hAnsi="Calibri" w:eastAsia="Calibri" w:cs="Calibri" w:asciiTheme="minorAscii" w:hAnsiTheme="minorAscii" w:eastAsiaTheme="minorAscii" w:cstheme="minorAscii"/>
          <w:noProof w:val="0"/>
          <w:sz w:val="22"/>
          <w:szCs w:val="22"/>
          <w:lang w:val="en-US"/>
        </w:rPr>
        <w:t xml:space="preserve">ble user’s scenario of exploring the knowledge graph with </w:t>
      </w:r>
      <w:proofErr w:type="spellStart"/>
      <w:r w:rsidRPr="02E85EE0" w:rsidR="6E6EDE41">
        <w:rPr>
          <w:rFonts w:ascii="Consolas" w:hAnsi="Consolas" w:eastAsia="Consolas" w:cs="Consolas"/>
          <w:noProof w:val="0"/>
          <w:sz w:val="22"/>
          <w:szCs w:val="22"/>
          <w:lang w:val="en-US"/>
        </w:rPr>
        <w:t>Matematicko-fyzikální</w:t>
      </w:r>
      <w:proofErr w:type="spellEnd"/>
      <w:r w:rsidRPr="02E85EE0" w:rsidR="6E6EDE41">
        <w:rPr>
          <w:rFonts w:ascii="Consolas" w:hAnsi="Consolas" w:eastAsia="Consolas" w:cs="Consolas"/>
          <w:noProof w:val="0"/>
          <w:sz w:val="22"/>
          <w:szCs w:val="22"/>
          <w:lang w:val="en-US"/>
        </w:rPr>
        <w:t xml:space="preserve"> </w:t>
      </w:r>
      <w:proofErr w:type="spellStart"/>
      <w:r w:rsidRPr="02E85EE0" w:rsidR="6E6EDE41">
        <w:rPr>
          <w:rFonts w:ascii="Consolas" w:hAnsi="Consolas" w:eastAsia="Consolas" w:cs="Consolas"/>
          <w:noProof w:val="0"/>
          <w:sz w:val="22"/>
          <w:szCs w:val="22"/>
          <w:lang w:val="en-US"/>
        </w:rPr>
        <w:t>fakulta</w:t>
      </w:r>
      <w:proofErr w:type="spellEnd"/>
      <w:r w:rsidRPr="02E85EE0" w:rsidR="4E301984">
        <w:rPr>
          <w:rFonts w:ascii="Consolas" w:hAnsi="Consolas" w:eastAsia="Consolas" w:cs="Consolas"/>
          <w:noProof w:val="0"/>
          <w:sz w:val="22"/>
          <w:szCs w:val="22"/>
          <w:lang w:val="en-US"/>
        </w:rPr>
        <w:t xml:space="preserve"> </w:t>
      </w:r>
      <w:r w:rsidRPr="02E85EE0" w:rsidR="4E301984">
        <w:rPr>
          <w:rFonts w:ascii="Calibri" w:hAnsi="Calibri" w:eastAsia="Calibri" w:cs="Calibri" w:asciiTheme="minorAscii" w:hAnsiTheme="minorAscii" w:eastAsiaTheme="minorAscii" w:cstheme="minorAscii"/>
          <w:noProof w:val="0"/>
          <w:sz w:val="22"/>
          <w:szCs w:val="22"/>
          <w:lang w:val="en-US"/>
        </w:rPr>
        <w:t xml:space="preserve">in </w:t>
      </w:r>
      <w:proofErr w:type="spellStart"/>
      <w:r w:rsidRPr="02E85EE0" w:rsidR="4E301984">
        <w:rPr>
          <w:rFonts w:ascii="Calibri" w:hAnsi="Calibri" w:eastAsia="Calibri" w:cs="Calibri" w:asciiTheme="minorAscii" w:hAnsiTheme="minorAscii" w:eastAsiaTheme="minorAscii" w:cstheme="minorAscii"/>
          <w:noProof w:val="0"/>
          <w:sz w:val="22"/>
          <w:szCs w:val="22"/>
          <w:lang w:val="en-US"/>
        </w:rPr>
        <w:t>KGBrowser</w:t>
      </w:r>
      <w:proofErr w:type="spellEnd"/>
      <w:r w:rsidRPr="02E85EE0" w:rsidR="4E301984">
        <w:rPr>
          <w:rFonts w:ascii="Calibri" w:hAnsi="Calibri" w:eastAsia="Calibri" w:cs="Calibri" w:asciiTheme="minorAscii" w:hAnsiTheme="minorAscii" w:eastAsiaTheme="minorAscii" w:cstheme="minorAscii"/>
          <w:noProof w:val="0"/>
          <w:sz w:val="22"/>
          <w:szCs w:val="22"/>
          <w:lang w:val="en-US"/>
        </w:rPr>
        <w:t xml:space="preserve"> (screenshots 1-3)</w:t>
      </w:r>
      <w:r w:rsidRPr="02E85EE0" w:rsidR="3E5EE6CE">
        <w:rPr>
          <w:rFonts w:ascii="Calibri" w:hAnsi="Calibri" w:eastAsia="Calibri" w:cs="Calibri" w:asciiTheme="minorAscii" w:hAnsiTheme="minorAscii" w:eastAsiaTheme="minorAscii" w:cstheme="minorAscii"/>
          <w:noProof w:val="0"/>
          <w:sz w:val="22"/>
          <w:szCs w:val="22"/>
          <w:lang w:val="en-US"/>
        </w:rPr>
        <w:t>.</w:t>
      </w:r>
    </w:p>
    <w:p w:rsidR="556D2882" w:rsidP="02E85EE0" w:rsidRDefault="556D2882" w14:paraId="6F5CEC6E" w14:textId="12226B9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02E85EE0" w:rsidR="556D2882">
        <w:rPr>
          <w:rFonts w:ascii="Calibri" w:hAnsi="Calibri" w:eastAsia="Calibri" w:cs="Calibri"/>
          <w:noProof w:val="0"/>
          <w:sz w:val="22"/>
          <w:szCs w:val="22"/>
          <w:lang w:val="en-US"/>
        </w:rPr>
        <w:t xml:space="preserve">Expansions that expand the node with its neighborhood using hierarchical </w:t>
      </w:r>
      <w:r w:rsidRPr="02E85EE0" w:rsidR="34B5AAAE">
        <w:rPr>
          <w:rFonts w:ascii="Calibri" w:hAnsi="Calibri" w:eastAsia="Calibri" w:cs="Calibri"/>
          <w:noProof w:val="0"/>
          <w:sz w:val="22"/>
          <w:szCs w:val="22"/>
          <w:lang w:val="en-US"/>
        </w:rPr>
        <w:t>relationships are hierarchical expansions.</w:t>
      </w:r>
      <w:r w:rsidRPr="02E85EE0" w:rsidR="556D2882">
        <w:rPr>
          <w:rFonts w:ascii="Calibri" w:hAnsi="Calibri" w:eastAsia="Calibri" w:cs="Calibri"/>
          <w:noProof w:val="0"/>
          <w:sz w:val="22"/>
          <w:szCs w:val="22"/>
          <w:lang w:val="en-US"/>
        </w:rPr>
        <w:t xml:space="preserve"> </w:t>
      </w:r>
      <w:r w:rsidRPr="02E85EE0" w:rsidR="48A44467">
        <w:rPr>
          <w:rFonts w:ascii="Calibri" w:hAnsi="Calibri" w:eastAsia="Calibri" w:cs="Calibri"/>
          <w:noProof w:val="0"/>
          <w:sz w:val="22"/>
          <w:szCs w:val="22"/>
          <w:lang w:val="en-US"/>
        </w:rPr>
        <w:t xml:space="preserve">There are hierarchical and non-hierarchical expansions (Figure </w:t>
      </w:r>
      <w:r w:rsidRPr="02E85EE0" w:rsidR="7BF9E51A">
        <w:rPr>
          <w:rFonts w:ascii="Calibri" w:hAnsi="Calibri" w:eastAsia="Calibri" w:cs="Calibri"/>
          <w:noProof w:val="0"/>
          <w:sz w:val="22"/>
          <w:szCs w:val="22"/>
          <w:lang w:val="en-US"/>
        </w:rPr>
        <w:t>3</w:t>
      </w:r>
      <w:r w:rsidRPr="02E85EE0" w:rsidR="130F275D">
        <w:rPr>
          <w:rFonts w:ascii="Calibri" w:hAnsi="Calibri" w:eastAsia="Calibri" w:cs="Calibri"/>
          <w:noProof w:val="0"/>
          <w:sz w:val="22"/>
          <w:szCs w:val="22"/>
          <w:lang w:val="en-US"/>
        </w:rPr>
        <w:t>,</w:t>
      </w:r>
      <w:r w:rsidRPr="02E85EE0" w:rsidR="7BF9E51A">
        <w:rPr>
          <w:rFonts w:ascii="Calibri" w:hAnsi="Calibri" w:eastAsia="Calibri" w:cs="Calibri"/>
          <w:noProof w:val="0"/>
          <w:sz w:val="22"/>
          <w:szCs w:val="22"/>
          <w:lang w:val="en-US"/>
        </w:rPr>
        <w:t xml:space="preserve"> </w:t>
      </w:r>
      <w:r w:rsidRPr="02E85EE0" w:rsidR="511DC06E">
        <w:rPr>
          <w:rFonts w:ascii="Calibri" w:hAnsi="Calibri" w:eastAsia="Calibri" w:cs="Calibri"/>
          <w:noProof w:val="0"/>
          <w:sz w:val="22"/>
          <w:szCs w:val="22"/>
          <w:lang w:val="en-US"/>
        </w:rPr>
        <w:t>screenshot 2</w:t>
      </w:r>
      <w:r w:rsidRPr="02E85EE0" w:rsidR="48A44467">
        <w:rPr>
          <w:rFonts w:ascii="Calibri" w:hAnsi="Calibri" w:eastAsia="Calibri" w:cs="Calibri"/>
          <w:noProof w:val="0"/>
          <w:sz w:val="22"/>
          <w:szCs w:val="22"/>
          <w:lang w:val="en-US"/>
        </w:rPr>
        <w:t>).</w:t>
      </w:r>
      <w:r w:rsidRPr="02E85EE0" w:rsidR="5E4508F2">
        <w:rPr>
          <w:rFonts w:ascii="Calibri" w:hAnsi="Calibri" w:eastAsia="Calibri" w:cs="Calibri"/>
          <w:noProof w:val="0"/>
          <w:sz w:val="22"/>
          <w:szCs w:val="22"/>
          <w:lang w:val="en-US"/>
        </w:rPr>
        <w:t xml:space="preserve"> </w:t>
      </w:r>
    </w:p>
    <w:p w:rsidR="2890C980" w:rsidP="02E85EE0" w:rsidRDefault="2890C980" w14:paraId="705F3833" w14:textId="3A1E3118">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02E85EE0" w:rsidR="2890C980">
        <w:rPr>
          <w:rFonts w:ascii="Calibri" w:hAnsi="Calibri" w:eastAsia="Calibri" w:cs="Calibri"/>
          <w:noProof w:val="0"/>
          <w:sz w:val="22"/>
          <w:szCs w:val="22"/>
          <w:lang w:val="en-US"/>
        </w:rPr>
        <w:t xml:space="preserve">The user selects the </w:t>
      </w:r>
      <w:proofErr w:type="spellStart"/>
      <w:r w:rsidRPr="02E85EE0" w:rsidR="3C8345FD">
        <w:rPr>
          <w:rFonts w:ascii="Courier New" w:hAnsi="Courier New" w:eastAsia="Courier New" w:cs="Courier New"/>
          <w:noProof w:val="0"/>
          <w:sz w:val="20"/>
          <w:szCs w:val="20"/>
          <w:lang w:val="en-US"/>
        </w:rPr>
        <w:t>Po</w:t>
      </w:r>
      <w:r w:rsidRPr="02E85EE0" w:rsidR="2890C980">
        <w:rPr>
          <w:rFonts w:ascii="Courier New" w:hAnsi="Courier New" w:eastAsia="Courier New" w:cs="Courier New"/>
          <w:noProof w:val="0"/>
          <w:sz w:val="20"/>
          <w:szCs w:val="20"/>
          <w:lang w:val="en-US"/>
        </w:rPr>
        <w:t>dřazená</w:t>
      </w:r>
      <w:proofErr w:type="spellEnd"/>
      <w:r w:rsidRPr="02E85EE0" w:rsidR="2890C980">
        <w:rPr>
          <w:rFonts w:ascii="Courier New" w:hAnsi="Courier New" w:eastAsia="Courier New" w:cs="Courier New"/>
          <w:noProof w:val="0"/>
          <w:sz w:val="20"/>
          <w:szCs w:val="20"/>
          <w:lang w:val="en-US"/>
        </w:rPr>
        <w:t xml:space="preserve"> </w:t>
      </w:r>
      <w:proofErr w:type="spellStart"/>
      <w:r w:rsidRPr="02E85EE0" w:rsidR="2890C980">
        <w:rPr>
          <w:rFonts w:ascii="Courier New" w:hAnsi="Courier New" w:eastAsia="Courier New" w:cs="Courier New"/>
          <w:noProof w:val="0"/>
          <w:sz w:val="20"/>
          <w:szCs w:val="20"/>
          <w:lang w:val="en-US"/>
        </w:rPr>
        <w:t>pracoviště</w:t>
      </w:r>
      <w:proofErr w:type="spellEnd"/>
      <w:r w:rsidRPr="02E85EE0" w:rsidR="2890C980">
        <w:rPr>
          <w:rFonts w:ascii="Calibri" w:hAnsi="Calibri" w:eastAsia="Calibri" w:cs="Calibri"/>
          <w:noProof w:val="0"/>
          <w:sz w:val="22"/>
          <w:szCs w:val="22"/>
          <w:lang w:val="en-US"/>
        </w:rPr>
        <w:t xml:space="preserve"> </w:t>
      </w:r>
      <w:r w:rsidRPr="02E85EE0" w:rsidR="2C254ECC">
        <w:rPr>
          <w:rFonts w:ascii="Calibri" w:hAnsi="Calibri" w:eastAsia="Calibri" w:cs="Calibri"/>
          <w:noProof w:val="0"/>
          <w:sz w:val="22"/>
          <w:szCs w:val="22"/>
          <w:lang w:val="en-US"/>
        </w:rPr>
        <w:t xml:space="preserve">view </w:t>
      </w:r>
      <w:r w:rsidRPr="02E85EE0" w:rsidR="2890C980">
        <w:rPr>
          <w:rFonts w:ascii="Calibri" w:hAnsi="Calibri" w:eastAsia="Calibri" w:cs="Calibri"/>
          <w:noProof w:val="0"/>
          <w:sz w:val="22"/>
          <w:szCs w:val="22"/>
          <w:lang w:val="en-US"/>
        </w:rPr>
        <w:t xml:space="preserve">and clicks the </w:t>
      </w:r>
      <w:r w:rsidRPr="02E85EE0" w:rsidR="2890C980">
        <w:rPr>
          <w:rFonts w:ascii="Courier New" w:hAnsi="Courier New" w:eastAsia="Courier New" w:cs="Courier New"/>
          <w:noProof w:val="0"/>
          <w:sz w:val="20"/>
          <w:szCs w:val="20"/>
          <w:lang w:val="en-US"/>
        </w:rPr>
        <w:t xml:space="preserve">Expand </w:t>
      </w:r>
      <w:r w:rsidRPr="02E85EE0" w:rsidR="2890C980">
        <w:rPr>
          <w:rFonts w:ascii="Calibri" w:hAnsi="Calibri" w:eastAsia="Calibri" w:cs="Calibri"/>
          <w:noProof w:val="0"/>
          <w:sz w:val="22"/>
          <w:szCs w:val="22"/>
          <w:lang w:val="en-US"/>
        </w:rPr>
        <w:t>button</w:t>
      </w:r>
      <w:r w:rsidRPr="02E85EE0" w:rsidR="7222BC93">
        <w:rPr>
          <w:rFonts w:ascii="Calibri" w:hAnsi="Calibri" w:eastAsia="Calibri" w:cs="Calibri"/>
          <w:noProof w:val="0"/>
          <w:sz w:val="22"/>
          <w:szCs w:val="22"/>
          <w:lang w:val="en-US"/>
        </w:rPr>
        <w:t xml:space="preserve"> (Figure 3</w:t>
      </w:r>
      <w:r w:rsidRPr="02E85EE0" w:rsidR="0A2845F7">
        <w:rPr>
          <w:rFonts w:ascii="Calibri" w:hAnsi="Calibri" w:eastAsia="Calibri" w:cs="Calibri"/>
          <w:noProof w:val="0"/>
          <w:sz w:val="22"/>
          <w:szCs w:val="22"/>
          <w:lang w:val="en-US"/>
        </w:rPr>
        <w:t>,</w:t>
      </w:r>
      <w:r w:rsidRPr="02E85EE0" w:rsidR="7222BC93">
        <w:rPr>
          <w:rFonts w:ascii="Calibri" w:hAnsi="Calibri" w:eastAsia="Calibri" w:cs="Calibri"/>
          <w:noProof w:val="0"/>
          <w:sz w:val="22"/>
          <w:szCs w:val="22"/>
          <w:lang w:val="en-US"/>
        </w:rPr>
        <w:t xml:space="preserve"> screenshot 3)</w:t>
      </w:r>
      <w:r w:rsidRPr="02E85EE0" w:rsidR="2890C980">
        <w:rPr>
          <w:rFonts w:ascii="Calibri" w:hAnsi="Calibri" w:eastAsia="Calibri" w:cs="Calibri"/>
          <w:noProof w:val="0"/>
          <w:sz w:val="22"/>
          <w:szCs w:val="22"/>
          <w:lang w:val="en-US"/>
        </w:rPr>
        <w:t xml:space="preserve">. </w:t>
      </w:r>
      <w:r w:rsidRPr="02E85EE0" w:rsidR="23F2674D">
        <w:rPr>
          <w:rFonts w:ascii="Calibri" w:hAnsi="Calibri" w:eastAsia="Calibri" w:cs="Calibri"/>
          <w:noProof w:val="0"/>
          <w:sz w:val="22"/>
          <w:szCs w:val="22"/>
          <w:lang w:val="en-US"/>
        </w:rPr>
        <w:t>T</w:t>
      </w:r>
      <w:r w:rsidRPr="02E85EE0" w:rsidR="526062E1">
        <w:rPr>
          <w:rFonts w:ascii="Calibri" w:hAnsi="Calibri" w:eastAsia="Calibri" w:cs="Calibri"/>
          <w:noProof w:val="0"/>
          <w:sz w:val="22"/>
          <w:szCs w:val="22"/>
          <w:lang w:val="en-US"/>
        </w:rPr>
        <w:t xml:space="preserve">he client </w:t>
      </w:r>
      <w:r w:rsidRPr="02E85EE0" w:rsidR="166BF5DF">
        <w:rPr>
          <w:rFonts w:ascii="Calibri" w:hAnsi="Calibri" w:eastAsia="Calibri" w:cs="Calibri"/>
          <w:noProof w:val="0"/>
          <w:sz w:val="22"/>
          <w:szCs w:val="22"/>
          <w:lang w:val="en-US"/>
        </w:rPr>
        <w:t xml:space="preserve">then </w:t>
      </w:r>
      <w:r w:rsidRPr="02E85EE0" w:rsidR="526062E1">
        <w:rPr>
          <w:rFonts w:ascii="Calibri" w:hAnsi="Calibri" w:eastAsia="Calibri" w:cs="Calibri"/>
          <w:noProof w:val="0"/>
          <w:sz w:val="22"/>
          <w:szCs w:val="22"/>
          <w:lang w:val="en-US"/>
        </w:rPr>
        <w:t xml:space="preserve">performs the expansion action. </w:t>
      </w:r>
      <w:r w:rsidRPr="02E85EE0" w:rsidR="3EC080C6">
        <w:rPr>
          <w:rFonts w:ascii="Calibri" w:hAnsi="Calibri" w:eastAsia="Calibri" w:cs="Calibri"/>
          <w:noProof w:val="0"/>
          <w:sz w:val="22"/>
          <w:szCs w:val="22"/>
          <w:lang w:val="en-US"/>
        </w:rPr>
        <w:t>S</w:t>
      </w:r>
      <w:r w:rsidRPr="02E85EE0" w:rsidR="58C6F945">
        <w:rPr>
          <w:rFonts w:ascii="Calibri" w:hAnsi="Calibri" w:eastAsia="Calibri" w:cs="Calibri"/>
          <w:noProof w:val="0"/>
          <w:sz w:val="22"/>
          <w:szCs w:val="22"/>
          <w:lang w:val="en-US"/>
        </w:rPr>
        <w:t xml:space="preserve">ince the expansion is </w:t>
      </w:r>
      <w:r w:rsidRPr="02E85EE0" w:rsidR="1B6ECA7E">
        <w:rPr>
          <w:rFonts w:ascii="Calibri" w:hAnsi="Calibri" w:eastAsia="Calibri" w:cs="Calibri"/>
          <w:noProof w:val="0"/>
          <w:sz w:val="22"/>
          <w:szCs w:val="22"/>
          <w:lang w:val="en-US"/>
        </w:rPr>
        <w:t>hierarchical</w:t>
      </w:r>
      <w:r w:rsidRPr="02E85EE0" w:rsidR="58C6F945">
        <w:rPr>
          <w:rFonts w:ascii="Calibri" w:hAnsi="Calibri" w:eastAsia="Calibri" w:cs="Calibri"/>
          <w:noProof w:val="0"/>
          <w:sz w:val="22"/>
          <w:szCs w:val="22"/>
          <w:lang w:val="en-US"/>
        </w:rPr>
        <w:t>,</w:t>
      </w:r>
      <w:r w:rsidRPr="02E85EE0" w:rsidR="724C456D">
        <w:rPr>
          <w:rFonts w:ascii="Calibri" w:hAnsi="Calibri" w:eastAsia="Calibri" w:cs="Calibri"/>
          <w:noProof w:val="0"/>
          <w:sz w:val="22"/>
          <w:szCs w:val="22"/>
          <w:lang w:val="en-US"/>
        </w:rPr>
        <w:t xml:space="preserve"> </w:t>
      </w:r>
      <w:r w:rsidRPr="02E85EE0" w:rsidR="58C6F945">
        <w:rPr>
          <w:rFonts w:ascii="Calibri" w:hAnsi="Calibri" w:eastAsia="Calibri" w:cs="Calibri"/>
          <w:noProof w:val="0"/>
          <w:sz w:val="22"/>
          <w:szCs w:val="22"/>
          <w:lang w:val="en-US"/>
        </w:rPr>
        <w:t>t</w:t>
      </w:r>
      <w:r w:rsidRPr="02E85EE0" w:rsidR="526062E1">
        <w:rPr>
          <w:rFonts w:ascii="Calibri" w:hAnsi="Calibri" w:eastAsia="Calibri" w:cs="Calibri"/>
          <w:noProof w:val="0"/>
          <w:sz w:val="22"/>
          <w:szCs w:val="22"/>
          <w:lang w:val="en-US"/>
        </w:rPr>
        <w:t>he</w:t>
      </w:r>
      <w:r w:rsidRPr="02E85EE0" w:rsidR="0BF9A133">
        <w:rPr>
          <w:rFonts w:ascii="Calibri" w:hAnsi="Calibri" w:eastAsia="Calibri" w:cs="Calibri"/>
          <w:noProof w:val="0"/>
          <w:sz w:val="22"/>
          <w:szCs w:val="22"/>
          <w:lang w:val="en-US"/>
        </w:rPr>
        <w:t xml:space="preserve"> client</w:t>
      </w:r>
      <w:r w:rsidRPr="02E85EE0" w:rsidR="526062E1">
        <w:rPr>
          <w:rFonts w:ascii="Calibri" w:hAnsi="Calibri" w:eastAsia="Calibri" w:cs="Calibri"/>
          <w:noProof w:val="0"/>
          <w:sz w:val="22"/>
          <w:szCs w:val="22"/>
          <w:lang w:val="en-US"/>
        </w:rPr>
        <w:t xml:space="preserve"> </w:t>
      </w:r>
      <w:r w:rsidRPr="02E85EE0" w:rsidR="0007BAED">
        <w:rPr>
          <w:rFonts w:ascii="Calibri" w:hAnsi="Calibri" w:eastAsia="Calibri" w:cs="Calibri"/>
          <w:noProof w:val="0"/>
          <w:sz w:val="22"/>
          <w:szCs w:val="22"/>
          <w:lang w:val="en-US"/>
        </w:rPr>
        <w:t xml:space="preserve">connects the </w:t>
      </w:r>
      <w:r w:rsidRPr="02E85EE0" w:rsidR="526062E1">
        <w:rPr>
          <w:rFonts w:ascii="Calibri" w:hAnsi="Calibri" w:eastAsia="Calibri" w:cs="Calibri"/>
          <w:noProof w:val="0"/>
          <w:sz w:val="22"/>
          <w:szCs w:val="22"/>
          <w:lang w:val="en-US"/>
        </w:rPr>
        <w:t xml:space="preserve">neighborhood </w:t>
      </w:r>
      <w:r w:rsidRPr="02E85EE0" w:rsidR="3785B084">
        <w:rPr>
          <w:rFonts w:ascii="Calibri" w:hAnsi="Calibri" w:eastAsia="Calibri" w:cs="Calibri"/>
          <w:noProof w:val="0"/>
          <w:sz w:val="22"/>
          <w:szCs w:val="22"/>
          <w:lang w:val="en-US"/>
        </w:rPr>
        <w:t>of the node</w:t>
      </w:r>
      <w:r w:rsidRPr="02E85EE0" w:rsidR="11054813">
        <w:rPr>
          <w:rFonts w:ascii="Calibri" w:hAnsi="Calibri" w:eastAsia="Calibri" w:cs="Calibri"/>
          <w:noProof w:val="0"/>
          <w:sz w:val="22"/>
          <w:szCs w:val="22"/>
          <w:lang w:val="en-US"/>
        </w:rPr>
        <w:t xml:space="preserve"> </w:t>
      </w:r>
      <w:r w:rsidRPr="02E85EE0" w:rsidR="59EFFBCC">
        <w:rPr>
          <w:rFonts w:ascii="Calibri" w:hAnsi="Calibri" w:eastAsia="Calibri" w:cs="Calibri"/>
          <w:noProof w:val="0"/>
          <w:sz w:val="22"/>
          <w:szCs w:val="22"/>
          <w:lang w:val="en-US"/>
        </w:rPr>
        <w:t xml:space="preserve">using </w:t>
      </w:r>
      <w:r w:rsidRPr="02E85EE0" w:rsidR="21FD4FB5">
        <w:rPr>
          <w:rFonts w:ascii="Calibri" w:hAnsi="Calibri" w:eastAsia="Calibri" w:cs="Calibri"/>
          <w:noProof w:val="0"/>
          <w:sz w:val="22"/>
          <w:szCs w:val="22"/>
          <w:lang w:val="en-US"/>
        </w:rPr>
        <w:t>hierarchical relationship</w:t>
      </w:r>
      <w:r w:rsidRPr="02E85EE0" w:rsidR="38E1F026">
        <w:rPr>
          <w:rFonts w:ascii="Calibri" w:hAnsi="Calibri" w:eastAsia="Calibri" w:cs="Calibri"/>
          <w:noProof w:val="0"/>
          <w:sz w:val="22"/>
          <w:szCs w:val="22"/>
          <w:lang w:val="en-US"/>
        </w:rPr>
        <w:t>s</w:t>
      </w:r>
      <w:r w:rsidRPr="02E85EE0" w:rsidR="2A610B61">
        <w:rPr>
          <w:rFonts w:ascii="Calibri" w:hAnsi="Calibri" w:eastAsia="Calibri" w:cs="Calibri"/>
          <w:noProof w:val="0"/>
          <w:sz w:val="22"/>
          <w:szCs w:val="22"/>
          <w:lang w:val="en-US"/>
        </w:rPr>
        <w:t xml:space="preserve"> (Figure 3</w:t>
      </w:r>
      <w:r w:rsidRPr="02E85EE0" w:rsidR="6ADD9917">
        <w:rPr>
          <w:rFonts w:ascii="Calibri" w:hAnsi="Calibri" w:eastAsia="Calibri" w:cs="Calibri"/>
          <w:noProof w:val="0"/>
          <w:sz w:val="22"/>
          <w:szCs w:val="22"/>
          <w:lang w:val="en-US"/>
        </w:rPr>
        <w:t>,</w:t>
      </w:r>
      <w:r w:rsidRPr="02E85EE0" w:rsidR="2A610B61">
        <w:rPr>
          <w:rFonts w:ascii="Calibri" w:hAnsi="Calibri" w:eastAsia="Calibri" w:cs="Calibri"/>
          <w:noProof w:val="0"/>
          <w:sz w:val="22"/>
          <w:szCs w:val="22"/>
          <w:lang w:val="en-US"/>
        </w:rPr>
        <w:t xml:space="preserve"> screenshot 3)</w:t>
      </w:r>
      <w:r w:rsidRPr="02E85EE0" w:rsidR="11054813">
        <w:rPr>
          <w:rFonts w:ascii="Calibri" w:hAnsi="Calibri" w:eastAsia="Calibri" w:cs="Calibri"/>
          <w:noProof w:val="0"/>
          <w:sz w:val="22"/>
          <w:szCs w:val="22"/>
          <w:lang w:val="en-US"/>
        </w:rPr>
        <w:t>.</w:t>
      </w:r>
      <w:r w:rsidRPr="02E85EE0" w:rsidR="2FD35D3F">
        <w:rPr>
          <w:rFonts w:ascii="Calibri" w:hAnsi="Calibri" w:eastAsia="Calibri" w:cs="Calibri"/>
          <w:noProof w:val="0"/>
          <w:sz w:val="22"/>
          <w:szCs w:val="22"/>
          <w:lang w:val="en-US"/>
        </w:rPr>
        <w:t xml:space="preserve"> H</w:t>
      </w:r>
      <w:r w:rsidRPr="02E85EE0" w:rsidR="34ACF985">
        <w:rPr>
          <w:rFonts w:ascii="Calibri" w:hAnsi="Calibri" w:eastAsia="Calibri" w:cs="Calibri"/>
          <w:noProof w:val="0"/>
          <w:sz w:val="22"/>
          <w:szCs w:val="22"/>
          <w:lang w:val="en-US"/>
        </w:rPr>
        <w:t xml:space="preserve">ere the </w:t>
      </w:r>
      <w:proofErr w:type="spellStart"/>
      <w:r w:rsidRPr="02E85EE0" w:rsidR="31CCA69E">
        <w:rPr>
          <w:rFonts w:ascii="Courier New" w:hAnsi="Courier New" w:eastAsia="Courier New" w:cs="Courier New"/>
          <w:noProof w:val="0"/>
          <w:sz w:val="20"/>
          <w:szCs w:val="20"/>
          <w:lang w:val="en-US"/>
        </w:rPr>
        <w:t>Matematicko-fyzikální</w:t>
      </w:r>
      <w:proofErr w:type="spellEnd"/>
      <w:r w:rsidRPr="02E85EE0" w:rsidR="31CCA69E">
        <w:rPr>
          <w:rFonts w:ascii="Courier New" w:hAnsi="Courier New" w:eastAsia="Courier New" w:cs="Courier New"/>
          <w:noProof w:val="0"/>
          <w:sz w:val="20"/>
          <w:szCs w:val="20"/>
          <w:lang w:val="en-US"/>
        </w:rPr>
        <w:t xml:space="preserve"> </w:t>
      </w:r>
      <w:proofErr w:type="spellStart"/>
      <w:r w:rsidRPr="02E85EE0" w:rsidR="31CCA69E">
        <w:rPr>
          <w:rFonts w:ascii="Courier New" w:hAnsi="Courier New" w:eastAsia="Courier New" w:cs="Courier New"/>
          <w:noProof w:val="0"/>
          <w:sz w:val="20"/>
          <w:szCs w:val="20"/>
          <w:lang w:val="en-US"/>
        </w:rPr>
        <w:t>fakulta</w:t>
      </w:r>
      <w:proofErr w:type="spellEnd"/>
      <w:r w:rsidRPr="02E85EE0" w:rsidR="31CCA69E">
        <w:rPr>
          <w:rFonts w:ascii="Calibri" w:hAnsi="Calibri" w:eastAsia="Calibri" w:cs="Calibri" w:asciiTheme="minorAscii" w:hAnsiTheme="minorAscii" w:eastAsiaTheme="minorAscii" w:cstheme="minorAscii"/>
          <w:noProof w:val="0"/>
          <w:sz w:val="22"/>
          <w:szCs w:val="22"/>
          <w:lang w:val="en-US"/>
        </w:rPr>
        <w:t xml:space="preserve"> </w:t>
      </w:r>
      <w:r w:rsidRPr="02E85EE0" w:rsidR="34ACF985">
        <w:rPr>
          <w:rFonts w:ascii="Calibri" w:hAnsi="Calibri" w:eastAsia="Calibri" w:cs="Calibri"/>
          <w:noProof w:val="0"/>
          <w:sz w:val="22"/>
          <w:szCs w:val="22"/>
          <w:lang w:val="en-US"/>
        </w:rPr>
        <w:t xml:space="preserve">node </w:t>
      </w:r>
      <w:r w:rsidRPr="02E85EE0" w:rsidR="4D068613">
        <w:rPr>
          <w:rFonts w:ascii="Calibri" w:hAnsi="Calibri" w:eastAsia="Calibri" w:cs="Calibri"/>
          <w:noProof w:val="0"/>
          <w:sz w:val="22"/>
          <w:szCs w:val="22"/>
          <w:lang w:val="en-US"/>
        </w:rPr>
        <w:t xml:space="preserve">represents </w:t>
      </w:r>
      <w:r w:rsidRPr="02E85EE0" w:rsidR="34ACF985">
        <w:rPr>
          <w:rFonts w:ascii="Calibri" w:hAnsi="Calibri" w:eastAsia="Calibri" w:cs="Calibri"/>
          <w:noProof w:val="0"/>
          <w:sz w:val="22"/>
          <w:szCs w:val="22"/>
          <w:lang w:val="en-US"/>
        </w:rPr>
        <w:t>a parent node</w:t>
      </w:r>
      <w:r w:rsidRPr="02E85EE0" w:rsidR="34ACF985">
        <w:rPr>
          <w:rFonts w:ascii="Calibri" w:hAnsi="Calibri" w:eastAsia="Calibri" w:cs="Calibri" w:asciiTheme="minorAscii" w:hAnsiTheme="minorAscii" w:eastAsiaTheme="minorAscii" w:cstheme="minorAscii"/>
          <w:noProof w:val="0"/>
          <w:sz w:val="22"/>
          <w:szCs w:val="22"/>
          <w:lang w:val="en-US"/>
        </w:rPr>
        <w:t>.</w:t>
      </w:r>
    </w:p>
    <w:p w:rsidR="1DBC62B7" w:rsidP="02E85EE0" w:rsidRDefault="1DBC62B7" w14:paraId="4ECDB9BB" w14:textId="612E59FE">
      <w:pPr>
        <w:pStyle w:val="Normal"/>
        <w:bidi w:val="0"/>
        <w:jc w:val="left"/>
      </w:pPr>
      <w:r w:rsidR="58730128">
        <w:drawing>
          <wp:inline wp14:editId="5B3BC87C" wp14:anchorId="1E0BEDAE">
            <wp:extent cx="4572000" cy="1857375"/>
            <wp:effectExtent l="0" t="0" r="0" b="0"/>
            <wp:docPr id="2084039353" name="" title=""/>
            <wp:cNvGraphicFramePr>
              <a:graphicFrameLocks noChangeAspect="1"/>
            </wp:cNvGraphicFramePr>
            <a:graphic>
              <a:graphicData uri="http://schemas.openxmlformats.org/drawingml/2006/picture">
                <pic:pic>
                  <pic:nvPicPr>
                    <pic:cNvPr id="0" name=""/>
                    <pic:cNvPicPr/>
                  </pic:nvPicPr>
                  <pic:blipFill>
                    <a:blip r:embed="R6830df896cd04fb3">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0E2DF702" w:rsidP="02E85EE0" w:rsidRDefault="0E2DF702" w14:paraId="73D9F2E7" w14:textId="5B154F61">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en-US"/>
        </w:rPr>
      </w:pPr>
      <w:r w:rsidR="0E2DF702">
        <w:rPr/>
        <w:t xml:space="preserve">Figure 4. </w:t>
      </w:r>
      <w:r w:rsidRPr="02E85EE0" w:rsidR="0E2DF702">
        <w:rPr>
          <w:rFonts w:ascii="Calibri" w:hAnsi="Calibri" w:eastAsia="Calibri" w:cs="Calibri" w:asciiTheme="minorAscii" w:hAnsiTheme="minorAscii" w:eastAsiaTheme="minorAscii" w:cstheme="minorAscii"/>
          <w:noProof w:val="0"/>
          <w:sz w:val="22"/>
          <w:szCs w:val="22"/>
          <w:lang w:val="en-US"/>
        </w:rPr>
        <w:t xml:space="preserve">A possible user’s scenario of exploring the knowledge graph with </w:t>
      </w:r>
      <w:proofErr w:type="spellStart"/>
      <w:r w:rsidRPr="02E85EE0" w:rsidR="0E2DF702">
        <w:rPr>
          <w:rFonts w:ascii="Consolas" w:hAnsi="Consolas" w:eastAsia="Consolas" w:cs="Consolas"/>
          <w:noProof w:val="0"/>
          <w:sz w:val="22"/>
          <w:szCs w:val="22"/>
          <w:lang w:val="en-US"/>
        </w:rPr>
        <w:t>Matematicko-fyzikální</w:t>
      </w:r>
      <w:proofErr w:type="spellEnd"/>
      <w:r w:rsidRPr="02E85EE0" w:rsidR="0E2DF702">
        <w:rPr>
          <w:rFonts w:ascii="Consolas" w:hAnsi="Consolas" w:eastAsia="Consolas" w:cs="Consolas"/>
          <w:noProof w:val="0"/>
          <w:sz w:val="22"/>
          <w:szCs w:val="22"/>
          <w:lang w:val="en-US"/>
        </w:rPr>
        <w:t xml:space="preserve"> </w:t>
      </w:r>
      <w:proofErr w:type="spellStart"/>
      <w:r w:rsidRPr="02E85EE0" w:rsidR="0E2DF702">
        <w:rPr>
          <w:rFonts w:ascii="Consolas" w:hAnsi="Consolas" w:eastAsia="Consolas" w:cs="Consolas"/>
          <w:noProof w:val="0"/>
          <w:sz w:val="22"/>
          <w:szCs w:val="22"/>
          <w:lang w:val="en-US"/>
        </w:rPr>
        <w:t>fakulta</w:t>
      </w:r>
      <w:proofErr w:type="spellEnd"/>
      <w:r w:rsidRPr="02E85EE0" w:rsidR="0E2DF702">
        <w:rPr>
          <w:rFonts w:ascii="Consolas" w:hAnsi="Consolas" w:eastAsia="Consolas" w:cs="Consolas"/>
          <w:noProof w:val="0"/>
          <w:sz w:val="22"/>
          <w:szCs w:val="22"/>
          <w:lang w:val="en-US"/>
        </w:rPr>
        <w:t xml:space="preserve"> </w:t>
      </w:r>
      <w:r w:rsidRPr="02E85EE0" w:rsidR="0E2DF702">
        <w:rPr>
          <w:rFonts w:ascii="Calibri" w:hAnsi="Calibri" w:eastAsia="Calibri" w:cs="Calibri" w:asciiTheme="minorAscii" w:hAnsiTheme="minorAscii" w:eastAsiaTheme="minorAscii" w:cstheme="minorAscii"/>
          <w:noProof w:val="0"/>
          <w:sz w:val="22"/>
          <w:szCs w:val="22"/>
          <w:lang w:val="en-US"/>
        </w:rPr>
        <w:t xml:space="preserve">in </w:t>
      </w:r>
      <w:proofErr w:type="spellStart"/>
      <w:r w:rsidRPr="02E85EE0" w:rsidR="0E2DF702">
        <w:rPr>
          <w:rFonts w:ascii="Calibri" w:hAnsi="Calibri" w:eastAsia="Calibri" w:cs="Calibri" w:asciiTheme="minorAscii" w:hAnsiTheme="minorAscii" w:eastAsiaTheme="minorAscii" w:cstheme="minorAscii"/>
          <w:noProof w:val="0"/>
          <w:sz w:val="22"/>
          <w:szCs w:val="22"/>
          <w:lang w:val="en-US"/>
        </w:rPr>
        <w:t>KGBrowser</w:t>
      </w:r>
      <w:proofErr w:type="spellEnd"/>
      <w:r w:rsidRPr="02E85EE0" w:rsidR="0E2DF702">
        <w:rPr>
          <w:rFonts w:ascii="Calibri" w:hAnsi="Calibri" w:eastAsia="Calibri" w:cs="Calibri" w:asciiTheme="minorAscii" w:hAnsiTheme="minorAscii" w:eastAsiaTheme="minorAscii" w:cstheme="minorAscii"/>
          <w:noProof w:val="0"/>
          <w:sz w:val="22"/>
          <w:szCs w:val="22"/>
          <w:lang w:val="en-US"/>
        </w:rPr>
        <w:t xml:space="preserve"> (screenshots 4-5).</w:t>
      </w:r>
    </w:p>
    <w:p w:rsidR="3544B25B" w:rsidP="02E85EE0" w:rsidRDefault="3544B25B" w14:paraId="23034264" w14:textId="48D90775">
      <w:pPr>
        <w:pStyle w:val="Normal"/>
        <w:bidi w:val="0"/>
        <w:jc w:val="left"/>
        <w:rPr>
          <w:rFonts w:ascii="Calibri" w:hAnsi="Calibri" w:eastAsia="Calibri" w:cs="Calibri"/>
          <w:noProof w:val="0"/>
          <w:sz w:val="22"/>
          <w:szCs w:val="22"/>
          <w:lang w:val="en-US"/>
        </w:rPr>
      </w:pPr>
      <w:r w:rsidRPr="02E85EE0" w:rsidR="3544B25B">
        <w:rPr>
          <w:rFonts w:ascii="Calibri" w:hAnsi="Calibri" w:eastAsia="Calibri" w:cs="Calibri"/>
          <w:noProof w:val="0"/>
          <w:sz w:val="22"/>
          <w:szCs w:val="22"/>
          <w:lang w:val="en-US"/>
        </w:rPr>
        <w:t xml:space="preserve">The user then </w:t>
      </w:r>
      <w:r w:rsidRPr="02E85EE0" w:rsidR="627F9F39">
        <w:rPr>
          <w:rFonts w:ascii="Calibri" w:hAnsi="Calibri" w:eastAsia="Calibri" w:cs="Calibri"/>
          <w:noProof w:val="0"/>
          <w:sz w:val="22"/>
          <w:szCs w:val="22"/>
          <w:lang w:val="en-US"/>
        </w:rPr>
        <w:t xml:space="preserve">selects the </w:t>
      </w:r>
      <w:proofErr w:type="spellStart"/>
      <w:r w:rsidRPr="02E85EE0" w:rsidR="627F9F39">
        <w:rPr>
          <w:rFonts w:ascii="Courier New" w:hAnsi="Courier New" w:eastAsia="Courier New" w:cs="Courier New"/>
          <w:noProof w:val="0"/>
          <w:sz w:val="20"/>
          <w:szCs w:val="20"/>
          <w:lang w:val="en-US"/>
        </w:rPr>
        <w:t>Matematicka</w:t>
      </w:r>
      <w:proofErr w:type="spellEnd"/>
      <w:r w:rsidRPr="02E85EE0" w:rsidR="627F9F39">
        <w:rPr>
          <w:rFonts w:ascii="Courier New" w:hAnsi="Courier New" w:eastAsia="Courier New" w:cs="Courier New"/>
          <w:noProof w:val="0"/>
          <w:sz w:val="20"/>
          <w:szCs w:val="20"/>
          <w:lang w:val="en-US"/>
        </w:rPr>
        <w:t xml:space="preserve"> </w:t>
      </w:r>
      <w:proofErr w:type="spellStart"/>
      <w:r w:rsidRPr="02E85EE0" w:rsidR="627F9F39">
        <w:rPr>
          <w:rFonts w:ascii="Courier New" w:hAnsi="Courier New" w:eastAsia="Courier New" w:cs="Courier New"/>
          <w:noProof w:val="0"/>
          <w:sz w:val="20"/>
          <w:szCs w:val="20"/>
          <w:lang w:val="en-US"/>
        </w:rPr>
        <w:t>sekce</w:t>
      </w:r>
      <w:proofErr w:type="spellEnd"/>
      <w:r w:rsidRPr="02E85EE0" w:rsidR="627F9F39">
        <w:rPr>
          <w:rFonts w:ascii="Calibri" w:hAnsi="Calibri" w:eastAsia="Calibri" w:cs="Calibri"/>
          <w:noProof w:val="0"/>
          <w:sz w:val="22"/>
          <w:szCs w:val="22"/>
          <w:lang w:val="en-US"/>
        </w:rPr>
        <w:t xml:space="preserve"> node, clicks </w:t>
      </w:r>
      <w:proofErr w:type="spellStart"/>
      <w:r w:rsidRPr="02E85EE0" w:rsidR="3544B25B">
        <w:rPr>
          <w:rFonts w:ascii="Courier New" w:hAnsi="Courier New" w:eastAsia="Courier New" w:cs="Courier New"/>
          <w:noProof w:val="0"/>
          <w:sz w:val="20"/>
          <w:szCs w:val="20"/>
          <w:lang w:val="en-US"/>
        </w:rPr>
        <w:t>Podřazená</w:t>
      </w:r>
      <w:proofErr w:type="spellEnd"/>
      <w:r w:rsidRPr="02E85EE0" w:rsidR="3544B25B">
        <w:rPr>
          <w:rFonts w:ascii="Courier New" w:hAnsi="Courier New" w:eastAsia="Courier New" w:cs="Courier New"/>
          <w:noProof w:val="0"/>
          <w:sz w:val="20"/>
          <w:szCs w:val="20"/>
          <w:lang w:val="en-US"/>
        </w:rPr>
        <w:t xml:space="preserve"> </w:t>
      </w:r>
      <w:proofErr w:type="spellStart"/>
      <w:r w:rsidRPr="02E85EE0" w:rsidR="3544B25B">
        <w:rPr>
          <w:rFonts w:ascii="Courier New" w:hAnsi="Courier New" w:eastAsia="Courier New" w:cs="Courier New"/>
          <w:noProof w:val="0"/>
          <w:sz w:val="20"/>
          <w:szCs w:val="20"/>
          <w:lang w:val="en-US"/>
        </w:rPr>
        <w:t>pracoviště</w:t>
      </w:r>
      <w:proofErr w:type="spellEnd"/>
      <w:r w:rsidRPr="02E85EE0" w:rsidR="7768641C">
        <w:rPr>
          <w:rFonts w:ascii="Calibri" w:hAnsi="Calibri" w:eastAsia="Calibri" w:cs="Calibri"/>
          <w:noProof w:val="0"/>
          <w:sz w:val="22"/>
          <w:szCs w:val="22"/>
          <w:lang w:val="en-US"/>
        </w:rPr>
        <w:t xml:space="preserve"> expand button</w:t>
      </w:r>
      <w:r w:rsidRPr="02E85EE0" w:rsidR="3544B25B">
        <w:rPr>
          <w:rFonts w:ascii="Calibri" w:hAnsi="Calibri" w:eastAsia="Calibri" w:cs="Calibri"/>
          <w:noProof w:val="0"/>
          <w:sz w:val="22"/>
          <w:szCs w:val="22"/>
          <w:lang w:val="en-US"/>
        </w:rPr>
        <w:t xml:space="preserve"> </w:t>
      </w:r>
      <w:r w:rsidRPr="02E85EE0" w:rsidR="20DD880C">
        <w:rPr>
          <w:rFonts w:ascii="Calibri" w:hAnsi="Calibri" w:eastAsia="Calibri" w:cs="Calibri"/>
          <w:noProof w:val="0"/>
          <w:sz w:val="22"/>
          <w:szCs w:val="22"/>
          <w:lang w:val="en-US"/>
        </w:rPr>
        <w:t xml:space="preserve">in available views </w:t>
      </w:r>
      <w:r w:rsidRPr="02E85EE0" w:rsidR="2682F537">
        <w:rPr>
          <w:rFonts w:ascii="Calibri" w:hAnsi="Calibri" w:eastAsia="Calibri" w:cs="Calibri"/>
          <w:noProof w:val="0"/>
          <w:sz w:val="22"/>
          <w:szCs w:val="22"/>
          <w:lang w:val="en-US"/>
        </w:rPr>
        <w:t xml:space="preserve">and selects </w:t>
      </w:r>
      <w:r w:rsidRPr="02E85EE0" w:rsidR="2682F537">
        <w:rPr>
          <w:rFonts w:ascii="Courier New" w:hAnsi="Courier New" w:eastAsia="Courier New" w:cs="Courier New"/>
          <w:noProof w:val="0"/>
          <w:sz w:val="20"/>
          <w:szCs w:val="20"/>
          <w:lang w:val="en-US"/>
        </w:rPr>
        <w:t xml:space="preserve">Katedra </w:t>
      </w:r>
      <w:proofErr w:type="spellStart"/>
      <w:r w:rsidRPr="02E85EE0" w:rsidR="2682F537">
        <w:rPr>
          <w:rFonts w:ascii="Courier New" w:hAnsi="Courier New" w:eastAsia="Courier New" w:cs="Courier New"/>
          <w:noProof w:val="0"/>
          <w:sz w:val="20"/>
          <w:szCs w:val="20"/>
          <w:lang w:val="en-US"/>
        </w:rPr>
        <w:t>algebry</w:t>
      </w:r>
      <w:proofErr w:type="spellEnd"/>
      <w:r w:rsidRPr="02E85EE0" w:rsidR="2682F537">
        <w:rPr>
          <w:rFonts w:ascii="Calibri" w:hAnsi="Calibri" w:eastAsia="Calibri" w:cs="Calibri"/>
          <w:noProof w:val="0"/>
          <w:sz w:val="22"/>
          <w:szCs w:val="22"/>
          <w:lang w:val="en-US"/>
        </w:rPr>
        <w:t xml:space="preserve"> node </w:t>
      </w:r>
      <w:r w:rsidRPr="02E85EE0" w:rsidR="4A1CA696">
        <w:rPr>
          <w:rFonts w:ascii="Calibri" w:hAnsi="Calibri" w:eastAsia="Calibri" w:cs="Calibri"/>
          <w:noProof w:val="0"/>
          <w:sz w:val="22"/>
          <w:szCs w:val="22"/>
          <w:lang w:val="en-US"/>
        </w:rPr>
        <w:t>(Figure 4, screenshot 4)</w:t>
      </w:r>
      <w:r w:rsidRPr="02E85EE0" w:rsidR="3423D9D1">
        <w:rPr>
          <w:rFonts w:ascii="Calibri" w:hAnsi="Calibri" w:eastAsia="Calibri" w:cs="Calibri"/>
          <w:noProof w:val="0"/>
          <w:sz w:val="22"/>
          <w:szCs w:val="22"/>
          <w:lang w:val="en-US"/>
        </w:rPr>
        <w:t>.</w:t>
      </w:r>
    </w:p>
    <w:p w:rsidR="3FC118C0" w:rsidP="02E85EE0" w:rsidRDefault="3FC118C0" w14:paraId="775D7F30" w14:textId="14A423D7">
      <w:pPr>
        <w:pStyle w:val="Normal"/>
        <w:bidi w:val="0"/>
        <w:jc w:val="left"/>
        <w:rPr>
          <w:rFonts w:ascii="Calibri" w:hAnsi="Calibri" w:eastAsia="Calibri" w:cs="Calibri"/>
          <w:noProof w:val="0"/>
          <w:sz w:val="22"/>
          <w:szCs w:val="22"/>
          <w:lang w:val="en-US"/>
        </w:rPr>
      </w:pPr>
      <w:r w:rsidRPr="02E85EE0" w:rsidR="3FC118C0">
        <w:rPr>
          <w:rFonts w:ascii="Calibri" w:hAnsi="Calibri" w:eastAsia="Calibri" w:cs="Calibri"/>
          <w:noProof w:val="0"/>
          <w:sz w:val="22"/>
          <w:szCs w:val="22"/>
          <w:lang w:val="en-US"/>
        </w:rPr>
        <w:t>The user then</w:t>
      </w:r>
      <w:r w:rsidRPr="02E85EE0" w:rsidR="3FC118C0">
        <w:rPr>
          <w:rFonts w:ascii="Calibri" w:hAnsi="Calibri" w:eastAsia="Calibri" w:cs="Calibri"/>
          <w:noProof w:val="0"/>
          <w:sz w:val="22"/>
          <w:szCs w:val="22"/>
          <w:lang w:val="en-US"/>
        </w:rPr>
        <w:t xml:space="preserve"> selects the </w:t>
      </w:r>
      <w:proofErr w:type="spellStart"/>
      <w:r w:rsidRPr="02E85EE0" w:rsidR="7355AC23">
        <w:rPr>
          <w:rFonts w:ascii="Courier New" w:hAnsi="Courier New" w:eastAsia="Courier New" w:cs="Courier New"/>
          <w:noProof w:val="0"/>
          <w:sz w:val="20"/>
          <w:szCs w:val="20"/>
          <w:lang w:val="en-US"/>
        </w:rPr>
        <w:t>Témata</w:t>
      </w:r>
      <w:proofErr w:type="spellEnd"/>
      <w:r w:rsidRPr="02E85EE0" w:rsidR="7355AC23">
        <w:rPr>
          <w:rFonts w:ascii="Courier New" w:hAnsi="Courier New" w:eastAsia="Courier New" w:cs="Courier New"/>
          <w:noProof w:val="0"/>
          <w:sz w:val="20"/>
          <w:szCs w:val="20"/>
          <w:lang w:val="en-US"/>
        </w:rPr>
        <w:t xml:space="preserve"> </w:t>
      </w:r>
      <w:proofErr w:type="spellStart"/>
      <w:r w:rsidRPr="02E85EE0" w:rsidR="7355AC23">
        <w:rPr>
          <w:rFonts w:ascii="Courier New" w:hAnsi="Courier New" w:eastAsia="Courier New" w:cs="Courier New"/>
          <w:noProof w:val="0"/>
          <w:sz w:val="20"/>
          <w:szCs w:val="20"/>
          <w:lang w:val="en-US"/>
        </w:rPr>
        <w:t>pracoviště</w:t>
      </w:r>
      <w:proofErr w:type="spellEnd"/>
      <w:r w:rsidRPr="02E85EE0" w:rsidR="7355AC23">
        <w:rPr>
          <w:rFonts w:ascii="Calibri" w:hAnsi="Calibri" w:eastAsia="Calibri" w:cs="Calibri"/>
          <w:noProof w:val="0"/>
          <w:sz w:val="22"/>
          <w:szCs w:val="22"/>
          <w:lang w:val="en-US"/>
        </w:rPr>
        <w:t xml:space="preserve"> view </w:t>
      </w:r>
      <w:r w:rsidRPr="02E85EE0" w:rsidR="3A4CDA57">
        <w:rPr>
          <w:rFonts w:ascii="Calibri" w:hAnsi="Calibri" w:eastAsia="Calibri" w:cs="Calibri"/>
          <w:noProof w:val="0"/>
          <w:sz w:val="22"/>
          <w:szCs w:val="22"/>
          <w:lang w:val="en-US"/>
        </w:rPr>
        <w:t>of</w:t>
      </w:r>
      <w:r w:rsidRPr="02E85EE0" w:rsidR="7355AC23">
        <w:rPr>
          <w:rFonts w:ascii="Calibri" w:hAnsi="Calibri" w:eastAsia="Calibri" w:cs="Calibri"/>
          <w:noProof w:val="0"/>
          <w:sz w:val="22"/>
          <w:szCs w:val="22"/>
          <w:lang w:val="en-US"/>
        </w:rPr>
        <w:t xml:space="preserve"> </w:t>
      </w:r>
      <w:r w:rsidRPr="02E85EE0" w:rsidR="3A4CDA57">
        <w:rPr>
          <w:rFonts w:ascii="Calibri" w:hAnsi="Calibri" w:eastAsia="Calibri" w:cs="Calibri"/>
          <w:noProof w:val="0"/>
          <w:sz w:val="22"/>
          <w:szCs w:val="22"/>
          <w:lang w:val="en-US"/>
        </w:rPr>
        <w:t xml:space="preserve">the </w:t>
      </w:r>
      <w:r w:rsidRPr="02E85EE0" w:rsidR="05761F16">
        <w:rPr>
          <w:rFonts w:ascii="Courier New" w:hAnsi="Courier New" w:eastAsia="Courier New" w:cs="Courier New"/>
          <w:noProof w:val="0"/>
          <w:sz w:val="20"/>
          <w:szCs w:val="20"/>
          <w:lang w:val="en-US"/>
        </w:rPr>
        <w:t xml:space="preserve">Katedra </w:t>
      </w:r>
      <w:proofErr w:type="spellStart"/>
      <w:r w:rsidRPr="02E85EE0" w:rsidR="05761F16">
        <w:rPr>
          <w:rFonts w:ascii="Courier New" w:hAnsi="Courier New" w:eastAsia="Courier New" w:cs="Courier New"/>
          <w:noProof w:val="0"/>
          <w:sz w:val="20"/>
          <w:szCs w:val="20"/>
          <w:lang w:val="en-US"/>
        </w:rPr>
        <w:t>algebry</w:t>
      </w:r>
      <w:proofErr w:type="spellEnd"/>
      <w:r w:rsidRPr="02E85EE0" w:rsidR="05761F16">
        <w:rPr>
          <w:rFonts w:ascii="Calibri" w:hAnsi="Calibri" w:eastAsia="Calibri" w:cs="Calibri"/>
          <w:noProof w:val="0"/>
          <w:sz w:val="22"/>
          <w:szCs w:val="22"/>
          <w:lang w:val="en-US"/>
        </w:rPr>
        <w:t xml:space="preserve"> node</w:t>
      </w:r>
      <w:r w:rsidRPr="02E85EE0" w:rsidR="54E635A2">
        <w:rPr>
          <w:rFonts w:ascii="Calibri" w:hAnsi="Calibri" w:eastAsia="Calibri" w:cs="Calibri"/>
          <w:noProof w:val="0"/>
          <w:sz w:val="22"/>
          <w:szCs w:val="22"/>
          <w:lang w:val="en-US"/>
        </w:rPr>
        <w:t xml:space="preserve"> </w:t>
      </w:r>
      <w:r w:rsidRPr="02E85EE0" w:rsidR="3FC118C0">
        <w:rPr>
          <w:rFonts w:ascii="Calibri" w:hAnsi="Calibri" w:eastAsia="Calibri" w:cs="Calibri"/>
          <w:noProof w:val="0"/>
          <w:sz w:val="22"/>
          <w:szCs w:val="22"/>
          <w:lang w:val="en-US"/>
        </w:rPr>
        <w:t xml:space="preserve">and clicks the </w:t>
      </w:r>
      <w:r w:rsidRPr="02E85EE0" w:rsidR="3FC118C0">
        <w:rPr>
          <w:rFonts w:ascii="Consolas" w:hAnsi="Consolas" w:eastAsia="Consolas" w:cs="Consolas"/>
          <w:noProof w:val="0"/>
          <w:sz w:val="22"/>
          <w:szCs w:val="22"/>
          <w:lang w:val="en-US"/>
        </w:rPr>
        <w:t>Expand</w:t>
      </w:r>
      <w:r w:rsidRPr="02E85EE0" w:rsidR="3FC118C0">
        <w:rPr>
          <w:rFonts w:ascii="Calibri" w:hAnsi="Calibri" w:eastAsia="Calibri" w:cs="Calibri"/>
          <w:noProof w:val="0"/>
          <w:sz w:val="22"/>
          <w:szCs w:val="22"/>
          <w:lang w:val="en-US"/>
        </w:rPr>
        <w:t xml:space="preserve"> button.</w:t>
      </w:r>
      <w:r w:rsidRPr="02E85EE0" w:rsidR="6E024968">
        <w:rPr>
          <w:rFonts w:ascii="Calibri" w:hAnsi="Calibri" w:eastAsia="Calibri" w:cs="Calibri"/>
          <w:noProof w:val="0"/>
          <w:sz w:val="22"/>
          <w:szCs w:val="22"/>
          <w:lang w:val="en-US"/>
        </w:rPr>
        <w:t xml:space="preserve"> </w:t>
      </w:r>
      <w:r w:rsidRPr="02E85EE0" w:rsidR="6ACA33FD">
        <w:rPr>
          <w:rFonts w:ascii="Calibri" w:hAnsi="Calibri" w:eastAsia="Calibri" w:cs="Calibri"/>
          <w:noProof w:val="0"/>
          <w:sz w:val="22"/>
          <w:szCs w:val="22"/>
          <w:lang w:val="en-US"/>
        </w:rPr>
        <w:t xml:space="preserve">Now, the expansion is non-hierarchical, so the client connects the expanded neighborhood with a visual line </w:t>
      </w:r>
      <w:r w:rsidRPr="02E85EE0" w:rsidR="387F1806">
        <w:rPr>
          <w:rFonts w:ascii="Calibri" w:hAnsi="Calibri" w:eastAsia="Calibri" w:cs="Calibri"/>
          <w:noProof w:val="0"/>
          <w:sz w:val="22"/>
          <w:szCs w:val="22"/>
          <w:lang w:val="en-US"/>
        </w:rPr>
        <w:t xml:space="preserve">(Figure </w:t>
      </w:r>
      <w:r w:rsidRPr="02E85EE0" w:rsidR="36D6E119">
        <w:rPr>
          <w:rFonts w:ascii="Calibri" w:hAnsi="Calibri" w:eastAsia="Calibri" w:cs="Calibri"/>
          <w:noProof w:val="0"/>
          <w:sz w:val="22"/>
          <w:szCs w:val="22"/>
          <w:lang w:val="en-US"/>
        </w:rPr>
        <w:t>4, screenshot 5</w:t>
      </w:r>
      <w:r w:rsidRPr="02E85EE0" w:rsidR="387F1806">
        <w:rPr>
          <w:rFonts w:ascii="Calibri" w:hAnsi="Calibri" w:eastAsia="Calibri" w:cs="Calibri"/>
          <w:noProof w:val="0"/>
          <w:sz w:val="22"/>
          <w:szCs w:val="22"/>
          <w:lang w:val="en-US"/>
        </w:rPr>
        <w:t>).</w:t>
      </w:r>
    </w:p>
    <w:p w:rsidR="16BB7A36" w:rsidP="02E85EE0" w:rsidRDefault="16BB7A36" w14:paraId="4ADAD6C0" w14:textId="1242FDC2">
      <w:pPr>
        <w:pStyle w:val="Normal"/>
        <w:bidi w:val="0"/>
        <w:jc w:val="left"/>
        <w:rPr>
          <w:rFonts w:ascii="Calibri" w:hAnsi="Calibri" w:eastAsia="Calibri" w:cs="Calibri"/>
          <w:noProof w:val="0"/>
          <w:sz w:val="22"/>
          <w:szCs w:val="22"/>
          <w:lang w:val="en-US"/>
        </w:rPr>
      </w:pPr>
      <w:r w:rsidR="16BB7A36">
        <w:rPr/>
        <w:t xml:space="preserve">This way, the user opens a group of nodes having </w:t>
      </w:r>
      <w:proofErr w:type="spellStart"/>
      <w:r w:rsidRPr="02E85EE0" w:rsidR="16BB7A36">
        <w:rPr>
          <w:rFonts w:ascii="Courier New" w:hAnsi="Courier New" w:eastAsia="Courier New" w:cs="Courier New"/>
          <w:sz w:val="20"/>
          <w:szCs w:val="20"/>
        </w:rPr>
        <w:t>tema</w:t>
      </w:r>
      <w:proofErr w:type="spellEnd"/>
      <w:r w:rsidRPr="02E85EE0" w:rsidR="16BB7A36">
        <w:rPr>
          <w:rFonts w:ascii="Courier New" w:hAnsi="Courier New" w:eastAsia="Courier New" w:cs="Courier New"/>
          <w:sz w:val="20"/>
          <w:szCs w:val="20"/>
        </w:rPr>
        <w:t xml:space="preserve"> </w:t>
      </w:r>
      <w:r w:rsidR="16BB7A36">
        <w:rPr/>
        <w:t>visual class</w:t>
      </w:r>
      <w:r w:rsidR="5B571DB4">
        <w:rPr/>
        <w:t xml:space="preserve">. The visual configuration specifies </w:t>
      </w:r>
      <w:r w:rsidR="074D8149">
        <w:rPr/>
        <w:t>node</w:t>
      </w:r>
      <w:r w:rsidR="4FCA7570">
        <w:rPr/>
        <w:t xml:space="preserve">s </w:t>
      </w:r>
      <w:r w:rsidR="074D8149">
        <w:rPr/>
        <w:t xml:space="preserve">assigned to </w:t>
      </w:r>
      <w:proofErr w:type="spellStart"/>
      <w:r w:rsidRPr="02E85EE0" w:rsidR="074D8149">
        <w:rPr>
          <w:rFonts w:ascii="Courier New" w:hAnsi="Courier New" w:eastAsia="Courier New" w:cs="Courier New"/>
          <w:sz w:val="20"/>
          <w:szCs w:val="20"/>
        </w:rPr>
        <w:t>tema</w:t>
      </w:r>
      <w:proofErr w:type="spellEnd"/>
      <w:r w:rsidR="074D8149">
        <w:rPr/>
        <w:t xml:space="preserve"> </w:t>
      </w:r>
      <w:r w:rsidR="1139873B">
        <w:rPr/>
        <w:t xml:space="preserve">visual </w:t>
      </w:r>
      <w:r w:rsidR="074D8149">
        <w:rPr/>
        <w:t>class</w:t>
      </w:r>
      <w:r w:rsidR="40EAAA0B">
        <w:rPr/>
        <w:t xml:space="preserve"> </w:t>
      </w:r>
      <w:r w:rsidR="08C18BC8">
        <w:rPr/>
        <w:t xml:space="preserve">as a </w:t>
      </w:r>
      <w:r w:rsidR="69C41DF7">
        <w:rPr/>
        <w:t>visual group</w:t>
      </w:r>
      <w:r w:rsidR="0DB417AD">
        <w:rPr/>
        <w:t>. Therefore, the client creates the pseudo-parent node</w:t>
      </w:r>
      <w:r w:rsidR="2E47BF1B">
        <w:rPr/>
        <w:t xml:space="preserve"> representing the </w:t>
      </w:r>
      <w:proofErr w:type="spellStart"/>
      <w:r w:rsidRPr="02E85EE0" w:rsidR="2E47BF1B">
        <w:rPr>
          <w:rFonts w:ascii="Courier New" w:hAnsi="Courier New" w:eastAsia="Courier New" w:cs="Courier New"/>
        </w:rPr>
        <w:t>tema</w:t>
      </w:r>
      <w:proofErr w:type="spellEnd"/>
      <w:r w:rsidR="2E47BF1B">
        <w:rPr/>
        <w:t xml:space="preserve"> visual group</w:t>
      </w:r>
      <w:r w:rsidR="67DE7804">
        <w:rPr/>
        <w:t xml:space="preserve"> (Figure </w:t>
      </w:r>
      <w:r w:rsidR="6813FE60">
        <w:rPr/>
        <w:t>4, screenshot 5, right side</w:t>
      </w:r>
      <w:r w:rsidR="67DE7804">
        <w:rPr/>
        <w:t>)</w:t>
      </w:r>
      <w:r w:rsidR="2E47BF1B">
        <w:rPr/>
        <w:t>.</w:t>
      </w:r>
    </w:p>
    <w:p w:rsidR="5627056D" w:rsidP="02E85EE0" w:rsidRDefault="5627056D" w14:paraId="7B8D4CE8" w14:textId="4B0973BA">
      <w:pPr>
        <w:pStyle w:val="Normal"/>
        <w:bidi w:val="0"/>
        <w:jc w:val="left"/>
      </w:pPr>
      <w:r w:rsidR="5627056D">
        <w:drawing>
          <wp:inline wp14:editId="5FBEF12B" wp14:anchorId="7EE89741">
            <wp:extent cx="1349375" cy="809625"/>
            <wp:effectExtent l="0" t="0" r="0" b="0"/>
            <wp:docPr id="1430443243" name="" title=""/>
            <wp:cNvGraphicFramePr>
              <a:graphicFrameLocks noChangeAspect="1"/>
            </wp:cNvGraphicFramePr>
            <a:graphic>
              <a:graphicData uri="http://schemas.openxmlformats.org/drawingml/2006/picture">
                <pic:pic>
                  <pic:nvPicPr>
                    <pic:cNvPr id="0" name=""/>
                    <pic:cNvPicPr/>
                  </pic:nvPicPr>
                  <pic:blipFill>
                    <a:blip r:embed="R680036cc1a484271">
                      <a:extLst>
                        <a:ext xmlns:a="http://schemas.openxmlformats.org/drawingml/2006/main" uri="{28A0092B-C50C-407E-A947-70E740481C1C}">
                          <a14:useLocalDpi val="0"/>
                        </a:ext>
                      </a:extLst>
                    </a:blip>
                    <a:stretch>
                      <a:fillRect/>
                    </a:stretch>
                  </pic:blipFill>
                  <pic:spPr>
                    <a:xfrm>
                      <a:off x="0" y="0"/>
                      <a:ext cx="1349375" cy="809625"/>
                    </a:xfrm>
                    <a:prstGeom prst="rect">
                      <a:avLst/>
                    </a:prstGeom>
                  </pic:spPr>
                </pic:pic>
              </a:graphicData>
            </a:graphic>
          </wp:inline>
        </w:drawing>
      </w:r>
    </w:p>
    <w:p w:rsidR="5627056D" w:rsidP="02E85EE0" w:rsidRDefault="5627056D" w14:paraId="12030A48" w14:textId="4AB2E51D">
      <w:pPr>
        <w:pStyle w:val="Normal"/>
        <w:bidi w:val="0"/>
        <w:jc w:val="left"/>
      </w:pPr>
      <w:r w:rsidR="5627056D">
        <w:rPr/>
        <w:t xml:space="preserve">Figure </w:t>
      </w:r>
      <w:r w:rsidR="60752DA6">
        <w:rPr/>
        <w:t>5</w:t>
      </w:r>
      <w:r w:rsidR="5627056D">
        <w:rPr/>
        <w:t>. Scaling options. The user selects “Grouping of clusters” option</w:t>
      </w:r>
      <w:r w:rsidR="3CCD11A9">
        <w:rPr/>
        <w:t>.</w:t>
      </w:r>
    </w:p>
    <w:p w:rsidR="30EA9E9C" w:rsidP="02E85EE0" w:rsidRDefault="30EA9E9C" w14:paraId="7ABE90B2" w14:textId="29CC3036">
      <w:pPr>
        <w:pStyle w:val="Normal"/>
        <w:bidi w:val="0"/>
        <w:jc w:val="left"/>
        <w:rPr>
          <w:rFonts w:ascii="Calibri" w:hAnsi="Calibri" w:eastAsia="Calibri" w:cs="Calibri"/>
          <w:noProof w:val="0"/>
          <w:sz w:val="22"/>
          <w:szCs w:val="22"/>
          <w:lang w:val="en-US"/>
        </w:rPr>
      </w:pPr>
      <w:r w:rsidR="30EA9E9C">
        <w:rPr/>
        <w:t>The user then decides to u</w:t>
      </w:r>
      <w:r w:rsidR="1BD34AD4">
        <w:rPr/>
        <w:t xml:space="preserve">tilize </w:t>
      </w:r>
      <w:r w:rsidRPr="2AB64547" w:rsidR="30EA9E9C">
        <w:rPr>
          <w:rFonts w:ascii="Calibri" w:hAnsi="Calibri" w:eastAsia="Calibri" w:cs="Calibri"/>
          <w:noProof w:val="0"/>
          <w:sz w:val="22"/>
          <w:szCs w:val="22"/>
          <w:lang w:val="en-US"/>
        </w:rPr>
        <w:t>the “Grouping of clusters” technique</w:t>
      </w:r>
      <w:r w:rsidRPr="2AB64547" w:rsidR="24FFD7E2">
        <w:rPr>
          <w:rFonts w:ascii="Calibri" w:hAnsi="Calibri" w:eastAsia="Calibri" w:cs="Calibri"/>
          <w:noProof w:val="0"/>
          <w:sz w:val="22"/>
          <w:szCs w:val="22"/>
          <w:lang w:val="en-US"/>
        </w:rPr>
        <w:t xml:space="preserve"> which </w:t>
      </w:r>
      <w:r w:rsidRPr="2AB64547" w:rsidR="248E0998">
        <w:rPr>
          <w:rFonts w:ascii="Calibri" w:hAnsi="Calibri" w:eastAsia="Calibri" w:cs="Calibri"/>
          <w:noProof w:val="0"/>
          <w:sz w:val="22"/>
          <w:szCs w:val="22"/>
          <w:lang w:val="en-US"/>
        </w:rPr>
        <w:t>brings the zoom approach used in mapping platforms to the Knowledge Graph Visual Browser</w:t>
      </w:r>
      <w:r w:rsidRPr="2AB64547" w:rsidR="56E9F423">
        <w:rPr>
          <w:rFonts w:ascii="Calibri" w:hAnsi="Calibri" w:eastAsia="Calibri" w:cs="Calibri"/>
          <w:noProof w:val="0"/>
          <w:sz w:val="22"/>
          <w:szCs w:val="22"/>
          <w:lang w:val="en-US"/>
        </w:rPr>
        <w:t xml:space="preserve">. The user selects the </w:t>
      </w:r>
      <w:r w:rsidRPr="2AB64547" w:rsidR="56E9F423">
        <w:rPr>
          <w:rFonts w:ascii="Calibri" w:hAnsi="Calibri" w:eastAsia="Calibri" w:cs="Calibri"/>
          <w:noProof w:val="0"/>
          <w:sz w:val="22"/>
          <w:szCs w:val="22"/>
          <w:lang w:val="en-US"/>
        </w:rPr>
        <w:t xml:space="preserve">“Grouping of clusters” </w:t>
      </w:r>
      <w:r w:rsidRPr="2AB64547" w:rsidR="5977D8E9">
        <w:rPr>
          <w:rFonts w:ascii="Calibri" w:hAnsi="Calibri" w:eastAsia="Calibri" w:cs="Calibri"/>
          <w:noProof w:val="0"/>
          <w:sz w:val="22"/>
          <w:szCs w:val="22"/>
          <w:lang w:val="en-US"/>
        </w:rPr>
        <w:t xml:space="preserve">option </w:t>
      </w:r>
      <w:r w:rsidRPr="2AB64547" w:rsidR="56E9F423">
        <w:rPr>
          <w:rFonts w:ascii="Calibri" w:hAnsi="Calibri" w:eastAsia="Calibri" w:cs="Calibri"/>
          <w:noProof w:val="0"/>
          <w:sz w:val="22"/>
          <w:szCs w:val="22"/>
          <w:lang w:val="en-US"/>
        </w:rPr>
        <w:t xml:space="preserve">in the checkbox (Figure </w:t>
      </w:r>
      <w:r w:rsidRPr="2AB64547" w:rsidR="480647AE">
        <w:rPr>
          <w:rFonts w:ascii="Calibri" w:hAnsi="Calibri" w:eastAsia="Calibri" w:cs="Calibri"/>
          <w:noProof w:val="0"/>
          <w:sz w:val="22"/>
          <w:szCs w:val="22"/>
          <w:lang w:val="en-US"/>
        </w:rPr>
        <w:t>5</w:t>
      </w:r>
      <w:r w:rsidRPr="2AB64547" w:rsidR="56E9F423">
        <w:rPr>
          <w:rFonts w:ascii="Calibri" w:hAnsi="Calibri" w:eastAsia="Calibri" w:cs="Calibri"/>
          <w:noProof w:val="0"/>
          <w:sz w:val="22"/>
          <w:szCs w:val="22"/>
          <w:lang w:val="en-US"/>
        </w:rPr>
        <w:t>) and clicks the “</w:t>
      </w:r>
      <w:r w:rsidRPr="2AB64547" w:rsidR="0330FFBB">
        <w:rPr>
          <w:rFonts w:ascii="Calibri" w:hAnsi="Calibri" w:eastAsia="Calibri" w:cs="Calibri"/>
          <w:noProof w:val="0"/>
          <w:sz w:val="22"/>
          <w:szCs w:val="22"/>
          <w:lang w:val="en-US"/>
        </w:rPr>
        <w:t>minus</w:t>
      </w:r>
      <w:r w:rsidRPr="2AB64547" w:rsidR="1B713D97">
        <w:rPr>
          <w:rFonts w:ascii="Calibri" w:hAnsi="Calibri" w:eastAsia="Calibri" w:cs="Calibri"/>
          <w:noProof w:val="0"/>
          <w:sz w:val="22"/>
          <w:szCs w:val="22"/>
          <w:lang w:val="en-US"/>
        </w:rPr>
        <w:t>”</w:t>
      </w:r>
      <w:r w:rsidRPr="2AB64547" w:rsidR="56E9F423">
        <w:rPr>
          <w:rFonts w:ascii="Calibri" w:hAnsi="Calibri" w:eastAsia="Calibri" w:cs="Calibri"/>
          <w:noProof w:val="0"/>
          <w:sz w:val="22"/>
          <w:szCs w:val="22"/>
          <w:lang w:val="en-US"/>
        </w:rPr>
        <w:t xml:space="preserve"> button</w:t>
      </w:r>
      <w:r w:rsidRPr="2AB64547" w:rsidR="2982B16E">
        <w:rPr>
          <w:rFonts w:ascii="Calibri" w:hAnsi="Calibri" w:eastAsia="Calibri" w:cs="Calibri"/>
          <w:noProof w:val="0"/>
          <w:sz w:val="22"/>
          <w:szCs w:val="22"/>
          <w:lang w:val="en-US"/>
        </w:rPr>
        <w:t>.</w:t>
      </w:r>
      <w:r w:rsidRPr="2AB64547" w:rsidR="35797806">
        <w:rPr>
          <w:rFonts w:ascii="Calibri" w:hAnsi="Calibri" w:eastAsia="Calibri" w:cs="Calibri"/>
          <w:noProof w:val="0"/>
          <w:sz w:val="22"/>
          <w:szCs w:val="22"/>
          <w:lang w:val="en-US"/>
        </w:rPr>
        <w:t xml:space="preserve"> </w:t>
      </w:r>
      <w:r w:rsidRPr="2AB64547" w:rsidR="5B8C67EB">
        <w:rPr>
          <w:rFonts w:ascii="Calibri" w:hAnsi="Calibri" w:eastAsia="Calibri" w:cs="Calibri"/>
          <w:noProof w:val="0"/>
          <w:sz w:val="22"/>
          <w:szCs w:val="22"/>
          <w:lang w:val="en-US"/>
        </w:rPr>
        <w:t>T</w:t>
      </w:r>
      <w:r w:rsidRPr="2AB64547" w:rsidR="35797806">
        <w:rPr>
          <w:rFonts w:ascii="Calibri" w:hAnsi="Calibri" w:eastAsia="Calibri" w:cs="Calibri"/>
          <w:noProof w:val="0"/>
          <w:sz w:val="22"/>
          <w:szCs w:val="22"/>
          <w:lang w:val="en-US"/>
        </w:rPr>
        <w:t xml:space="preserve">he client </w:t>
      </w:r>
      <w:r w:rsidRPr="2AB64547" w:rsidR="7721A5C3">
        <w:rPr>
          <w:rFonts w:ascii="Calibri" w:hAnsi="Calibri" w:eastAsia="Calibri" w:cs="Calibri"/>
          <w:noProof w:val="0"/>
          <w:sz w:val="22"/>
          <w:szCs w:val="22"/>
          <w:lang w:val="en-US"/>
        </w:rPr>
        <w:t xml:space="preserve">then </w:t>
      </w:r>
      <w:r w:rsidRPr="2AB64547" w:rsidR="35797806">
        <w:rPr>
          <w:rFonts w:ascii="Calibri" w:hAnsi="Calibri" w:eastAsia="Calibri" w:cs="Calibri"/>
          <w:noProof w:val="0"/>
          <w:sz w:val="22"/>
          <w:szCs w:val="22"/>
          <w:lang w:val="en-US"/>
        </w:rPr>
        <w:t xml:space="preserve">groups nodes on the lowest </w:t>
      </w:r>
      <w:r w:rsidRPr="2AB64547" w:rsidR="0475833A">
        <w:rPr>
          <w:rFonts w:ascii="Calibri" w:hAnsi="Calibri" w:eastAsia="Calibri" w:cs="Calibri"/>
          <w:noProof w:val="0"/>
          <w:sz w:val="22"/>
          <w:szCs w:val="22"/>
          <w:lang w:val="en-US"/>
        </w:rPr>
        <w:t xml:space="preserve">(deepest) </w:t>
      </w:r>
      <w:r w:rsidRPr="2AB64547" w:rsidR="35797806">
        <w:rPr>
          <w:rFonts w:ascii="Calibri" w:hAnsi="Calibri" w:eastAsia="Calibri" w:cs="Calibri"/>
          <w:noProof w:val="0"/>
          <w:sz w:val="22"/>
          <w:szCs w:val="22"/>
          <w:lang w:val="en-US"/>
        </w:rPr>
        <w:t>hierarchical l</w:t>
      </w:r>
      <w:r w:rsidRPr="2AB64547" w:rsidR="50868A0C">
        <w:rPr>
          <w:rFonts w:ascii="Calibri" w:hAnsi="Calibri" w:eastAsia="Calibri" w:cs="Calibri"/>
          <w:noProof w:val="0"/>
          <w:sz w:val="22"/>
          <w:szCs w:val="22"/>
          <w:lang w:val="en-US"/>
        </w:rPr>
        <w:t>evel</w:t>
      </w:r>
      <w:r w:rsidRPr="2AB64547" w:rsidR="7B5CD050">
        <w:rPr>
          <w:rFonts w:ascii="Calibri" w:hAnsi="Calibri" w:eastAsia="Calibri" w:cs="Calibri"/>
          <w:noProof w:val="0"/>
          <w:sz w:val="22"/>
          <w:szCs w:val="22"/>
          <w:lang w:val="en-US"/>
        </w:rPr>
        <w:t xml:space="preserve"> shown on the graph</w:t>
      </w:r>
      <w:r w:rsidRPr="2AB64547" w:rsidR="5B86299E">
        <w:rPr>
          <w:rFonts w:ascii="Calibri" w:hAnsi="Calibri" w:eastAsia="Calibri" w:cs="Calibri"/>
          <w:noProof w:val="0"/>
          <w:sz w:val="22"/>
          <w:szCs w:val="22"/>
          <w:lang w:val="en-US"/>
        </w:rPr>
        <w:t xml:space="preserve"> </w:t>
      </w:r>
      <w:r w:rsidRPr="2AB64547" w:rsidR="6E3BF8F5">
        <w:rPr>
          <w:rFonts w:ascii="Calibri" w:hAnsi="Calibri" w:eastAsia="Calibri" w:cs="Calibri"/>
          <w:noProof w:val="0"/>
          <w:sz w:val="22"/>
          <w:szCs w:val="22"/>
          <w:lang w:val="en-US"/>
        </w:rPr>
        <w:t>(Figure</w:t>
      </w:r>
      <w:r w:rsidRPr="2AB64547" w:rsidR="77B31A76">
        <w:rPr>
          <w:rFonts w:ascii="Calibri" w:hAnsi="Calibri" w:eastAsia="Calibri" w:cs="Calibri"/>
          <w:noProof w:val="0"/>
          <w:sz w:val="22"/>
          <w:szCs w:val="22"/>
          <w:lang w:val="en-US"/>
        </w:rPr>
        <w:t xml:space="preserve"> </w:t>
      </w:r>
      <w:r w:rsidRPr="2AB64547" w:rsidR="016E8065">
        <w:rPr>
          <w:rFonts w:ascii="Calibri" w:hAnsi="Calibri" w:eastAsia="Calibri" w:cs="Calibri"/>
          <w:noProof w:val="0"/>
          <w:sz w:val="22"/>
          <w:szCs w:val="22"/>
          <w:lang w:val="en-US"/>
        </w:rPr>
        <w:t>6</w:t>
      </w:r>
      <w:r w:rsidRPr="2AB64547" w:rsidR="77B31A76">
        <w:rPr>
          <w:rFonts w:ascii="Calibri" w:hAnsi="Calibri" w:eastAsia="Calibri" w:cs="Calibri"/>
          <w:noProof w:val="0"/>
          <w:sz w:val="22"/>
          <w:szCs w:val="22"/>
          <w:lang w:val="en-US"/>
        </w:rPr>
        <w:t>, s</w:t>
      </w:r>
      <w:r w:rsidRPr="2AB64547" w:rsidR="6E3BF8F5">
        <w:rPr>
          <w:rFonts w:ascii="Calibri" w:hAnsi="Calibri" w:eastAsia="Calibri" w:cs="Calibri"/>
          <w:noProof w:val="0"/>
          <w:sz w:val="22"/>
          <w:szCs w:val="22"/>
          <w:lang w:val="en-US"/>
        </w:rPr>
        <w:t>creenshot</w:t>
      </w:r>
      <w:r w:rsidRPr="2AB64547" w:rsidR="7A12F573">
        <w:rPr>
          <w:rFonts w:ascii="Calibri" w:hAnsi="Calibri" w:eastAsia="Calibri" w:cs="Calibri"/>
          <w:noProof w:val="0"/>
          <w:sz w:val="22"/>
          <w:szCs w:val="22"/>
          <w:lang w:val="en-US"/>
        </w:rPr>
        <w:t xml:space="preserve"> 6</w:t>
      </w:r>
      <w:r w:rsidRPr="2AB64547" w:rsidR="6E3BF8F5">
        <w:rPr>
          <w:rFonts w:ascii="Calibri" w:hAnsi="Calibri" w:eastAsia="Calibri" w:cs="Calibri"/>
          <w:noProof w:val="0"/>
          <w:sz w:val="22"/>
          <w:szCs w:val="22"/>
          <w:lang w:val="en-US"/>
        </w:rPr>
        <w:t>)</w:t>
      </w:r>
      <w:r w:rsidRPr="2AB64547" w:rsidR="6A5DA2AB">
        <w:rPr>
          <w:rFonts w:ascii="Calibri" w:hAnsi="Calibri" w:eastAsia="Calibri" w:cs="Calibri"/>
          <w:noProof w:val="0"/>
          <w:sz w:val="22"/>
          <w:szCs w:val="22"/>
          <w:lang w:val="en-US"/>
        </w:rPr>
        <w:t xml:space="preserve">. Then the </w:t>
      </w:r>
      <w:r w:rsidRPr="2AB64547" w:rsidR="1215B502">
        <w:rPr>
          <w:rFonts w:ascii="Calibri" w:hAnsi="Calibri" w:eastAsia="Calibri" w:cs="Calibri"/>
          <w:noProof w:val="0"/>
          <w:sz w:val="22"/>
          <w:szCs w:val="22"/>
          <w:lang w:val="en-US"/>
        </w:rPr>
        <w:t xml:space="preserve">user </w:t>
      </w:r>
      <w:r w:rsidRPr="2AB64547" w:rsidR="6A5DA2AB">
        <w:rPr>
          <w:rFonts w:ascii="Calibri" w:hAnsi="Calibri" w:eastAsia="Calibri" w:cs="Calibri"/>
          <w:noProof w:val="0"/>
          <w:sz w:val="22"/>
          <w:szCs w:val="22"/>
          <w:lang w:val="en-US"/>
        </w:rPr>
        <w:t xml:space="preserve">decides to </w:t>
      </w:r>
      <w:r w:rsidRPr="2AB64547" w:rsidR="69D57817">
        <w:rPr>
          <w:rFonts w:ascii="Calibri" w:hAnsi="Calibri" w:eastAsia="Calibri" w:cs="Calibri"/>
          <w:noProof w:val="0"/>
          <w:sz w:val="22"/>
          <w:szCs w:val="22"/>
          <w:lang w:val="en-US"/>
        </w:rPr>
        <w:t xml:space="preserve">go </w:t>
      </w:r>
      <w:r w:rsidRPr="2AB64547" w:rsidR="0386BDEE">
        <w:rPr>
          <w:rFonts w:ascii="Calibri" w:hAnsi="Calibri" w:eastAsia="Calibri" w:cs="Calibri"/>
          <w:noProof w:val="0"/>
          <w:sz w:val="22"/>
          <w:szCs w:val="22"/>
          <w:lang w:val="en-US"/>
        </w:rPr>
        <w:t>further and</w:t>
      </w:r>
      <w:r w:rsidRPr="2AB64547" w:rsidR="69D57817">
        <w:rPr>
          <w:rFonts w:ascii="Calibri" w:hAnsi="Calibri" w:eastAsia="Calibri" w:cs="Calibri"/>
          <w:noProof w:val="0"/>
          <w:sz w:val="22"/>
          <w:szCs w:val="22"/>
          <w:lang w:val="en-US"/>
        </w:rPr>
        <w:t xml:space="preserve"> </w:t>
      </w:r>
      <w:r w:rsidRPr="2AB64547" w:rsidR="00FC7FCE">
        <w:rPr>
          <w:rFonts w:ascii="Calibri" w:hAnsi="Calibri" w:eastAsia="Calibri" w:cs="Calibri" w:asciiTheme="minorAscii" w:hAnsiTheme="minorAscii" w:eastAsiaTheme="minorAscii" w:cstheme="minorAscii"/>
          <w:noProof w:val="0"/>
          <w:sz w:val="22"/>
          <w:szCs w:val="22"/>
          <w:lang w:val="en-US"/>
        </w:rPr>
        <w:t>clicks multiple times</w:t>
      </w:r>
      <w:r w:rsidRPr="2AB64547" w:rsidR="69D57817">
        <w:rPr>
          <w:rFonts w:ascii="Calibri" w:hAnsi="Calibri" w:eastAsia="Calibri" w:cs="Calibri"/>
          <w:noProof w:val="0"/>
          <w:sz w:val="22"/>
          <w:szCs w:val="22"/>
          <w:lang w:val="en-US"/>
        </w:rPr>
        <w:t xml:space="preserve"> </w:t>
      </w:r>
      <w:r w:rsidRPr="2AB64547" w:rsidR="19C795F7">
        <w:rPr>
          <w:rFonts w:ascii="Calibri" w:hAnsi="Calibri" w:eastAsia="Calibri" w:cs="Calibri"/>
          <w:noProof w:val="0"/>
          <w:sz w:val="22"/>
          <w:szCs w:val="22"/>
          <w:lang w:val="en-US"/>
        </w:rPr>
        <w:t>the “</w:t>
      </w:r>
      <w:r w:rsidRPr="2AB64547" w:rsidR="0330FFBB">
        <w:rPr>
          <w:rFonts w:ascii="Calibri" w:hAnsi="Calibri" w:eastAsia="Calibri" w:cs="Calibri"/>
          <w:noProof w:val="0"/>
          <w:sz w:val="22"/>
          <w:szCs w:val="22"/>
          <w:lang w:val="en-US"/>
        </w:rPr>
        <w:t>minus</w:t>
      </w:r>
      <w:r w:rsidRPr="2AB64547" w:rsidR="19C795F7">
        <w:rPr>
          <w:rFonts w:ascii="Calibri" w:hAnsi="Calibri" w:eastAsia="Calibri" w:cs="Calibri"/>
          <w:noProof w:val="0"/>
          <w:sz w:val="22"/>
          <w:szCs w:val="22"/>
          <w:lang w:val="en-US"/>
        </w:rPr>
        <w:t>”</w:t>
      </w:r>
      <w:r w:rsidRPr="2AB64547" w:rsidR="05A33D77">
        <w:rPr>
          <w:rFonts w:ascii="Calibri" w:hAnsi="Calibri" w:eastAsia="Calibri" w:cs="Calibri"/>
          <w:noProof w:val="0"/>
          <w:sz w:val="22"/>
          <w:szCs w:val="22"/>
          <w:lang w:val="en-US"/>
        </w:rPr>
        <w:t xml:space="preserve"> button</w:t>
      </w:r>
      <w:r w:rsidRPr="2AB64547" w:rsidR="69D57817">
        <w:rPr>
          <w:rFonts w:ascii="Calibri" w:hAnsi="Calibri" w:eastAsia="Calibri" w:cs="Calibri"/>
          <w:noProof w:val="0"/>
          <w:sz w:val="22"/>
          <w:szCs w:val="22"/>
          <w:lang w:val="en-US"/>
        </w:rPr>
        <w:t xml:space="preserve">. After </w:t>
      </w:r>
      <w:r w:rsidRPr="2AB64547" w:rsidR="2BDFAA41">
        <w:rPr>
          <w:rFonts w:ascii="Calibri" w:hAnsi="Calibri" w:eastAsia="Calibri" w:cs="Calibri"/>
          <w:noProof w:val="0"/>
          <w:sz w:val="22"/>
          <w:szCs w:val="22"/>
          <w:lang w:val="en-US"/>
        </w:rPr>
        <w:t xml:space="preserve">a few iterations, the user gets the result shown on Figure </w:t>
      </w:r>
      <w:r w:rsidRPr="2AB64547" w:rsidR="01D43A3C">
        <w:rPr>
          <w:rFonts w:ascii="Calibri" w:hAnsi="Calibri" w:eastAsia="Calibri" w:cs="Calibri"/>
          <w:noProof w:val="0"/>
          <w:sz w:val="22"/>
          <w:szCs w:val="22"/>
          <w:lang w:val="en-US"/>
        </w:rPr>
        <w:t>6</w:t>
      </w:r>
      <w:r w:rsidRPr="2AB64547" w:rsidR="2BDFAA41">
        <w:rPr>
          <w:rFonts w:ascii="Calibri" w:hAnsi="Calibri" w:eastAsia="Calibri" w:cs="Calibri"/>
          <w:noProof w:val="0"/>
          <w:sz w:val="22"/>
          <w:szCs w:val="22"/>
          <w:lang w:val="en-US"/>
        </w:rPr>
        <w:t>, screenshot 7</w:t>
      </w:r>
      <w:r w:rsidRPr="2AB64547" w:rsidR="5321BBAB">
        <w:rPr>
          <w:rFonts w:ascii="Calibri" w:hAnsi="Calibri" w:eastAsia="Calibri" w:cs="Calibri"/>
          <w:noProof w:val="0"/>
          <w:sz w:val="22"/>
          <w:szCs w:val="22"/>
          <w:lang w:val="en-US"/>
        </w:rPr>
        <w:t xml:space="preserve">. </w:t>
      </w:r>
      <w:r w:rsidRPr="2AB64547" w:rsidR="799E3AB1">
        <w:rPr>
          <w:rFonts w:ascii="Calibri" w:hAnsi="Calibri" w:eastAsia="Calibri" w:cs="Calibri"/>
          <w:noProof w:val="0"/>
          <w:sz w:val="22"/>
          <w:szCs w:val="22"/>
          <w:lang w:val="en-US"/>
        </w:rPr>
        <w:t xml:space="preserve">The user </w:t>
      </w:r>
      <w:r w:rsidRPr="2AB64547" w:rsidR="5321BBAB">
        <w:rPr>
          <w:rFonts w:ascii="Calibri" w:hAnsi="Calibri" w:eastAsia="Calibri" w:cs="Calibri"/>
          <w:noProof w:val="0"/>
          <w:sz w:val="22"/>
          <w:szCs w:val="22"/>
          <w:lang w:val="en-US"/>
        </w:rPr>
        <w:t>click</w:t>
      </w:r>
      <w:r w:rsidRPr="2AB64547" w:rsidR="1A4BC819">
        <w:rPr>
          <w:rFonts w:ascii="Calibri" w:hAnsi="Calibri" w:eastAsia="Calibri" w:cs="Calibri"/>
          <w:noProof w:val="0"/>
          <w:sz w:val="22"/>
          <w:szCs w:val="22"/>
          <w:lang w:val="en-US"/>
        </w:rPr>
        <w:t>s</w:t>
      </w:r>
      <w:r w:rsidRPr="2AB64547" w:rsidR="5321BBAB">
        <w:rPr>
          <w:rFonts w:ascii="Calibri" w:hAnsi="Calibri" w:eastAsia="Calibri" w:cs="Calibri"/>
          <w:noProof w:val="0"/>
          <w:sz w:val="22"/>
          <w:szCs w:val="22"/>
          <w:lang w:val="en-US"/>
        </w:rPr>
        <w:t xml:space="preserve"> </w:t>
      </w:r>
      <w:r w:rsidRPr="2AB64547" w:rsidR="4E615DCC">
        <w:rPr>
          <w:rFonts w:ascii="Calibri" w:hAnsi="Calibri" w:eastAsia="Calibri" w:cs="Calibri"/>
          <w:noProof w:val="0"/>
          <w:sz w:val="22"/>
          <w:szCs w:val="22"/>
          <w:lang w:val="en-US"/>
        </w:rPr>
        <w:t>the “</w:t>
      </w:r>
      <w:r w:rsidRPr="2AB64547" w:rsidR="0330FFBB">
        <w:rPr>
          <w:rFonts w:ascii="Calibri" w:hAnsi="Calibri" w:eastAsia="Calibri" w:cs="Calibri"/>
          <w:noProof w:val="0"/>
          <w:sz w:val="22"/>
          <w:szCs w:val="22"/>
          <w:lang w:val="en-US"/>
        </w:rPr>
        <w:t>minus</w:t>
      </w:r>
      <w:r w:rsidRPr="2AB64547" w:rsidR="4E615DCC">
        <w:rPr>
          <w:rFonts w:ascii="Calibri" w:hAnsi="Calibri" w:eastAsia="Calibri" w:cs="Calibri"/>
          <w:noProof w:val="0"/>
          <w:sz w:val="22"/>
          <w:szCs w:val="22"/>
          <w:lang w:val="en-US"/>
        </w:rPr>
        <w:t xml:space="preserve">” button once again, and </w:t>
      </w:r>
      <w:r w:rsidRPr="2AB64547" w:rsidR="1606BEE5">
        <w:rPr>
          <w:rFonts w:ascii="Calibri" w:hAnsi="Calibri" w:eastAsia="Calibri" w:cs="Calibri"/>
          <w:noProof w:val="0"/>
          <w:sz w:val="22"/>
          <w:szCs w:val="22"/>
          <w:lang w:val="en-US"/>
        </w:rPr>
        <w:t>at</w:t>
      </w:r>
      <w:r w:rsidRPr="2AB64547" w:rsidR="4E615DCC">
        <w:rPr>
          <w:rFonts w:ascii="Calibri" w:hAnsi="Calibri" w:eastAsia="Calibri" w:cs="Calibri"/>
          <w:noProof w:val="0"/>
          <w:sz w:val="22"/>
          <w:szCs w:val="22"/>
          <w:lang w:val="en-US"/>
        </w:rPr>
        <w:t xml:space="preserve"> </w:t>
      </w:r>
      <w:r w:rsidRPr="2AB64547" w:rsidR="1606BEE5">
        <w:rPr>
          <w:rFonts w:ascii="Calibri" w:hAnsi="Calibri" w:eastAsia="Calibri" w:cs="Calibri"/>
          <w:noProof w:val="0"/>
          <w:sz w:val="22"/>
          <w:szCs w:val="22"/>
          <w:lang w:val="en-US"/>
        </w:rPr>
        <w:t>this time</w:t>
      </w:r>
      <w:r w:rsidRPr="2AB64547" w:rsidR="1606BEE5">
        <w:rPr>
          <w:rFonts w:ascii="Calibri" w:hAnsi="Calibri" w:eastAsia="Calibri" w:cs="Calibri"/>
          <w:noProof w:val="0"/>
          <w:sz w:val="22"/>
          <w:szCs w:val="22"/>
          <w:lang w:val="en-US"/>
        </w:rPr>
        <w:t xml:space="preserve"> </w:t>
      </w:r>
      <w:r w:rsidRPr="2AB64547" w:rsidR="4E615DCC">
        <w:rPr>
          <w:rFonts w:ascii="Calibri" w:hAnsi="Calibri" w:eastAsia="Calibri" w:cs="Calibri"/>
          <w:noProof w:val="0"/>
          <w:sz w:val="22"/>
          <w:szCs w:val="22"/>
          <w:lang w:val="en-US"/>
        </w:rPr>
        <w:t xml:space="preserve">the client collapses the child group </w:t>
      </w:r>
      <w:r w:rsidRPr="2AB64547" w:rsidR="2897205F">
        <w:rPr>
          <w:rFonts w:ascii="Calibri" w:hAnsi="Calibri" w:eastAsia="Calibri" w:cs="Calibri"/>
          <w:noProof w:val="0"/>
          <w:sz w:val="22"/>
          <w:szCs w:val="22"/>
          <w:lang w:val="en-US"/>
        </w:rPr>
        <w:t xml:space="preserve">into its </w:t>
      </w:r>
      <w:r w:rsidRPr="2AB64547" w:rsidR="2897205F">
        <w:rPr>
          <w:rFonts w:ascii="Courier New" w:hAnsi="Courier New" w:eastAsia="Courier New" w:cs="Courier New"/>
          <w:noProof w:val="0"/>
          <w:sz w:val="20"/>
          <w:szCs w:val="20"/>
          <w:lang w:val="en-US"/>
        </w:rPr>
        <w:t>Matematicka</w:t>
      </w:r>
      <w:r w:rsidRPr="2AB64547" w:rsidR="2897205F">
        <w:rPr>
          <w:rFonts w:ascii="Courier New" w:hAnsi="Courier New" w:eastAsia="Courier New" w:cs="Courier New"/>
          <w:noProof w:val="0"/>
          <w:sz w:val="20"/>
          <w:szCs w:val="20"/>
          <w:lang w:val="en-US"/>
        </w:rPr>
        <w:t xml:space="preserve"> </w:t>
      </w:r>
      <w:r w:rsidRPr="2AB64547" w:rsidR="2897205F">
        <w:rPr>
          <w:rFonts w:ascii="Courier New" w:hAnsi="Courier New" w:eastAsia="Courier New" w:cs="Courier New"/>
          <w:noProof w:val="0"/>
          <w:sz w:val="20"/>
          <w:szCs w:val="20"/>
          <w:lang w:val="en-US"/>
        </w:rPr>
        <w:t>sekce</w:t>
      </w:r>
      <w:r w:rsidRPr="2AB64547" w:rsidR="2897205F">
        <w:rPr>
          <w:rFonts w:ascii="Calibri" w:hAnsi="Calibri" w:eastAsia="Calibri" w:cs="Calibri"/>
          <w:noProof w:val="0"/>
          <w:sz w:val="22"/>
          <w:szCs w:val="22"/>
          <w:lang w:val="en-US"/>
        </w:rPr>
        <w:t xml:space="preserve"> parent node.</w:t>
      </w:r>
      <w:r w:rsidRPr="2AB64547" w:rsidR="67E1A473">
        <w:rPr>
          <w:rFonts w:ascii="Calibri" w:hAnsi="Calibri" w:eastAsia="Calibri" w:cs="Calibri"/>
          <w:noProof w:val="0"/>
          <w:sz w:val="22"/>
          <w:szCs w:val="22"/>
          <w:lang w:val="en-US"/>
        </w:rPr>
        <w:t xml:space="preserve"> After a few more iterations with </w:t>
      </w:r>
      <w:r w:rsidRPr="2AB64547" w:rsidR="62B43A89">
        <w:rPr>
          <w:rFonts w:ascii="Calibri" w:hAnsi="Calibri" w:eastAsia="Calibri" w:cs="Calibri"/>
          <w:noProof w:val="0"/>
          <w:sz w:val="22"/>
          <w:szCs w:val="22"/>
          <w:lang w:val="en-US"/>
        </w:rPr>
        <w:t xml:space="preserve">the </w:t>
      </w:r>
      <w:r w:rsidRPr="2AB64547" w:rsidR="67E1A473">
        <w:rPr>
          <w:rFonts w:ascii="Calibri" w:hAnsi="Calibri" w:eastAsia="Calibri" w:cs="Calibri"/>
          <w:noProof w:val="0"/>
          <w:sz w:val="22"/>
          <w:szCs w:val="22"/>
          <w:lang w:val="en-US"/>
        </w:rPr>
        <w:t>“</w:t>
      </w:r>
      <w:r w:rsidRPr="2AB64547" w:rsidR="0330FFBB">
        <w:rPr>
          <w:rFonts w:ascii="Calibri" w:hAnsi="Calibri" w:eastAsia="Calibri" w:cs="Calibri"/>
          <w:noProof w:val="0"/>
          <w:sz w:val="22"/>
          <w:szCs w:val="22"/>
          <w:lang w:val="en-US"/>
        </w:rPr>
        <w:t>minus</w:t>
      </w:r>
      <w:r w:rsidRPr="2AB64547" w:rsidR="67E1A473">
        <w:rPr>
          <w:rFonts w:ascii="Calibri" w:hAnsi="Calibri" w:eastAsia="Calibri" w:cs="Calibri"/>
          <w:noProof w:val="0"/>
          <w:sz w:val="22"/>
          <w:szCs w:val="22"/>
          <w:lang w:val="en-US"/>
        </w:rPr>
        <w:t>”</w:t>
      </w:r>
      <w:r w:rsidRPr="2AB64547" w:rsidR="1BB9BF9A">
        <w:rPr>
          <w:rFonts w:ascii="Calibri" w:hAnsi="Calibri" w:eastAsia="Calibri" w:cs="Calibri"/>
          <w:noProof w:val="0"/>
          <w:sz w:val="22"/>
          <w:szCs w:val="22"/>
          <w:lang w:val="en-US"/>
        </w:rPr>
        <w:t xml:space="preserve"> button</w:t>
      </w:r>
      <w:r w:rsidRPr="2AB64547" w:rsidR="75A7DA79">
        <w:rPr>
          <w:rFonts w:ascii="Calibri" w:hAnsi="Calibri" w:eastAsia="Calibri" w:cs="Calibri"/>
          <w:noProof w:val="0"/>
          <w:sz w:val="22"/>
          <w:szCs w:val="22"/>
          <w:lang w:val="en-US"/>
        </w:rPr>
        <w:t xml:space="preserve">, the user gets </w:t>
      </w:r>
      <w:r w:rsidRPr="2AB64547" w:rsidR="75A7DA79">
        <w:rPr>
          <w:rFonts w:ascii="Calibri" w:hAnsi="Calibri" w:eastAsia="Calibri" w:cs="Calibri"/>
          <w:noProof w:val="0"/>
          <w:sz w:val="22"/>
          <w:szCs w:val="22"/>
          <w:lang w:val="en-US"/>
        </w:rPr>
        <w:t>t</w:t>
      </w:r>
      <w:r w:rsidRPr="2AB64547" w:rsidR="720A00D8">
        <w:rPr>
          <w:rFonts w:ascii="Calibri" w:hAnsi="Calibri" w:eastAsia="Calibri" w:cs="Calibri"/>
          <w:noProof w:val="0"/>
          <w:sz w:val="22"/>
          <w:szCs w:val="22"/>
          <w:lang w:val="en-US"/>
        </w:rPr>
        <w:t xml:space="preserve">o the </w:t>
      </w:r>
      <w:bookmarkStart w:name="_Int_AEt8qfEE" w:id="1390024359"/>
      <w:r w:rsidRPr="2AB64547" w:rsidR="4F4B02A4">
        <w:rPr>
          <w:rFonts w:ascii="Calibri" w:hAnsi="Calibri" w:eastAsia="Calibri" w:cs="Calibri"/>
          <w:noProof w:val="0"/>
          <w:sz w:val="22"/>
          <w:szCs w:val="22"/>
          <w:lang w:val="en-US"/>
        </w:rPr>
        <w:t>state where</w:t>
      </w:r>
      <w:bookmarkEnd w:id="1390024359"/>
      <w:r w:rsidRPr="2AB64547" w:rsidR="75A7DA79">
        <w:rPr>
          <w:rFonts w:ascii="Calibri" w:hAnsi="Calibri" w:eastAsia="Calibri" w:cs="Calibri"/>
          <w:noProof w:val="0"/>
          <w:sz w:val="22"/>
          <w:szCs w:val="22"/>
          <w:lang w:val="en-US"/>
        </w:rPr>
        <w:t xml:space="preserve"> the graph cannot be col</w:t>
      </w:r>
      <w:r w:rsidRPr="2AB64547" w:rsidR="7FF697FB">
        <w:rPr>
          <w:rFonts w:ascii="Calibri" w:hAnsi="Calibri" w:eastAsia="Calibri" w:cs="Calibri"/>
          <w:noProof w:val="0"/>
          <w:sz w:val="22"/>
          <w:szCs w:val="22"/>
          <w:lang w:val="en-US"/>
        </w:rPr>
        <w:t xml:space="preserve">lapsed further (Figure </w:t>
      </w:r>
      <w:r w:rsidRPr="2AB64547" w:rsidR="278ABD99">
        <w:rPr>
          <w:rFonts w:ascii="Calibri" w:hAnsi="Calibri" w:eastAsia="Calibri" w:cs="Calibri"/>
          <w:noProof w:val="0"/>
          <w:sz w:val="22"/>
          <w:szCs w:val="22"/>
          <w:lang w:val="en-US"/>
        </w:rPr>
        <w:t>6</w:t>
      </w:r>
      <w:r w:rsidRPr="2AB64547" w:rsidR="7FF697FB">
        <w:rPr>
          <w:rFonts w:ascii="Calibri" w:hAnsi="Calibri" w:eastAsia="Calibri" w:cs="Calibri"/>
          <w:noProof w:val="0"/>
          <w:sz w:val="22"/>
          <w:szCs w:val="22"/>
          <w:lang w:val="en-US"/>
        </w:rPr>
        <w:t>, screenshot 9).</w:t>
      </w:r>
      <w:r w:rsidRPr="2AB64547" w:rsidR="192E40FB">
        <w:rPr>
          <w:rFonts w:ascii="Calibri" w:hAnsi="Calibri" w:eastAsia="Calibri" w:cs="Calibri"/>
          <w:noProof w:val="0"/>
          <w:sz w:val="22"/>
          <w:szCs w:val="22"/>
          <w:lang w:val="en-US"/>
        </w:rPr>
        <w:t xml:space="preserve"> </w:t>
      </w:r>
      <w:r w:rsidRPr="2AB64547" w:rsidR="101174FA">
        <w:rPr>
          <w:rFonts w:ascii="Calibri" w:hAnsi="Calibri" w:eastAsia="Calibri" w:cs="Calibri"/>
          <w:noProof w:val="0"/>
          <w:sz w:val="22"/>
          <w:szCs w:val="22"/>
          <w:lang w:val="en-US"/>
        </w:rPr>
        <w:t xml:space="preserve">This state </w:t>
      </w:r>
      <w:r w:rsidRPr="2AB64547" w:rsidR="101174FA">
        <w:rPr>
          <w:rFonts w:ascii="Calibri" w:hAnsi="Calibri" w:eastAsia="Calibri" w:cs="Calibri"/>
          <w:noProof w:val="0"/>
          <w:sz w:val="22"/>
          <w:szCs w:val="22"/>
          <w:lang w:val="en-US"/>
        </w:rPr>
        <w:t>represents</w:t>
      </w:r>
      <w:r w:rsidRPr="2AB64547" w:rsidR="101174FA">
        <w:rPr>
          <w:rFonts w:ascii="Calibri" w:hAnsi="Calibri" w:eastAsia="Calibri" w:cs="Calibri"/>
          <w:noProof w:val="0"/>
          <w:sz w:val="22"/>
          <w:szCs w:val="22"/>
          <w:lang w:val="en-US"/>
        </w:rPr>
        <w:t xml:space="preserve"> the highest abstract level of the hierarchy. In this state, the graph shows the least amount of detail possible.</w:t>
      </w:r>
    </w:p>
    <w:p w:rsidR="1A708497" w:rsidP="02E85EE0" w:rsidRDefault="1A708497" w14:paraId="53AE2EC0" w14:textId="71E87B98">
      <w:pPr>
        <w:pStyle w:val="Normal"/>
        <w:bidi w:val="0"/>
        <w:jc w:val="left"/>
        <w:rPr>
          <w:rFonts w:ascii="Calibri" w:hAnsi="Calibri" w:eastAsia="Calibri" w:cs="Calibri"/>
          <w:noProof w:val="0"/>
          <w:sz w:val="22"/>
          <w:szCs w:val="22"/>
          <w:lang w:val="en-US"/>
        </w:rPr>
      </w:pPr>
      <w:r w:rsidRPr="02E85EE0" w:rsidR="1A708497">
        <w:rPr>
          <w:rFonts w:ascii="Calibri" w:hAnsi="Calibri" w:eastAsia="Calibri" w:cs="Calibri"/>
          <w:noProof w:val="0"/>
          <w:sz w:val="22"/>
          <w:szCs w:val="22"/>
          <w:lang w:val="en-US"/>
        </w:rPr>
        <w:t xml:space="preserve"> </w:t>
      </w:r>
      <w:r w:rsidR="655D4188">
        <w:drawing>
          <wp:inline wp14:editId="63D116AA" wp14:anchorId="327D3638">
            <wp:extent cx="4572000" cy="2790825"/>
            <wp:effectExtent l="0" t="0" r="0" b="0"/>
            <wp:docPr id="934349061" name="" title=""/>
            <wp:cNvGraphicFramePr>
              <a:graphicFrameLocks noChangeAspect="1"/>
            </wp:cNvGraphicFramePr>
            <a:graphic>
              <a:graphicData uri="http://schemas.openxmlformats.org/drawingml/2006/picture">
                <pic:pic>
                  <pic:nvPicPr>
                    <pic:cNvPr id="0" name=""/>
                    <pic:cNvPicPr/>
                  </pic:nvPicPr>
                  <pic:blipFill>
                    <a:blip r:embed="Ra9485bff6f5e4ee5">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5AC4324A" w:rsidP="02E85EE0" w:rsidRDefault="5AC4324A" w14:paraId="3C06DEBC" w14:textId="1FC48E53">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en-US"/>
        </w:rPr>
      </w:pPr>
      <w:r w:rsidR="5AC4324A">
        <w:rPr/>
        <w:t xml:space="preserve">Figure </w:t>
      </w:r>
      <w:r w:rsidR="4E2CBD7C">
        <w:rPr/>
        <w:t>6</w:t>
      </w:r>
      <w:r w:rsidR="5AC4324A">
        <w:rPr/>
        <w:t xml:space="preserve">. </w:t>
      </w:r>
      <w:r w:rsidRPr="2AB64547" w:rsidR="5AC4324A">
        <w:rPr>
          <w:rFonts w:ascii="Calibri" w:hAnsi="Calibri" w:eastAsia="Calibri" w:cs="Calibri" w:asciiTheme="minorAscii" w:hAnsiTheme="minorAscii" w:eastAsiaTheme="minorAscii" w:cstheme="minorAscii"/>
          <w:noProof w:val="0"/>
          <w:sz w:val="22"/>
          <w:szCs w:val="22"/>
          <w:lang w:val="en-US"/>
        </w:rPr>
        <w:t xml:space="preserve">A </w:t>
      </w:r>
      <w:r w:rsidRPr="2AB64547" w:rsidR="5AC4324A">
        <w:rPr>
          <w:rFonts w:ascii="Calibri" w:hAnsi="Calibri" w:eastAsia="Calibri" w:cs="Calibri" w:asciiTheme="minorAscii" w:hAnsiTheme="minorAscii" w:eastAsiaTheme="minorAscii" w:cstheme="minorAscii"/>
          <w:noProof w:val="0"/>
          <w:sz w:val="22"/>
          <w:szCs w:val="22"/>
          <w:lang w:val="en-US"/>
        </w:rPr>
        <w:t>possible user’s</w:t>
      </w:r>
      <w:r w:rsidRPr="2AB64547" w:rsidR="5AC4324A">
        <w:rPr>
          <w:rFonts w:ascii="Calibri" w:hAnsi="Calibri" w:eastAsia="Calibri" w:cs="Calibri" w:asciiTheme="minorAscii" w:hAnsiTheme="minorAscii" w:eastAsiaTheme="minorAscii" w:cstheme="minorAscii"/>
          <w:noProof w:val="0"/>
          <w:sz w:val="22"/>
          <w:szCs w:val="22"/>
          <w:lang w:val="en-US"/>
        </w:rPr>
        <w:t xml:space="preserve"> scenario of exploring the knowledge graph with </w:t>
      </w:r>
      <w:r w:rsidRPr="2AB64547" w:rsidR="5AC4324A">
        <w:rPr>
          <w:rFonts w:ascii="Consolas" w:hAnsi="Consolas" w:eastAsia="Consolas" w:cs="Consolas"/>
          <w:noProof w:val="0"/>
          <w:sz w:val="22"/>
          <w:szCs w:val="22"/>
          <w:lang w:val="en-US"/>
        </w:rPr>
        <w:t>Matematicko-fyzikální</w:t>
      </w:r>
      <w:r w:rsidRPr="2AB64547" w:rsidR="5AC4324A">
        <w:rPr>
          <w:rFonts w:ascii="Consolas" w:hAnsi="Consolas" w:eastAsia="Consolas" w:cs="Consolas"/>
          <w:noProof w:val="0"/>
          <w:sz w:val="22"/>
          <w:szCs w:val="22"/>
          <w:lang w:val="en-US"/>
        </w:rPr>
        <w:t xml:space="preserve"> </w:t>
      </w:r>
      <w:r w:rsidRPr="2AB64547" w:rsidR="5AC4324A">
        <w:rPr>
          <w:rFonts w:ascii="Consolas" w:hAnsi="Consolas" w:eastAsia="Consolas" w:cs="Consolas"/>
          <w:noProof w:val="0"/>
          <w:sz w:val="22"/>
          <w:szCs w:val="22"/>
          <w:lang w:val="en-US"/>
        </w:rPr>
        <w:t>fakulta</w:t>
      </w:r>
      <w:r w:rsidRPr="2AB64547" w:rsidR="5AC4324A">
        <w:rPr>
          <w:rFonts w:ascii="Consolas" w:hAnsi="Consolas" w:eastAsia="Consolas" w:cs="Consolas"/>
          <w:noProof w:val="0"/>
          <w:sz w:val="22"/>
          <w:szCs w:val="22"/>
          <w:lang w:val="en-US"/>
        </w:rPr>
        <w:t xml:space="preserve"> </w:t>
      </w:r>
      <w:r w:rsidRPr="2AB64547" w:rsidR="5AC4324A">
        <w:rPr>
          <w:rFonts w:ascii="Calibri" w:hAnsi="Calibri" w:eastAsia="Calibri" w:cs="Calibri" w:asciiTheme="minorAscii" w:hAnsiTheme="minorAscii" w:eastAsiaTheme="minorAscii" w:cstheme="minorAscii"/>
          <w:noProof w:val="0"/>
          <w:sz w:val="22"/>
          <w:szCs w:val="22"/>
          <w:lang w:val="en-US"/>
        </w:rPr>
        <w:t xml:space="preserve">in </w:t>
      </w:r>
      <w:r w:rsidRPr="2AB64547" w:rsidR="5AC4324A">
        <w:rPr>
          <w:rFonts w:ascii="Calibri" w:hAnsi="Calibri" w:eastAsia="Calibri" w:cs="Calibri" w:asciiTheme="minorAscii" w:hAnsiTheme="minorAscii" w:eastAsiaTheme="minorAscii" w:cstheme="minorAscii"/>
          <w:noProof w:val="0"/>
          <w:sz w:val="22"/>
          <w:szCs w:val="22"/>
          <w:lang w:val="en-US"/>
        </w:rPr>
        <w:t>KGBrowser</w:t>
      </w:r>
      <w:r w:rsidRPr="2AB64547" w:rsidR="5AC4324A">
        <w:rPr>
          <w:rFonts w:ascii="Calibri" w:hAnsi="Calibri" w:eastAsia="Calibri" w:cs="Calibri" w:asciiTheme="minorAscii" w:hAnsiTheme="minorAscii" w:eastAsiaTheme="minorAscii" w:cstheme="minorAscii"/>
          <w:noProof w:val="0"/>
          <w:sz w:val="22"/>
          <w:szCs w:val="22"/>
          <w:lang w:val="en-US"/>
        </w:rPr>
        <w:t xml:space="preserve"> (screenshots 6-9).</w:t>
      </w:r>
    </w:p>
    <w:p w:rsidR="2DEB7BBF" w:rsidP="02E85EE0" w:rsidRDefault="2DEB7BBF" w14:paraId="639BFD8E" w14:textId="4DE14F73">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02E85EE0" w:rsidR="2DEB7BBF">
        <w:rPr>
          <w:rFonts w:ascii="Calibri" w:hAnsi="Calibri" w:eastAsia="Calibri" w:cs="Calibri" w:asciiTheme="minorAscii" w:hAnsiTheme="minorAscii" w:eastAsiaTheme="minorAscii" w:cstheme="minorAscii"/>
          <w:noProof w:val="0"/>
          <w:sz w:val="22"/>
          <w:szCs w:val="22"/>
          <w:lang w:val="en-US"/>
        </w:rPr>
        <w:t>T</w:t>
      </w:r>
      <w:r w:rsidRPr="02E85EE0" w:rsidR="0975EAC5">
        <w:rPr>
          <w:rFonts w:ascii="Calibri" w:hAnsi="Calibri" w:eastAsia="Calibri" w:cs="Calibri" w:asciiTheme="minorAscii" w:hAnsiTheme="minorAscii" w:eastAsiaTheme="minorAscii" w:cstheme="minorAscii"/>
          <w:noProof w:val="0"/>
          <w:sz w:val="22"/>
          <w:szCs w:val="22"/>
          <w:lang w:val="en-US"/>
        </w:rPr>
        <w:t>he user</w:t>
      </w:r>
      <w:r w:rsidRPr="02E85EE0" w:rsidR="5CE64005">
        <w:rPr>
          <w:rFonts w:ascii="Calibri" w:hAnsi="Calibri" w:eastAsia="Calibri" w:cs="Calibri" w:asciiTheme="minorAscii" w:hAnsiTheme="minorAscii" w:eastAsiaTheme="minorAscii" w:cstheme="minorAscii"/>
          <w:noProof w:val="0"/>
          <w:sz w:val="22"/>
          <w:szCs w:val="22"/>
          <w:lang w:val="en-US"/>
        </w:rPr>
        <w:t xml:space="preserve"> then</w:t>
      </w:r>
      <w:r w:rsidRPr="02E85EE0" w:rsidR="7BACE238">
        <w:rPr>
          <w:rFonts w:ascii="Calibri" w:hAnsi="Calibri" w:eastAsia="Calibri" w:cs="Calibri" w:asciiTheme="minorAscii" w:hAnsiTheme="minorAscii" w:eastAsiaTheme="minorAscii" w:cstheme="minorAscii"/>
          <w:noProof w:val="0"/>
          <w:sz w:val="22"/>
          <w:szCs w:val="22"/>
          <w:lang w:val="en-US"/>
        </w:rPr>
        <w:t xml:space="preserve"> decides to</w:t>
      </w:r>
      <w:r w:rsidRPr="02E85EE0" w:rsidR="0975EAC5">
        <w:rPr>
          <w:rFonts w:ascii="Calibri" w:hAnsi="Calibri" w:eastAsia="Calibri" w:cs="Calibri" w:asciiTheme="minorAscii" w:hAnsiTheme="minorAscii" w:eastAsiaTheme="minorAscii" w:cstheme="minorAscii"/>
          <w:noProof w:val="0"/>
          <w:sz w:val="22"/>
          <w:szCs w:val="22"/>
          <w:lang w:val="en-US"/>
        </w:rPr>
        <w:t xml:space="preserve"> click the “plus” </w:t>
      </w:r>
      <w:r w:rsidRPr="02E85EE0" w:rsidR="73B5B57E">
        <w:rPr>
          <w:rFonts w:ascii="Calibri" w:hAnsi="Calibri" w:eastAsia="Calibri" w:cs="Calibri" w:asciiTheme="minorAscii" w:hAnsiTheme="minorAscii" w:eastAsiaTheme="minorAscii" w:cstheme="minorAscii"/>
          <w:noProof w:val="0"/>
          <w:sz w:val="22"/>
          <w:szCs w:val="22"/>
          <w:lang w:val="en-US"/>
        </w:rPr>
        <w:t>button</w:t>
      </w:r>
      <w:r w:rsidRPr="02E85EE0" w:rsidR="0975EAC5">
        <w:rPr>
          <w:rFonts w:ascii="Calibri" w:hAnsi="Calibri" w:eastAsia="Calibri" w:cs="Calibri" w:asciiTheme="minorAscii" w:hAnsiTheme="minorAscii" w:eastAsiaTheme="minorAscii" w:cstheme="minorAscii"/>
          <w:noProof w:val="0"/>
          <w:sz w:val="22"/>
          <w:szCs w:val="22"/>
          <w:lang w:val="en-US"/>
        </w:rPr>
        <w:t xml:space="preserve"> </w:t>
      </w:r>
      <w:r w:rsidRPr="02E85EE0" w:rsidR="741DE2F3">
        <w:rPr>
          <w:rFonts w:ascii="Calibri" w:hAnsi="Calibri" w:eastAsia="Calibri" w:cs="Calibri" w:asciiTheme="minorAscii" w:hAnsiTheme="minorAscii" w:eastAsiaTheme="minorAscii" w:cstheme="minorAscii"/>
          <w:noProof w:val="0"/>
          <w:sz w:val="22"/>
          <w:szCs w:val="22"/>
          <w:lang w:val="en-US"/>
        </w:rPr>
        <w:t xml:space="preserve">multiple </w:t>
      </w:r>
      <w:r w:rsidRPr="02E85EE0" w:rsidR="5C056A45">
        <w:rPr>
          <w:rFonts w:ascii="Calibri" w:hAnsi="Calibri" w:eastAsia="Calibri" w:cs="Calibri" w:asciiTheme="minorAscii" w:hAnsiTheme="minorAscii" w:eastAsiaTheme="minorAscii" w:cstheme="minorAscii"/>
          <w:noProof w:val="0"/>
          <w:sz w:val="22"/>
          <w:szCs w:val="22"/>
          <w:lang w:val="en-US"/>
        </w:rPr>
        <w:t>times</w:t>
      </w:r>
      <w:r w:rsidRPr="02E85EE0" w:rsidR="0975EAC5">
        <w:rPr>
          <w:rFonts w:ascii="Calibri" w:hAnsi="Calibri" w:eastAsia="Calibri" w:cs="Calibri" w:asciiTheme="minorAscii" w:hAnsiTheme="minorAscii" w:eastAsiaTheme="minorAscii" w:cstheme="minorAscii"/>
          <w:noProof w:val="0"/>
          <w:sz w:val="22"/>
          <w:szCs w:val="22"/>
          <w:lang w:val="en-US"/>
        </w:rPr>
        <w:t xml:space="preserve">. </w:t>
      </w:r>
      <w:r w:rsidRPr="02E85EE0" w:rsidR="639E0FA1">
        <w:rPr>
          <w:rFonts w:ascii="Calibri" w:hAnsi="Calibri" w:eastAsia="Calibri" w:cs="Calibri"/>
          <w:noProof w:val="0"/>
          <w:sz w:val="22"/>
          <w:szCs w:val="22"/>
          <w:lang w:val="en-US"/>
        </w:rPr>
        <w:t xml:space="preserve">With each iteration, the user gradually returns to the state from which he started </w:t>
      </w:r>
      <w:r w:rsidRPr="02E85EE0" w:rsidR="209778F9">
        <w:rPr>
          <w:rFonts w:ascii="Calibri" w:hAnsi="Calibri" w:eastAsia="Calibri" w:cs="Calibri"/>
          <w:noProof w:val="0"/>
          <w:sz w:val="22"/>
          <w:szCs w:val="22"/>
          <w:lang w:val="en-US"/>
        </w:rPr>
        <w:t>(Figure 4, screenshot 5).</w:t>
      </w:r>
    </w:p>
    <w:p w:rsidR="02E85EE0" w:rsidP="02E85EE0" w:rsidRDefault="02E85EE0" w14:paraId="522D9D08" w14:textId="6131F20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p>
    <w:p w:rsidR="02E85EE0" w:rsidP="02E85EE0" w:rsidRDefault="02E85EE0" w14:paraId="266D231C" w14:textId="19351CFE">
      <w:pPr>
        <w:pStyle w:val="Normal"/>
        <w:bidi w:val="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Et8qfEE" int2:invalidationBookmarkName="" int2:hashCode="qgD1Lu2+2uhLJG" int2:id="4H72On9l"/>
    <int2:bookmark int2:bookmarkName="_Int_2yBjkqaA" int2:invalidationBookmarkName="" int2:hashCode="ZCkrHCsuE+rYeI" int2:id="ik3Oapsw"/>
    <int2:bookmark int2:bookmarkName="_Int_Y5kg7CJJ" int2:invalidationBookmarkName="" int2:hashCode="wCgj9rKdcuGrsF" int2:id="SybqhHXP"/>
    <int2:bookmark int2:bookmarkName="_Int_kIhru220" int2:invalidationBookmarkName="" int2:hashCode="jXZ79bcjc9EvDv" int2:id="fFotOhb1"/>
    <int2:bookmark int2:bookmarkName="_Int_WnYLff4m" int2:invalidationBookmarkName="" int2:hashCode="HSjlEbGghbMwvz" int2:id="2kSK36V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4c37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b9c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a30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7b65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54C9C"/>
    <w:rsid w:val="0007BAED"/>
    <w:rsid w:val="00C44FF1"/>
    <w:rsid w:val="00FC7FCE"/>
    <w:rsid w:val="012CB487"/>
    <w:rsid w:val="0152D601"/>
    <w:rsid w:val="0159DA80"/>
    <w:rsid w:val="016C5421"/>
    <w:rsid w:val="016E8065"/>
    <w:rsid w:val="017EE88E"/>
    <w:rsid w:val="01B5F13F"/>
    <w:rsid w:val="01D43A3C"/>
    <w:rsid w:val="01DA3048"/>
    <w:rsid w:val="01DF0AF8"/>
    <w:rsid w:val="0262A188"/>
    <w:rsid w:val="02C52DE0"/>
    <w:rsid w:val="02E520D8"/>
    <w:rsid w:val="02E85EE0"/>
    <w:rsid w:val="0330FFBB"/>
    <w:rsid w:val="034F8F1D"/>
    <w:rsid w:val="0351C1A0"/>
    <w:rsid w:val="0386BDEE"/>
    <w:rsid w:val="03D0DB49"/>
    <w:rsid w:val="03EF93E0"/>
    <w:rsid w:val="04301E00"/>
    <w:rsid w:val="045ABB4C"/>
    <w:rsid w:val="0461ECD1"/>
    <w:rsid w:val="0475833A"/>
    <w:rsid w:val="04931D6D"/>
    <w:rsid w:val="049580B0"/>
    <w:rsid w:val="04A69B60"/>
    <w:rsid w:val="04C43A02"/>
    <w:rsid w:val="04DB4F58"/>
    <w:rsid w:val="04EB5F7E"/>
    <w:rsid w:val="05151288"/>
    <w:rsid w:val="05761F16"/>
    <w:rsid w:val="059A424A"/>
    <w:rsid w:val="05A33D77"/>
    <w:rsid w:val="05D99295"/>
    <w:rsid w:val="061110FE"/>
    <w:rsid w:val="06177115"/>
    <w:rsid w:val="064B4937"/>
    <w:rsid w:val="065C1F7C"/>
    <w:rsid w:val="06872FDF"/>
    <w:rsid w:val="06CDA499"/>
    <w:rsid w:val="074D8149"/>
    <w:rsid w:val="075B008D"/>
    <w:rsid w:val="07998D93"/>
    <w:rsid w:val="07A9E21B"/>
    <w:rsid w:val="08037EEF"/>
    <w:rsid w:val="081FDB23"/>
    <w:rsid w:val="08230040"/>
    <w:rsid w:val="083FF55C"/>
    <w:rsid w:val="0876C9ED"/>
    <w:rsid w:val="087D1C66"/>
    <w:rsid w:val="087F97B9"/>
    <w:rsid w:val="0894427F"/>
    <w:rsid w:val="08B049B6"/>
    <w:rsid w:val="08C18BC8"/>
    <w:rsid w:val="08E21243"/>
    <w:rsid w:val="09038F23"/>
    <w:rsid w:val="091415CE"/>
    <w:rsid w:val="0931066E"/>
    <w:rsid w:val="09363CE4"/>
    <w:rsid w:val="093E7F68"/>
    <w:rsid w:val="095831CE"/>
    <w:rsid w:val="0960E426"/>
    <w:rsid w:val="097393C5"/>
    <w:rsid w:val="0975EAC5"/>
    <w:rsid w:val="09BED0A1"/>
    <w:rsid w:val="0A154C9C"/>
    <w:rsid w:val="0A2845F7"/>
    <w:rsid w:val="0ABE2BAE"/>
    <w:rsid w:val="0AC96558"/>
    <w:rsid w:val="0ACA6110"/>
    <w:rsid w:val="0ACB0D3F"/>
    <w:rsid w:val="0B0348BB"/>
    <w:rsid w:val="0B3F0595"/>
    <w:rsid w:val="0B40C479"/>
    <w:rsid w:val="0B77C165"/>
    <w:rsid w:val="0BA0DAB9"/>
    <w:rsid w:val="0BC0115E"/>
    <w:rsid w:val="0BE5E472"/>
    <w:rsid w:val="0BF9A133"/>
    <w:rsid w:val="0C1366F1"/>
    <w:rsid w:val="0C2E14A0"/>
    <w:rsid w:val="0C3036B5"/>
    <w:rsid w:val="0C3B5C50"/>
    <w:rsid w:val="0C5DD143"/>
    <w:rsid w:val="0C69B397"/>
    <w:rsid w:val="0C84DE75"/>
    <w:rsid w:val="0C8FD290"/>
    <w:rsid w:val="0C97CFC1"/>
    <w:rsid w:val="0CD4185B"/>
    <w:rsid w:val="0D0E6ACC"/>
    <w:rsid w:val="0D74FC97"/>
    <w:rsid w:val="0D88733A"/>
    <w:rsid w:val="0DB417AD"/>
    <w:rsid w:val="0DC08A60"/>
    <w:rsid w:val="0DFF9584"/>
    <w:rsid w:val="0E27E850"/>
    <w:rsid w:val="0E2DF702"/>
    <w:rsid w:val="0E39070E"/>
    <w:rsid w:val="0EAFD6D0"/>
    <w:rsid w:val="0ECEFA2C"/>
    <w:rsid w:val="0EE547A3"/>
    <w:rsid w:val="0F0C9BDA"/>
    <w:rsid w:val="0F176861"/>
    <w:rsid w:val="0F315752"/>
    <w:rsid w:val="0F72D0A7"/>
    <w:rsid w:val="0FB7058F"/>
    <w:rsid w:val="0FF163E4"/>
    <w:rsid w:val="0FF9474D"/>
    <w:rsid w:val="101174FA"/>
    <w:rsid w:val="1012CC50"/>
    <w:rsid w:val="101366E1"/>
    <w:rsid w:val="103D69E0"/>
    <w:rsid w:val="104D19F1"/>
    <w:rsid w:val="105B5E82"/>
    <w:rsid w:val="1064701D"/>
    <w:rsid w:val="10882E4B"/>
    <w:rsid w:val="10976C68"/>
    <w:rsid w:val="10D3FBCB"/>
    <w:rsid w:val="11054813"/>
    <w:rsid w:val="112015F7"/>
    <w:rsid w:val="1139873B"/>
    <w:rsid w:val="1152D5F0"/>
    <w:rsid w:val="115961E2"/>
    <w:rsid w:val="1215B502"/>
    <w:rsid w:val="1249A4A4"/>
    <w:rsid w:val="1263C13D"/>
    <w:rsid w:val="126CA75A"/>
    <w:rsid w:val="1272B9A1"/>
    <w:rsid w:val="129487CC"/>
    <w:rsid w:val="12B78E40"/>
    <w:rsid w:val="12BBE658"/>
    <w:rsid w:val="12F34FD4"/>
    <w:rsid w:val="130F275D"/>
    <w:rsid w:val="13191E48"/>
    <w:rsid w:val="1325650E"/>
    <w:rsid w:val="134A177A"/>
    <w:rsid w:val="137931BC"/>
    <w:rsid w:val="142C36BF"/>
    <w:rsid w:val="148E7EB4"/>
    <w:rsid w:val="152ECFA5"/>
    <w:rsid w:val="154324B4"/>
    <w:rsid w:val="1553362D"/>
    <w:rsid w:val="15FBB2DE"/>
    <w:rsid w:val="1606BEE5"/>
    <w:rsid w:val="1622D4F8"/>
    <w:rsid w:val="16358265"/>
    <w:rsid w:val="16597457"/>
    <w:rsid w:val="166BF5DF"/>
    <w:rsid w:val="16AA8055"/>
    <w:rsid w:val="16BB7A36"/>
    <w:rsid w:val="16CFF5F3"/>
    <w:rsid w:val="16D304DE"/>
    <w:rsid w:val="17373260"/>
    <w:rsid w:val="17BE69B7"/>
    <w:rsid w:val="17C6C0F7"/>
    <w:rsid w:val="17DB1864"/>
    <w:rsid w:val="1822FA4C"/>
    <w:rsid w:val="182DDD80"/>
    <w:rsid w:val="185CB415"/>
    <w:rsid w:val="187A9684"/>
    <w:rsid w:val="18E59CF6"/>
    <w:rsid w:val="18ECE42E"/>
    <w:rsid w:val="18F51CBA"/>
    <w:rsid w:val="19215F37"/>
    <w:rsid w:val="192E40FB"/>
    <w:rsid w:val="196473C7"/>
    <w:rsid w:val="1982894E"/>
    <w:rsid w:val="198917A8"/>
    <w:rsid w:val="19C795F7"/>
    <w:rsid w:val="19EDF5EC"/>
    <w:rsid w:val="1A261288"/>
    <w:rsid w:val="1A4BC819"/>
    <w:rsid w:val="1A708497"/>
    <w:rsid w:val="1A91E93A"/>
    <w:rsid w:val="1ABD70D4"/>
    <w:rsid w:val="1AF044BD"/>
    <w:rsid w:val="1AF51518"/>
    <w:rsid w:val="1B24E809"/>
    <w:rsid w:val="1B2FAC3D"/>
    <w:rsid w:val="1B49CE15"/>
    <w:rsid w:val="1B593101"/>
    <w:rsid w:val="1B6ECA7E"/>
    <w:rsid w:val="1B713D97"/>
    <w:rsid w:val="1B743EF2"/>
    <w:rsid w:val="1B757AD8"/>
    <w:rsid w:val="1B8188E4"/>
    <w:rsid w:val="1B83235F"/>
    <w:rsid w:val="1BA2901A"/>
    <w:rsid w:val="1BA9B813"/>
    <w:rsid w:val="1BB9BF9A"/>
    <w:rsid w:val="1BD1BCAC"/>
    <w:rsid w:val="1BD34AD4"/>
    <w:rsid w:val="1C1CBC1B"/>
    <w:rsid w:val="1C27951E"/>
    <w:rsid w:val="1C594135"/>
    <w:rsid w:val="1C5DCEF5"/>
    <w:rsid w:val="1CC0B86A"/>
    <w:rsid w:val="1CCD1818"/>
    <w:rsid w:val="1CE2696D"/>
    <w:rsid w:val="1CFABFBA"/>
    <w:rsid w:val="1D08BB64"/>
    <w:rsid w:val="1D114B39"/>
    <w:rsid w:val="1D1F10D3"/>
    <w:rsid w:val="1D2703A5"/>
    <w:rsid w:val="1D302538"/>
    <w:rsid w:val="1D350E3C"/>
    <w:rsid w:val="1D7C73B1"/>
    <w:rsid w:val="1D8729BA"/>
    <w:rsid w:val="1DBB8F49"/>
    <w:rsid w:val="1DBC62B7"/>
    <w:rsid w:val="1E10C8AD"/>
    <w:rsid w:val="1E27BF4B"/>
    <w:rsid w:val="1E5B5768"/>
    <w:rsid w:val="1EBAE134"/>
    <w:rsid w:val="1EE658FA"/>
    <w:rsid w:val="1EE76FA4"/>
    <w:rsid w:val="1F0D624D"/>
    <w:rsid w:val="1F655A5D"/>
    <w:rsid w:val="1F8A6CFA"/>
    <w:rsid w:val="1F94D75F"/>
    <w:rsid w:val="1FA4A960"/>
    <w:rsid w:val="1FD3B54B"/>
    <w:rsid w:val="20410B1C"/>
    <w:rsid w:val="2045F414"/>
    <w:rsid w:val="209778F9"/>
    <w:rsid w:val="20C83A18"/>
    <w:rsid w:val="20DD880C"/>
    <w:rsid w:val="20E8EA59"/>
    <w:rsid w:val="20F20D1B"/>
    <w:rsid w:val="21012ABE"/>
    <w:rsid w:val="21018DE9"/>
    <w:rsid w:val="212CB258"/>
    <w:rsid w:val="2143B327"/>
    <w:rsid w:val="2172FD8D"/>
    <w:rsid w:val="2181E7FF"/>
    <w:rsid w:val="21882AC8"/>
    <w:rsid w:val="218A075B"/>
    <w:rsid w:val="21A0893B"/>
    <w:rsid w:val="21CC5869"/>
    <w:rsid w:val="21D93C86"/>
    <w:rsid w:val="21FD4FB5"/>
    <w:rsid w:val="221805DC"/>
    <w:rsid w:val="225A3246"/>
    <w:rsid w:val="22665D25"/>
    <w:rsid w:val="22733746"/>
    <w:rsid w:val="2287BDAF"/>
    <w:rsid w:val="2314056D"/>
    <w:rsid w:val="2363F0EA"/>
    <w:rsid w:val="236828CA"/>
    <w:rsid w:val="238A9995"/>
    <w:rsid w:val="23ACBA17"/>
    <w:rsid w:val="23B63EB5"/>
    <w:rsid w:val="23F2674D"/>
    <w:rsid w:val="248E0998"/>
    <w:rsid w:val="24F460D5"/>
    <w:rsid w:val="24FFD7E2"/>
    <w:rsid w:val="252A22B8"/>
    <w:rsid w:val="2546554A"/>
    <w:rsid w:val="254BB603"/>
    <w:rsid w:val="254FA69E"/>
    <w:rsid w:val="2589EDAF"/>
    <w:rsid w:val="25943D1F"/>
    <w:rsid w:val="25A728F8"/>
    <w:rsid w:val="25F7852C"/>
    <w:rsid w:val="26057294"/>
    <w:rsid w:val="2615A141"/>
    <w:rsid w:val="26622E31"/>
    <w:rsid w:val="2682F537"/>
    <w:rsid w:val="269D7DEC"/>
    <w:rsid w:val="269FC98C"/>
    <w:rsid w:val="26A9628C"/>
    <w:rsid w:val="26BBA901"/>
    <w:rsid w:val="26C5F319"/>
    <w:rsid w:val="270A2D9A"/>
    <w:rsid w:val="27170573"/>
    <w:rsid w:val="2746A869"/>
    <w:rsid w:val="275561CF"/>
    <w:rsid w:val="277BB56D"/>
    <w:rsid w:val="278ABD99"/>
    <w:rsid w:val="27BB5E66"/>
    <w:rsid w:val="28009234"/>
    <w:rsid w:val="28195579"/>
    <w:rsid w:val="2835698B"/>
    <w:rsid w:val="28801C08"/>
    <w:rsid w:val="2889AFD8"/>
    <w:rsid w:val="2890C980"/>
    <w:rsid w:val="2897205F"/>
    <w:rsid w:val="28B961C6"/>
    <w:rsid w:val="28CBD6DE"/>
    <w:rsid w:val="296B83D6"/>
    <w:rsid w:val="2982B16E"/>
    <w:rsid w:val="2A251233"/>
    <w:rsid w:val="2A2D6DBF"/>
    <w:rsid w:val="2A610B61"/>
    <w:rsid w:val="2A638D37"/>
    <w:rsid w:val="2A6CD508"/>
    <w:rsid w:val="2AA9722D"/>
    <w:rsid w:val="2AB64547"/>
    <w:rsid w:val="2AD3949E"/>
    <w:rsid w:val="2ADF4DBF"/>
    <w:rsid w:val="2AEA956D"/>
    <w:rsid w:val="2B1C7309"/>
    <w:rsid w:val="2B1FCEF1"/>
    <w:rsid w:val="2B7B85EC"/>
    <w:rsid w:val="2B9CA3DD"/>
    <w:rsid w:val="2BDFAA41"/>
    <w:rsid w:val="2BE8C9B7"/>
    <w:rsid w:val="2C254ECC"/>
    <w:rsid w:val="2C87625C"/>
    <w:rsid w:val="2C8D0A1C"/>
    <w:rsid w:val="2C935B2D"/>
    <w:rsid w:val="2CBD940F"/>
    <w:rsid w:val="2CDEC9BA"/>
    <w:rsid w:val="2D338E5A"/>
    <w:rsid w:val="2D39B18C"/>
    <w:rsid w:val="2D4643A1"/>
    <w:rsid w:val="2D4A2A5B"/>
    <w:rsid w:val="2D5AB883"/>
    <w:rsid w:val="2D87E869"/>
    <w:rsid w:val="2D8AF07A"/>
    <w:rsid w:val="2D8CD2E9"/>
    <w:rsid w:val="2DB19347"/>
    <w:rsid w:val="2DBA553B"/>
    <w:rsid w:val="2DC9B1AD"/>
    <w:rsid w:val="2DEB7BBF"/>
    <w:rsid w:val="2DF20D03"/>
    <w:rsid w:val="2E0A241A"/>
    <w:rsid w:val="2E28568F"/>
    <w:rsid w:val="2E47BF1B"/>
    <w:rsid w:val="2E4C2645"/>
    <w:rsid w:val="2E596470"/>
    <w:rsid w:val="2E75709B"/>
    <w:rsid w:val="2E7BCDAE"/>
    <w:rsid w:val="2EBDA401"/>
    <w:rsid w:val="2ECB2CEA"/>
    <w:rsid w:val="2EE65143"/>
    <w:rsid w:val="2EF7D516"/>
    <w:rsid w:val="2FBE0690"/>
    <w:rsid w:val="2FD35D3F"/>
    <w:rsid w:val="2FEFE42C"/>
    <w:rsid w:val="2FF49764"/>
    <w:rsid w:val="30531E33"/>
    <w:rsid w:val="30765900"/>
    <w:rsid w:val="30BF0261"/>
    <w:rsid w:val="30E2FD99"/>
    <w:rsid w:val="30E459B1"/>
    <w:rsid w:val="30EA9E9C"/>
    <w:rsid w:val="318BB48D"/>
    <w:rsid w:val="31B3C340"/>
    <w:rsid w:val="31CCA69E"/>
    <w:rsid w:val="3226AFB3"/>
    <w:rsid w:val="3257B9E2"/>
    <w:rsid w:val="32A0A000"/>
    <w:rsid w:val="32C5F065"/>
    <w:rsid w:val="331543B6"/>
    <w:rsid w:val="3366C66A"/>
    <w:rsid w:val="339A8F4E"/>
    <w:rsid w:val="339E9E0D"/>
    <w:rsid w:val="33CDB1EE"/>
    <w:rsid w:val="33D45005"/>
    <w:rsid w:val="33FAE285"/>
    <w:rsid w:val="3423D9D1"/>
    <w:rsid w:val="342996BF"/>
    <w:rsid w:val="3454006E"/>
    <w:rsid w:val="34ACF985"/>
    <w:rsid w:val="34B5AAAE"/>
    <w:rsid w:val="34C02572"/>
    <w:rsid w:val="353A6E6E"/>
    <w:rsid w:val="3544B25B"/>
    <w:rsid w:val="35483408"/>
    <w:rsid w:val="35702066"/>
    <w:rsid w:val="35797806"/>
    <w:rsid w:val="35B5C181"/>
    <w:rsid w:val="35B813D5"/>
    <w:rsid w:val="35C56720"/>
    <w:rsid w:val="35CF0B4D"/>
    <w:rsid w:val="35D46C50"/>
    <w:rsid w:val="35E6CF9C"/>
    <w:rsid w:val="361AC405"/>
    <w:rsid w:val="361DD5A0"/>
    <w:rsid w:val="3658BD42"/>
    <w:rsid w:val="36BF35C4"/>
    <w:rsid w:val="36C76B75"/>
    <w:rsid w:val="36D63ECF"/>
    <w:rsid w:val="36D6E119"/>
    <w:rsid w:val="36F461C6"/>
    <w:rsid w:val="373C648F"/>
    <w:rsid w:val="37703CB1"/>
    <w:rsid w:val="3775D2D2"/>
    <w:rsid w:val="377A5FDE"/>
    <w:rsid w:val="3785B084"/>
    <w:rsid w:val="37CC98CD"/>
    <w:rsid w:val="382CFA5F"/>
    <w:rsid w:val="3847AE64"/>
    <w:rsid w:val="38532FEF"/>
    <w:rsid w:val="38720F30"/>
    <w:rsid w:val="38759FBE"/>
    <w:rsid w:val="387F1806"/>
    <w:rsid w:val="38A558B0"/>
    <w:rsid w:val="38E1F026"/>
    <w:rsid w:val="38FCD0F4"/>
    <w:rsid w:val="393508EB"/>
    <w:rsid w:val="3951EADA"/>
    <w:rsid w:val="397F104A"/>
    <w:rsid w:val="3A11701F"/>
    <w:rsid w:val="3A4CDA57"/>
    <w:rsid w:val="3A501816"/>
    <w:rsid w:val="3A6B55F1"/>
    <w:rsid w:val="3AD236A9"/>
    <w:rsid w:val="3B14C9DC"/>
    <w:rsid w:val="3B92A6E7"/>
    <w:rsid w:val="3B98CB64"/>
    <w:rsid w:val="3B9ADC98"/>
    <w:rsid w:val="3BA8EF98"/>
    <w:rsid w:val="3BA9AFF2"/>
    <w:rsid w:val="3BCFB35E"/>
    <w:rsid w:val="3BDB53CD"/>
    <w:rsid w:val="3BDCF972"/>
    <w:rsid w:val="3BF6AD55"/>
    <w:rsid w:val="3C072652"/>
    <w:rsid w:val="3C108D51"/>
    <w:rsid w:val="3C1CA43D"/>
    <w:rsid w:val="3C3471B6"/>
    <w:rsid w:val="3C34A8A4"/>
    <w:rsid w:val="3C5BD6EF"/>
    <w:rsid w:val="3C81D665"/>
    <w:rsid w:val="3C8345FD"/>
    <w:rsid w:val="3CCD11A9"/>
    <w:rsid w:val="3CD16C3A"/>
    <w:rsid w:val="3CF256EC"/>
    <w:rsid w:val="3CF51C36"/>
    <w:rsid w:val="3D2264CF"/>
    <w:rsid w:val="3D257E22"/>
    <w:rsid w:val="3D2E7748"/>
    <w:rsid w:val="3D458053"/>
    <w:rsid w:val="3D4EEBB7"/>
    <w:rsid w:val="3D671B12"/>
    <w:rsid w:val="3D83419C"/>
    <w:rsid w:val="3DA34D5F"/>
    <w:rsid w:val="3DABA613"/>
    <w:rsid w:val="3DB46CDF"/>
    <w:rsid w:val="3DE1BA57"/>
    <w:rsid w:val="3E1A4CB5"/>
    <w:rsid w:val="3E5EE6CE"/>
    <w:rsid w:val="3E9B6325"/>
    <w:rsid w:val="3EAF7A9B"/>
    <w:rsid w:val="3EC080C6"/>
    <w:rsid w:val="3ECA47A9"/>
    <w:rsid w:val="3F08E4CF"/>
    <w:rsid w:val="3F412F03"/>
    <w:rsid w:val="3F477674"/>
    <w:rsid w:val="3F53C953"/>
    <w:rsid w:val="3F76E765"/>
    <w:rsid w:val="3F871FC9"/>
    <w:rsid w:val="3FC118C0"/>
    <w:rsid w:val="3FF71D5B"/>
    <w:rsid w:val="40112DC7"/>
    <w:rsid w:val="401B5F7F"/>
    <w:rsid w:val="40208F81"/>
    <w:rsid w:val="4031048B"/>
    <w:rsid w:val="405D1EE4"/>
    <w:rsid w:val="40B2D30D"/>
    <w:rsid w:val="40EAAA0B"/>
    <w:rsid w:val="41E21E0A"/>
    <w:rsid w:val="41ECE456"/>
    <w:rsid w:val="41EEE48B"/>
    <w:rsid w:val="41FBA5CC"/>
    <w:rsid w:val="4201E86B"/>
    <w:rsid w:val="4214AF4C"/>
    <w:rsid w:val="42ECB238"/>
    <w:rsid w:val="42F22B21"/>
    <w:rsid w:val="4306B364"/>
    <w:rsid w:val="4311CDF4"/>
    <w:rsid w:val="431B380E"/>
    <w:rsid w:val="43878DBE"/>
    <w:rsid w:val="439DB8CC"/>
    <w:rsid w:val="43B57BB2"/>
    <w:rsid w:val="43E262FE"/>
    <w:rsid w:val="43E64D9E"/>
    <w:rsid w:val="4450FBDB"/>
    <w:rsid w:val="448659CF"/>
    <w:rsid w:val="448F5C6D"/>
    <w:rsid w:val="44A283C5"/>
    <w:rsid w:val="44C14243"/>
    <w:rsid w:val="44C5C342"/>
    <w:rsid w:val="44D97919"/>
    <w:rsid w:val="44E25D3F"/>
    <w:rsid w:val="45303697"/>
    <w:rsid w:val="456B3544"/>
    <w:rsid w:val="45B5F61E"/>
    <w:rsid w:val="45B76F97"/>
    <w:rsid w:val="462D4C20"/>
    <w:rsid w:val="46605725"/>
    <w:rsid w:val="47005D2B"/>
    <w:rsid w:val="478CF62E"/>
    <w:rsid w:val="478DF06F"/>
    <w:rsid w:val="47CDAAF0"/>
    <w:rsid w:val="47DF3EE7"/>
    <w:rsid w:val="48033AEC"/>
    <w:rsid w:val="480647AE"/>
    <w:rsid w:val="4822C933"/>
    <w:rsid w:val="48A2BEEA"/>
    <w:rsid w:val="48A44467"/>
    <w:rsid w:val="48AA3236"/>
    <w:rsid w:val="48CD0DDD"/>
    <w:rsid w:val="48ED96E0"/>
    <w:rsid w:val="48F1B24B"/>
    <w:rsid w:val="49057212"/>
    <w:rsid w:val="4938651A"/>
    <w:rsid w:val="49484C85"/>
    <w:rsid w:val="495BF3BC"/>
    <w:rsid w:val="4969D1C9"/>
    <w:rsid w:val="49785B30"/>
    <w:rsid w:val="4981A78F"/>
    <w:rsid w:val="4986AF97"/>
    <w:rsid w:val="49EDC642"/>
    <w:rsid w:val="4A1CA696"/>
    <w:rsid w:val="4A55A736"/>
    <w:rsid w:val="4A6B525C"/>
    <w:rsid w:val="4A82BD41"/>
    <w:rsid w:val="4A896741"/>
    <w:rsid w:val="4AA8AC04"/>
    <w:rsid w:val="4AF31E1B"/>
    <w:rsid w:val="4AFB6C1A"/>
    <w:rsid w:val="4B00FC92"/>
    <w:rsid w:val="4B2BB333"/>
    <w:rsid w:val="4B344FE9"/>
    <w:rsid w:val="4B37DB51"/>
    <w:rsid w:val="4B989BD3"/>
    <w:rsid w:val="4BB8ACB9"/>
    <w:rsid w:val="4BBB5402"/>
    <w:rsid w:val="4BDBEF51"/>
    <w:rsid w:val="4BE8F65F"/>
    <w:rsid w:val="4BF838F8"/>
    <w:rsid w:val="4BFA0A97"/>
    <w:rsid w:val="4BFE0058"/>
    <w:rsid w:val="4C4825AB"/>
    <w:rsid w:val="4C528306"/>
    <w:rsid w:val="4C5DEFE9"/>
    <w:rsid w:val="4C6CC865"/>
    <w:rsid w:val="4C751E7E"/>
    <w:rsid w:val="4C8145F5"/>
    <w:rsid w:val="4C8EEE7C"/>
    <w:rsid w:val="4CC78394"/>
    <w:rsid w:val="4D068613"/>
    <w:rsid w:val="4D06E12C"/>
    <w:rsid w:val="4D1199EF"/>
    <w:rsid w:val="4D34EFC3"/>
    <w:rsid w:val="4DA07F00"/>
    <w:rsid w:val="4DB8EC11"/>
    <w:rsid w:val="4DE11BC1"/>
    <w:rsid w:val="4E1D1656"/>
    <w:rsid w:val="4E2CBD7C"/>
    <w:rsid w:val="4E301984"/>
    <w:rsid w:val="4E39CF41"/>
    <w:rsid w:val="4E615DCC"/>
    <w:rsid w:val="4EDACC79"/>
    <w:rsid w:val="4F0A08DB"/>
    <w:rsid w:val="4F2DCC79"/>
    <w:rsid w:val="4F4B02A4"/>
    <w:rsid w:val="4FABA61C"/>
    <w:rsid w:val="4FCA7570"/>
    <w:rsid w:val="50868A0C"/>
    <w:rsid w:val="5099EDAC"/>
    <w:rsid w:val="509D2E61"/>
    <w:rsid w:val="51114DE1"/>
    <w:rsid w:val="511DC06E"/>
    <w:rsid w:val="514135F6"/>
    <w:rsid w:val="514AF42F"/>
    <w:rsid w:val="51625F9F"/>
    <w:rsid w:val="51968E0C"/>
    <w:rsid w:val="51D865C8"/>
    <w:rsid w:val="51FF732E"/>
    <w:rsid w:val="520AF568"/>
    <w:rsid w:val="526062E1"/>
    <w:rsid w:val="52619166"/>
    <w:rsid w:val="52AAB07C"/>
    <w:rsid w:val="52AD1E42"/>
    <w:rsid w:val="52C5A5F9"/>
    <w:rsid w:val="52F2A6CB"/>
    <w:rsid w:val="5309AFD6"/>
    <w:rsid w:val="5310B40F"/>
    <w:rsid w:val="5321BBAB"/>
    <w:rsid w:val="536FD596"/>
    <w:rsid w:val="5394A888"/>
    <w:rsid w:val="53F93343"/>
    <w:rsid w:val="5448EEA3"/>
    <w:rsid w:val="54622DA0"/>
    <w:rsid w:val="5478AD57"/>
    <w:rsid w:val="54A910C5"/>
    <w:rsid w:val="54E635A2"/>
    <w:rsid w:val="553BE7AC"/>
    <w:rsid w:val="5546D427"/>
    <w:rsid w:val="556B2519"/>
    <w:rsid w:val="556D2882"/>
    <w:rsid w:val="55BBB512"/>
    <w:rsid w:val="55BD2531"/>
    <w:rsid w:val="55CEF522"/>
    <w:rsid w:val="55D9BD57"/>
    <w:rsid w:val="55E4BF04"/>
    <w:rsid w:val="55F7B58C"/>
    <w:rsid w:val="560ADD8C"/>
    <w:rsid w:val="5627056D"/>
    <w:rsid w:val="564F1632"/>
    <w:rsid w:val="56726BE7"/>
    <w:rsid w:val="56E9F423"/>
    <w:rsid w:val="572D3293"/>
    <w:rsid w:val="57A1EF2D"/>
    <w:rsid w:val="57A27892"/>
    <w:rsid w:val="57EA239D"/>
    <w:rsid w:val="58106A79"/>
    <w:rsid w:val="586819AB"/>
    <w:rsid w:val="58700731"/>
    <w:rsid w:val="58730128"/>
    <w:rsid w:val="5873886E"/>
    <w:rsid w:val="58998515"/>
    <w:rsid w:val="58BEBFC8"/>
    <w:rsid w:val="58C6F945"/>
    <w:rsid w:val="58F3F94C"/>
    <w:rsid w:val="5977D8E9"/>
    <w:rsid w:val="5998E37F"/>
    <w:rsid w:val="59D7C94E"/>
    <w:rsid w:val="59EFFBCC"/>
    <w:rsid w:val="5A23783B"/>
    <w:rsid w:val="5A41A9C7"/>
    <w:rsid w:val="5A7C2241"/>
    <w:rsid w:val="5AC4324A"/>
    <w:rsid w:val="5AD965D2"/>
    <w:rsid w:val="5B571DB4"/>
    <w:rsid w:val="5B86299E"/>
    <w:rsid w:val="5B8C67EB"/>
    <w:rsid w:val="5BAA718F"/>
    <w:rsid w:val="5BB99782"/>
    <w:rsid w:val="5BC0B4E3"/>
    <w:rsid w:val="5BC3BDE5"/>
    <w:rsid w:val="5BC74062"/>
    <w:rsid w:val="5BFD04D8"/>
    <w:rsid w:val="5C056A45"/>
    <w:rsid w:val="5C128FCE"/>
    <w:rsid w:val="5C254795"/>
    <w:rsid w:val="5C437F59"/>
    <w:rsid w:val="5C454DE3"/>
    <w:rsid w:val="5C567CFF"/>
    <w:rsid w:val="5CA52F59"/>
    <w:rsid w:val="5CACA5BD"/>
    <w:rsid w:val="5CD5929A"/>
    <w:rsid w:val="5CE64005"/>
    <w:rsid w:val="5D190A88"/>
    <w:rsid w:val="5D4641F0"/>
    <w:rsid w:val="5D6D4E49"/>
    <w:rsid w:val="5D860EDB"/>
    <w:rsid w:val="5D96F367"/>
    <w:rsid w:val="5DC3131C"/>
    <w:rsid w:val="5E1B2589"/>
    <w:rsid w:val="5E2D9666"/>
    <w:rsid w:val="5E4508F2"/>
    <w:rsid w:val="5E77B53F"/>
    <w:rsid w:val="5E863755"/>
    <w:rsid w:val="5F0A230B"/>
    <w:rsid w:val="5F0C7435"/>
    <w:rsid w:val="5F2E014C"/>
    <w:rsid w:val="5F732B89"/>
    <w:rsid w:val="5F82C917"/>
    <w:rsid w:val="5FD6909F"/>
    <w:rsid w:val="5FD91759"/>
    <w:rsid w:val="5FEC7B12"/>
    <w:rsid w:val="60564624"/>
    <w:rsid w:val="6066046E"/>
    <w:rsid w:val="60752DA6"/>
    <w:rsid w:val="60B20DDC"/>
    <w:rsid w:val="60CD2277"/>
    <w:rsid w:val="60D075FB"/>
    <w:rsid w:val="60FBF588"/>
    <w:rsid w:val="6147542E"/>
    <w:rsid w:val="616BEE94"/>
    <w:rsid w:val="618ACE02"/>
    <w:rsid w:val="61DD5381"/>
    <w:rsid w:val="61E7E1A9"/>
    <w:rsid w:val="62176EE1"/>
    <w:rsid w:val="623151E8"/>
    <w:rsid w:val="627F9F39"/>
    <w:rsid w:val="62841070"/>
    <w:rsid w:val="62858BCC"/>
    <w:rsid w:val="628E54E1"/>
    <w:rsid w:val="628E94CC"/>
    <w:rsid w:val="62981220"/>
    <w:rsid w:val="62B43A89"/>
    <w:rsid w:val="6318AB21"/>
    <w:rsid w:val="6331A1BF"/>
    <w:rsid w:val="633C5D3B"/>
    <w:rsid w:val="6340443C"/>
    <w:rsid w:val="638C627E"/>
    <w:rsid w:val="639E0FA1"/>
    <w:rsid w:val="63B282EA"/>
    <w:rsid w:val="63BD4600"/>
    <w:rsid w:val="63F67361"/>
    <w:rsid w:val="6459D65B"/>
    <w:rsid w:val="6463F7FC"/>
    <w:rsid w:val="64AD9C85"/>
    <w:rsid w:val="652107E7"/>
    <w:rsid w:val="6542631D"/>
    <w:rsid w:val="654E8A39"/>
    <w:rsid w:val="655D4188"/>
    <w:rsid w:val="657DB13C"/>
    <w:rsid w:val="6595D375"/>
    <w:rsid w:val="65BA019A"/>
    <w:rsid w:val="66454142"/>
    <w:rsid w:val="6673FDFD"/>
    <w:rsid w:val="66A19A6D"/>
    <w:rsid w:val="66D4B37A"/>
    <w:rsid w:val="66EA5A9A"/>
    <w:rsid w:val="676282F5"/>
    <w:rsid w:val="6770BC0F"/>
    <w:rsid w:val="67DE7804"/>
    <w:rsid w:val="67E1A473"/>
    <w:rsid w:val="67E23ACA"/>
    <w:rsid w:val="6813FE60"/>
    <w:rsid w:val="6835DEF7"/>
    <w:rsid w:val="686D029E"/>
    <w:rsid w:val="6885F40D"/>
    <w:rsid w:val="68A1AB80"/>
    <w:rsid w:val="68D16FE7"/>
    <w:rsid w:val="68D390FB"/>
    <w:rsid w:val="69019A35"/>
    <w:rsid w:val="6906B87F"/>
    <w:rsid w:val="691521E7"/>
    <w:rsid w:val="69383F17"/>
    <w:rsid w:val="69B89D69"/>
    <w:rsid w:val="69C41DF7"/>
    <w:rsid w:val="69D57817"/>
    <w:rsid w:val="69D93B2F"/>
    <w:rsid w:val="69DF1815"/>
    <w:rsid w:val="6A06DB5D"/>
    <w:rsid w:val="6A5B59C2"/>
    <w:rsid w:val="6A5DA2AB"/>
    <w:rsid w:val="6ACA33FD"/>
    <w:rsid w:val="6AD8F571"/>
    <w:rsid w:val="6ADD9917"/>
    <w:rsid w:val="6ADE9889"/>
    <w:rsid w:val="6B186EC8"/>
    <w:rsid w:val="6B548457"/>
    <w:rsid w:val="6BA8249D"/>
    <w:rsid w:val="6BB4DE21"/>
    <w:rsid w:val="6BBDCBBD"/>
    <w:rsid w:val="6BCCC90A"/>
    <w:rsid w:val="6BD8738B"/>
    <w:rsid w:val="6C2BFD6B"/>
    <w:rsid w:val="6C6662AC"/>
    <w:rsid w:val="6D078FBA"/>
    <w:rsid w:val="6D167204"/>
    <w:rsid w:val="6D1E12D6"/>
    <w:rsid w:val="6D4947E2"/>
    <w:rsid w:val="6D759D86"/>
    <w:rsid w:val="6DA854B5"/>
    <w:rsid w:val="6E024968"/>
    <w:rsid w:val="6E19488B"/>
    <w:rsid w:val="6E3BF8F5"/>
    <w:rsid w:val="6E4066E2"/>
    <w:rsid w:val="6E536AC2"/>
    <w:rsid w:val="6E667978"/>
    <w:rsid w:val="6E6EDE41"/>
    <w:rsid w:val="6E9C17A8"/>
    <w:rsid w:val="6EA7B868"/>
    <w:rsid w:val="6EB13985"/>
    <w:rsid w:val="6EB77130"/>
    <w:rsid w:val="6EB9E337"/>
    <w:rsid w:val="6F4B8B70"/>
    <w:rsid w:val="6F5835BB"/>
    <w:rsid w:val="6F826B78"/>
    <w:rsid w:val="6FCD19A0"/>
    <w:rsid w:val="6FD560D2"/>
    <w:rsid w:val="6FDE74CD"/>
    <w:rsid w:val="6FFAE16B"/>
    <w:rsid w:val="701812B7"/>
    <w:rsid w:val="701DD433"/>
    <w:rsid w:val="7020E73A"/>
    <w:rsid w:val="702BD323"/>
    <w:rsid w:val="7038CBA1"/>
    <w:rsid w:val="70423232"/>
    <w:rsid w:val="70739788"/>
    <w:rsid w:val="7073CBED"/>
    <w:rsid w:val="707B95C0"/>
    <w:rsid w:val="70997CFF"/>
    <w:rsid w:val="70B37D07"/>
    <w:rsid w:val="7168EA01"/>
    <w:rsid w:val="71925206"/>
    <w:rsid w:val="71A1A9AB"/>
    <w:rsid w:val="71A38F3E"/>
    <w:rsid w:val="71B1EB47"/>
    <w:rsid w:val="71C9DB4E"/>
    <w:rsid w:val="71EF11F2"/>
    <w:rsid w:val="720A00D8"/>
    <w:rsid w:val="720B3EBA"/>
    <w:rsid w:val="72176621"/>
    <w:rsid w:val="7222BC93"/>
    <w:rsid w:val="724C456D"/>
    <w:rsid w:val="7283B35E"/>
    <w:rsid w:val="728F541E"/>
    <w:rsid w:val="73083BCC"/>
    <w:rsid w:val="732A018A"/>
    <w:rsid w:val="734DBBA8"/>
    <w:rsid w:val="7355AC23"/>
    <w:rsid w:val="7395A98A"/>
    <w:rsid w:val="73B5B57E"/>
    <w:rsid w:val="741DE2F3"/>
    <w:rsid w:val="744E317E"/>
    <w:rsid w:val="7454BD43"/>
    <w:rsid w:val="7490CF47"/>
    <w:rsid w:val="749F865D"/>
    <w:rsid w:val="74B33B3D"/>
    <w:rsid w:val="74C2AC46"/>
    <w:rsid w:val="74D179E9"/>
    <w:rsid w:val="750BDB8D"/>
    <w:rsid w:val="75116A1F"/>
    <w:rsid w:val="7582E136"/>
    <w:rsid w:val="75A73497"/>
    <w:rsid w:val="75A7DA79"/>
    <w:rsid w:val="75C16513"/>
    <w:rsid w:val="76B2F27B"/>
    <w:rsid w:val="76CC3608"/>
    <w:rsid w:val="76E3AD1F"/>
    <w:rsid w:val="76FE849A"/>
    <w:rsid w:val="7716A672"/>
    <w:rsid w:val="7721A5C3"/>
    <w:rsid w:val="774009BA"/>
    <w:rsid w:val="775D3574"/>
    <w:rsid w:val="7768641C"/>
    <w:rsid w:val="7779A6A5"/>
    <w:rsid w:val="77B31A76"/>
    <w:rsid w:val="78AFAB2B"/>
    <w:rsid w:val="78E25963"/>
    <w:rsid w:val="78F905D5"/>
    <w:rsid w:val="798FDACA"/>
    <w:rsid w:val="799E3AB1"/>
    <w:rsid w:val="79BBF3F0"/>
    <w:rsid w:val="79F20157"/>
    <w:rsid w:val="7A12F573"/>
    <w:rsid w:val="7A26E44F"/>
    <w:rsid w:val="7A3A122D"/>
    <w:rsid w:val="7A4787B0"/>
    <w:rsid w:val="7A78AB05"/>
    <w:rsid w:val="7A8EC543"/>
    <w:rsid w:val="7A94D636"/>
    <w:rsid w:val="7AD105A2"/>
    <w:rsid w:val="7AF52611"/>
    <w:rsid w:val="7AF58C63"/>
    <w:rsid w:val="7B089F00"/>
    <w:rsid w:val="7B2A3315"/>
    <w:rsid w:val="7B5CD050"/>
    <w:rsid w:val="7B61A646"/>
    <w:rsid w:val="7B902012"/>
    <w:rsid w:val="7BACE238"/>
    <w:rsid w:val="7BE87055"/>
    <w:rsid w:val="7BF9E51A"/>
    <w:rsid w:val="7C0C9057"/>
    <w:rsid w:val="7C183805"/>
    <w:rsid w:val="7C2A95A4"/>
    <w:rsid w:val="7C4D1411"/>
    <w:rsid w:val="7C53E240"/>
    <w:rsid w:val="7C71C826"/>
    <w:rsid w:val="7C8DF129"/>
    <w:rsid w:val="7C94CB6D"/>
    <w:rsid w:val="7C9F91B9"/>
    <w:rsid w:val="7CA2D21D"/>
    <w:rsid w:val="7D3A8813"/>
    <w:rsid w:val="7DB04BC7"/>
    <w:rsid w:val="7DB3429B"/>
    <w:rsid w:val="7DDBEB67"/>
    <w:rsid w:val="7DF513C4"/>
    <w:rsid w:val="7E22F8EA"/>
    <w:rsid w:val="7E34B35E"/>
    <w:rsid w:val="7E3CBB2C"/>
    <w:rsid w:val="7E7E117E"/>
    <w:rsid w:val="7E81D5FE"/>
    <w:rsid w:val="7E923560"/>
    <w:rsid w:val="7EA046F8"/>
    <w:rsid w:val="7EBBF025"/>
    <w:rsid w:val="7F2B00C5"/>
    <w:rsid w:val="7F4209D0"/>
    <w:rsid w:val="7F48EFC7"/>
    <w:rsid w:val="7FF69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4C9C"/>
  <w15:chartTrackingRefBased/>
  <w15:docId w15:val="{D8FAF4C9-82A2-4EFB-99B5-4D08F16A28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115b2287cc94fb5" /><Relationship Type="http://schemas.openxmlformats.org/officeDocument/2006/relationships/image" Target="/media/image2.jpg" Id="Rbd1514b773794f68" /><Relationship Type="http://schemas.openxmlformats.org/officeDocument/2006/relationships/image" Target="/media/image.png" Id="R680036cc1a484271" /><Relationship Type="http://schemas.openxmlformats.org/officeDocument/2006/relationships/image" Target="/media/image5.jpg" Id="Ra9485bff6f5e4ee5" /><Relationship Type="http://schemas.microsoft.com/office/2020/10/relationships/intelligence" Target="intelligence2.xml" Id="R8e41f6e763e847aa" /><Relationship Type="http://schemas.openxmlformats.org/officeDocument/2006/relationships/numbering" Target="numbering.xml" Id="R357adfb904fb4456" /><Relationship Type="http://schemas.openxmlformats.org/officeDocument/2006/relationships/image" Target="/media/image6.jpg" Id="Rb155af1fac78403b" /><Relationship Type="http://schemas.openxmlformats.org/officeDocument/2006/relationships/image" Target="/media/image2.png" Id="R6830df896cd04f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2022-09-16T06:34:56.3440429Z</dcterms:created>
  <dcterms:modified xsi:type="dcterms:W3CDTF">2022-11-06T12:26:46.8672729Z</dcterms:modified>
  <dc:creator>Oskar Razyapov</dc:creator>
  <lastModifiedBy>Oskar Razyapov</lastModifiedBy>
</coreProperties>
</file>