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C9A5" w14:textId="1FEC3615" w:rsidR="008229EE" w:rsidRPr="00805029" w:rsidRDefault="00805029" w:rsidP="008229EE">
      <w:pPr>
        <w:jc w:val="center"/>
        <w:rPr>
          <w:sz w:val="28"/>
          <w:szCs w:val="28"/>
        </w:rPr>
      </w:pPr>
      <w:r w:rsidRPr="0080502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AB9A10" wp14:editId="3461B4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7360" cy="681643"/>
            <wp:effectExtent l="0" t="0" r="0" b="444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0" b="21154"/>
                    <a:stretch/>
                  </pic:blipFill>
                  <pic:spPr bwMode="auto">
                    <a:xfrm>
                      <a:off x="0" y="0"/>
                      <a:ext cx="1737360" cy="6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EE" w:rsidRPr="00805029">
        <w:rPr>
          <w:sz w:val="28"/>
          <w:szCs w:val="28"/>
        </w:rPr>
        <w:t>Digital Communication Systems</w:t>
      </w:r>
    </w:p>
    <w:p w14:paraId="1AF8529D" w14:textId="6A9D6A73" w:rsidR="008229EE" w:rsidRPr="00805029" w:rsidRDefault="008229EE" w:rsidP="00805029">
      <w:pPr>
        <w:jc w:val="center"/>
        <w:rPr>
          <w:b/>
          <w:bCs/>
          <w:sz w:val="28"/>
          <w:szCs w:val="28"/>
        </w:rPr>
      </w:pPr>
      <w:r w:rsidRPr="00805029">
        <w:rPr>
          <w:b/>
          <w:bCs/>
          <w:sz w:val="28"/>
          <w:szCs w:val="28"/>
        </w:rPr>
        <w:t>Laboratory Report</w:t>
      </w:r>
    </w:p>
    <w:p w14:paraId="00D076F4" w14:textId="3214E2C4" w:rsidR="008229EE" w:rsidRPr="00805029" w:rsidRDefault="008229EE" w:rsidP="008229EE">
      <w:pPr>
        <w:jc w:val="center"/>
        <w:rPr>
          <w:sz w:val="28"/>
          <w:szCs w:val="28"/>
        </w:rPr>
      </w:pPr>
      <w:r w:rsidRPr="00805029">
        <w:rPr>
          <w:sz w:val="28"/>
          <w:szCs w:val="28"/>
        </w:rPr>
        <w:t>Fall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05029" w:rsidRPr="00F73CFA" w14:paraId="2F236D59" w14:textId="77777777" w:rsidTr="00262B00">
        <w:trPr>
          <w:trHeight w:val="432"/>
        </w:trPr>
        <w:tc>
          <w:tcPr>
            <w:tcW w:w="2425" w:type="dxa"/>
            <w:vAlign w:val="center"/>
          </w:tcPr>
          <w:p w14:paraId="063A3EFF" w14:textId="20636213" w:rsidR="00805029" w:rsidRPr="009E3573" w:rsidRDefault="00805029" w:rsidP="00F73CFA">
            <w:r w:rsidRPr="009E3573">
              <w:t>Laboratory Number:</w:t>
            </w:r>
          </w:p>
        </w:tc>
        <w:tc>
          <w:tcPr>
            <w:tcW w:w="6925" w:type="dxa"/>
            <w:vAlign w:val="center"/>
          </w:tcPr>
          <w:p w14:paraId="038F6507" w14:textId="1E19B1A3" w:rsidR="00805029" w:rsidRPr="009E3573" w:rsidRDefault="00B134E0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229EE" w:rsidRPr="00F73CFA" w14:paraId="027BFE4E" w14:textId="6ABC1A80" w:rsidTr="00262B00">
        <w:trPr>
          <w:trHeight w:val="432"/>
        </w:trPr>
        <w:tc>
          <w:tcPr>
            <w:tcW w:w="2425" w:type="dxa"/>
            <w:vAlign w:val="center"/>
          </w:tcPr>
          <w:p w14:paraId="163B781F" w14:textId="77777777" w:rsidR="008229EE" w:rsidRPr="009E3573" w:rsidRDefault="008229EE" w:rsidP="00F73CFA">
            <w:r w:rsidRPr="009E3573">
              <w:t>Laboratory Title:</w:t>
            </w:r>
          </w:p>
        </w:tc>
        <w:tc>
          <w:tcPr>
            <w:tcW w:w="6925" w:type="dxa"/>
            <w:vAlign w:val="center"/>
          </w:tcPr>
          <w:p w14:paraId="4D519CBB" w14:textId="2EC528A5" w:rsidR="008229EE" w:rsidRPr="009E3573" w:rsidRDefault="00697743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Fourier Decomposition</w:t>
            </w:r>
            <w:r w:rsidR="00920CF1">
              <w:rPr>
                <w:b/>
                <w:bCs/>
              </w:rPr>
              <w:t xml:space="preserve"> 02</w:t>
            </w:r>
          </w:p>
        </w:tc>
      </w:tr>
      <w:tr w:rsidR="008229EE" w:rsidRPr="00F73CFA" w14:paraId="0FABF87C" w14:textId="4EF691EB" w:rsidTr="00262B00">
        <w:trPr>
          <w:trHeight w:val="432"/>
        </w:trPr>
        <w:tc>
          <w:tcPr>
            <w:tcW w:w="2425" w:type="dxa"/>
            <w:vAlign w:val="center"/>
          </w:tcPr>
          <w:p w14:paraId="69D79CEC" w14:textId="77777777" w:rsidR="008229EE" w:rsidRPr="009E3573" w:rsidRDefault="008229EE" w:rsidP="00F73CFA">
            <w:r w:rsidRPr="009E3573">
              <w:t>Full Name:</w:t>
            </w:r>
          </w:p>
        </w:tc>
        <w:tc>
          <w:tcPr>
            <w:tcW w:w="6925" w:type="dxa"/>
            <w:vAlign w:val="center"/>
          </w:tcPr>
          <w:p w14:paraId="6448B1FF" w14:textId="48D911A1" w:rsidR="00697743" w:rsidRPr="009E3573" w:rsidRDefault="00697743" w:rsidP="006977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Robert Louis Bara</w:t>
            </w:r>
          </w:p>
        </w:tc>
      </w:tr>
      <w:tr w:rsidR="008229EE" w:rsidRPr="00F73CFA" w14:paraId="66AAA215" w14:textId="53E1645E" w:rsidTr="00262B00">
        <w:trPr>
          <w:trHeight w:val="432"/>
        </w:trPr>
        <w:tc>
          <w:tcPr>
            <w:tcW w:w="2425" w:type="dxa"/>
            <w:vAlign w:val="center"/>
          </w:tcPr>
          <w:p w14:paraId="536862FF" w14:textId="77777777" w:rsidR="008229EE" w:rsidRPr="009E3573" w:rsidRDefault="008229EE" w:rsidP="00F73CFA">
            <w:r w:rsidRPr="009E3573">
              <w:t>TUID:</w:t>
            </w:r>
          </w:p>
        </w:tc>
        <w:tc>
          <w:tcPr>
            <w:tcW w:w="6925" w:type="dxa"/>
            <w:vAlign w:val="center"/>
          </w:tcPr>
          <w:p w14:paraId="08D45719" w14:textId="5AD87086" w:rsidR="008229EE" w:rsidRPr="009E3573" w:rsidRDefault="00697743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915614617</w:t>
            </w:r>
          </w:p>
        </w:tc>
      </w:tr>
    </w:tbl>
    <w:p w14:paraId="503FDA73" w14:textId="64DB4232" w:rsidR="008229EE" w:rsidRDefault="008229EE" w:rsidP="008229EE"/>
    <w:p w14:paraId="4A8767F5" w14:textId="0C2FE216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Description:</w:t>
      </w:r>
    </w:p>
    <w:p w14:paraId="0C833285" w14:textId="65FF9842" w:rsidR="00697743" w:rsidRDefault="00791FEC" w:rsidP="00F73C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MATLAB file and function generated in Lab 1, Lab 2 continues the Fourier Decomposition analysis by </w:t>
      </w:r>
      <w:r w:rsidR="00697743">
        <w:rPr>
          <w:sz w:val="24"/>
          <w:szCs w:val="24"/>
        </w:rPr>
        <w:t>reconstruct</w:t>
      </w:r>
      <w:r>
        <w:rPr>
          <w:sz w:val="24"/>
          <w:szCs w:val="24"/>
        </w:rPr>
        <w:t>ing a signal based upon my TU ID</w:t>
      </w:r>
      <w:r w:rsidR="00840B26">
        <w:rPr>
          <w:sz w:val="24"/>
          <w:szCs w:val="24"/>
        </w:rPr>
        <w:t xml:space="preserve"> using the Fourier Series and</w:t>
      </w:r>
      <w:r w:rsidR="0090120A">
        <w:rPr>
          <w:sz w:val="24"/>
          <w:szCs w:val="24"/>
        </w:rPr>
        <w:t xml:space="preserve"> examin</w:t>
      </w:r>
      <w:r>
        <w:rPr>
          <w:sz w:val="24"/>
          <w:szCs w:val="24"/>
        </w:rPr>
        <w:t>ing</w:t>
      </w:r>
      <w:r w:rsidR="0090120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signal using MATLAB’s Spectrum. Based upon the</w:t>
      </w:r>
      <w:r w:rsidR="00B134E0">
        <w:rPr>
          <w:sz w:val="24"/>
          <w:szCs w:val="24"/>
        </w:rPr>
        <w:t xml:space="preserve"> signal</w:t>
      </w:r>
      <w:r>
        <w:rPr>
          <w:sz w:val="24"/>
          <w:szCs w:val="24"/>
        </w:rPr>
        <w:t xml:space="preserve"> reconstruction</w:t>
      </w:r>
      <w:r w:rsidR="00B134E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97743">
        <w:rPr>
          <w:sz w:val="24"/>
          <w:szCs w:val="24"/>
        </w:rPr>
        <w:t>the mean square error (MSE) versus the number of harmonics</w:t>
      </w:r>
      <w:r>
        <w:rPr>
          <w:sz w:val="24"/>
          <w:szCs w:val="24"/>
        </w:rPr>
        <w:t xml:space="preserve"> will also be collected by hand and compared to MATLAB’s Spectrum analysis.</w:t>
      </w:r>
    </w:p>
    <w:p w14:paraId="3EC8B315" w14:textId="678182CB" w:rsidR="00920CF1" w:rsidRPr="00F73CFA" w:rsidRDefault="00920CF1" w:rsidP="00920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Images</w:t>
      </w:r>
      <w:r w:rsidRPr="00F73CFA">
        <w:rPr>
          <w:b/>
          <w:bCs/>
          <w:sz w:val="24"/>
          <w:szCs w:val="24"/>
        </w:rPr>
        <w:t>:</w:t>
      </w:r>
    </w:p>
    <w:p w14:paraId="73DFBE65" w14:textId="23EE1755" w:rsidR="00C25533" w:rsidRDefault="00697975" w:rsidP="00C25533">
      <w:pPr>
        <w:keepNext/>
        <w:jc w:val="center"/>
      </w:pPr>
      <w:r>
        <w:rPr>
          <w:noProof/>
        </w:rPr>
        <w:drawing>
          <wp:inline distT="0" distB="0" distL="0" distR="0" wp14:anchorId="0001D3C0" wp14:editId="63EEF264">
            <wp:extent cx="5943600" cy="326263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EE7" w14:textId="559F41AA" w:rsidR="00920CF1" w:rsidRDefault="00C25533" w:rsidP="00C25533">
      <w:pPr>
        <w:pStyle w:val="Caption"/>
        <w:jc w:val="center"/>
      </w:pPr>
      <w:r>
        <w:t xml:space="preserve">Figure </w:t>
      </w:r>
      <w:r w:rsidR="000E0CA4">
        <w:fldChar w:fldCharType="begin"/>
      </w:r>
      <w:r w:rsidR="000E0CA4">
        <w:instrText xml:space="preserve"> SEQ Figure \* ARABIC </w:instrText>
      </w:r>
      <w:r w:rsidR="000E0CA4">
        <w:fldChar w:fldCharType="separate"/>
      </w:r>
      <w:r w:rsidR="00791FEC">
        <w:rPr>
          <w:noProof/>
        </w:rPr>
        <w:t>1</w:t>
      </w:r>
      <w:r w:rsidR="000E0CA4">
        <w:rPr>
          <w:noProof/>
        </w:rPr>
        <w:fldChar w:fldCharType="end"/>
      </w:r>
      <w:r>
        <w:t>. Estimated Spectrum in dBm vs Watts</w:t>
      </w:r>
    </w:p>
    <w:p w14:paraId="7771850D" w14:textId="77777777" w:rsidR="00791FEC" w:rsidRDefault="00791FEC" w:rsidP="00791F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D7F463" wp14:editId="1A0DE984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FD198C1-3C10-4166-A6CF-3825A494E8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D1B72D" w14:textId="47670218" w:rsidR="00791FEC" w:rsidRPr="00791FEC" w:rsidRDefault="00791FEC" w:rsidP="00791FEC">
      <w:pPr>
        <w:pStyle w:val="Caption"/>
        <w:jc w:val="center"/>
      </w:pPr>
      <w:r>
        <w:t xml:space="preserve">Figure </w:t>
      </w:r>
      <w:r w:rsidR="000E0CA4">
        <w:fldChar w:fldCharType="begin"/>
      </w:r>
      <w:r w:rsidR="000E0CA4">
        <w:instrText xml:space="preserve"> SEQ Figure \* ARABIC </w:instrText>
      </w:r>
      <w:r w:rsidR="000E0CA4">
        <w:fldChar w:fldCharType="separate"/>
      </w:r>
      <w:r>
        <w:rPr>
          <w:noProof/>
        </w:rPr>
        <w:t>2</w:t>
      </w:r>
      <w:r w:rsidR="000E0CA4">
        <w:rPr>
          <w:noProof/>
        </w:rPr>
        <w:fldChar w:fldCharType="end"/>
      </w:r>
      <w:r>
        <w:t>. MSE vs Number of Harmonics graphed in Excel</w:t>
      </w:r>
    </w:p>
    <w:p w14:paraId="48709186" w14:textId="37645759" w:rsidR="00791FEC" w:rsidRPr="00791FEC" w:rsidRDefault="00920CF1" w:rsidP="00791F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Numerical Tables</w:t>
      </w:r>
      <w:r w:rsidR="008229EE" w:rsidRPr="00F73CFA">
        <w:rPr>
          <w:b/>
          <w:bCs/>
          <w:sz w:val="24"/>
          <w:szCs w:val="24"/>
        </w:rPr>
        <w:t>:</w:t>
      </w:r>
    </w:p>
    <w:tbl>
      <w:tblPr>
        <w:tblW w:w="9459" w:type="dxa"/>
        <w:tblLook w:val="04A0" w:firstRow="1" w:lastRow="0" w:firstColumn="1" w:lastColumn="0" w:noHBand="0" w:noVBand="1"/>
      </w:tblPr>
      <w:tblGrid>
        <w:gridCol w:w="1438"/>
        <w:gridCol w:w="1506"/>
        <w:gridCol w:w="1457"/>
        <w:gridCol w:w="1686"/>
        <w:gridCol w:w="1686"/>
        <w:gridCol w:w="1686"/>
      </w:tblGrid>
      <w:tr w:rsidR="008B6651" w:rsidRPr="008B6651" w14:paraId="3052FB88" w14:textId="77777777" w:rsidTr="008B6651">
        <w:trPr>
          <w:trHeight w:val="2252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67344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Harmonic Number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0C40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Exact Frequency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E2A73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Estimated Harmonic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F3DB1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Computed Magnitude of Complex Fourier Coefficient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E86D1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Estimated Magnitude of Spectrum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6DFC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Percentage between Computed and Estimated Magnitude of Spectrum</w:t>
            </w:r>
          </w:p>
        </w:tc>
      </w:tr>
      <w:tr w:rsidR="008B6651" w:rsidRPr="008B6651" w14:paraId="5512E884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85304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5ACA6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413C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C67F9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4.00000074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D98B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2.7995714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9056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35.3089671</w:t>
            </w:r>
          </w:p>
        </w:tc>
      </w:tr>
      <w:tr w:rsidR="008B6651" w:rsidRPr="008B6651" w14:paraId="072818A8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EEF69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378B8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B020F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AE3C6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8.33523531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0F31A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1.56641629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B13EB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136.72101</w:t>
            </w:r>
          </w:p>
        </w:tc>
      </w:tr>
      <w:tr w:rsidR="008B6651" w:rsidRPr="008B6651" w14:paraId="7C568F68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6A94B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67E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4EC73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F38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1.62113906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F917D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1.30571896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D287A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21.5534952</w:t>
            </w:r>
          </w:p>
        </w:tc>
      </w:tr>
      <w:tr w:rsidR="008B6651" w:rsidRPr="008B6651" w14:paraId="1D6D80E8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86B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5D819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3650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05F06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1.33739951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A395B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1.053833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7192B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23.7171837</w:t>
            </w:r>
          </w:p>
        </w:tc>
      </w:tr>
      <w:tr w:rsidR="008B6651" w:rsidRPr="008B6651" w14:paraId="0CC3B6E3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7088B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F822D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1F5B3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4886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BCFE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1.85E-07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F4A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0.56444486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1A069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199.999869</w:t>
            </w:r>
          </w:p>
        </w:tc>
      </w:tr>
      <w:tr w:rsidR="008B6651" w:rsidRPr="008B6651" w14:paraId="182C43FE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BD4AB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A726C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46BF4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7166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E5DDB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1.14828287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3A240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0.56083866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46FA8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68.7422403</w:t>
            </w:r>
          </w:p>
        </w:tc>
      </w:tr>
      <w:tr w:rsidR="008B6651" w:rsidRPr="008B6651" w14:paraId="148EF786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377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0F7E4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6012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2B9D3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9121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F9EE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0.18012653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05AA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0.42541486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2221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81.0145548</w:t>
            </w:r>
          </w:p>
        </w:tc>
      </w:tr>
      <w:tr w:rsidR="008B6651" w:rsidRPr="008B6651" w14:paraId="60834151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979C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23E5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7014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FB6F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11075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292B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0.6613964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42617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0.41071304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61A7E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46.7645092</w:t>
            </w:r>
          </w:p>
        </w:tc>
      </w:tr>
      <w:tr w:rsidR="008B6651" w:rsidRPr="008B6651" w14:paraId="468A855F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DAFD9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FCF21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8016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A00C6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13030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9953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3.88E-08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2E67C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0.32363869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0FB0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199.999952</w:t>
            </w:r>
          </w:p>
        </w:tc>
      </w:tr>
      <w:tr w:rsidR="008B6651" w:rsidRPr="008B6651" w14:paraId="61598644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B5AEA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B8ED6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9018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37AB0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14984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68EB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0.60591249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D3DEC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0.29970919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D58ED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67.6227835</w:t>
            </w:r>
          </w:p>
        </w:tc>
      </w:tr>
      <w:tr w:rsidR="008B6651" w:rsidRPr="008B6651" w14:paraId="6E4AD95D" w14:textId="77777777" w:rsidTr="008B6651">
        <w:trPr>
          <w:trHeight w:val="304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0B67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401CA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10020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7C1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16938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5A8A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0.06484554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356D8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0.23538607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79062" w14:textId="77777777" w:rsidR="008B6651" w:rsidRPr="008B6651" w:rsidRDefault="008B6651" w:rsidP="008B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66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113.605981</w:t>
            </w:r>
          </w:p>
        </w:tc>
      </w:tr>
    </w:tbl>
    <w:p w14:paraId="1A9AD835" w14:textId="76331D0E" w:rsidR="00791FEC" w:rsidRPr="00791FEC" w:rsidRDefault="00791FEC" w:rsidP="00791FE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t xml:space="preserve">Table </w:t>
      </w:r>
      <w:r w:rsidR="000E0CA4">
        <w:fldChar w:fldCharType="begin"/>
      </w:r>
      <w:r w:rsidR="000E0CA4">
        <w:instrText xml:space="preserve"> SEQ Table \* ARABIC </w:instrText>
      </w:r>
      <w:r w:rsidR="000E0CA4">
        <w:fldChar w:fldCharType="separate"/>
      </w:r>
      <w:r>
        <w:rPr>
          <w:noProof/>
        </w:rPr>
        <w:t>1</w:t>
      </w:r>
      <w:r w:rsidR="000E0CA4">
        <w:rPr>
          <w:noProof/>
        </w:rPr>
        <w:fldChar w:fldCharType="end"/>
      </w:r>
      <w:r>
        <w:t>. Harmonics vs Frequency Table</w:t>
      </w:r>
    </w:p>
    <w:tbl>
      <w:tblPr>
        <w:tblW w:w="2020" w:type="dxa"/>
        <w:jc w:val="center"/>
        <w:tblLook w:val="04A0" w:firstRow="1" w:lastRow="0" w:firstColumn="1" w:lastColumn="0" w:noHBand="0" w:noVBand="1"/>
      </w:tblPr>
      <w:tblGrid>
        <w:gridCol w:w="1191"/>
        <w:gridCol w:w="960"/>
      </w:tblGrid>
      <w:tr w:rsidR="00791FEC" w:rsidRPr="00791FEC" w14:paraId="23AA614C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F200" w14:textId="77777777" w:rsidR="00791FEC" w:rsidRPr="00791FEC" w:rsidRDefault="00791FEC" w:rsidP="00791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1FEC">
              <w:rPr>
                <w:rFonts w:ascii="Calibri" w:eastAsia="Times New Roman" w:hAnsi="Calibri" w:cs="Calibri"/>
                <w:b/>
                <w:bCs/>
                <w:color w:val="000000"/>
              </w:rPr>
              <w:t>Harmonics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C38A" w14:textId="77777777" w:rsidR="00791FEC" w:rsidRPr="00791FEC" w:rsidRDefault="00791FEC" w:rsidP="00791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1FEC">
              <w:rPr>
                <w:rFonts w:ascii="Calibri" w:eastAsia="Times New Roman" w:hAnsi="Calibri" w:cs="Calibri"/>
                <w:b/>
                <w:bCs/>
                <w:color w:val="000000"/>
              </w:rPr>
              <w:t>MSE</w:t>
            </w:r>
          </w:p>
        </w:tc>
      </w:tr>
      <w:tr w:rsidR="00791FEC" w:rsidRPr="00791FEC" w14:paraId="7C2C54BF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3641E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C5FD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38.6961</w:t>
            </w:r>
          </w:p>
        </w:tc>
      </w:tr>
      <w:tr w:rsidR="00791FEC" w:rsidRPr="00791FEC" w14:paraId="3F86A318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C1B6C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D7C7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3.9927</w:t>
            </w:r>
          </w:p>
        </w:tc>
      </w:tr>
      <w:tr w:rsidR="00791FEC" w:rsidRPr="00791FEC" w14:paraId="6604FDBB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B933B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0B29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2.6372</w:t>
            </w:r>
          </w:p>
        </w:tc>
      </w:tr>
      <w:tr w:rsidR="00791FEC" w:rsidRPr="00791FEC" w14:paraId="2C751046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6E6F7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917C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1.7439</w:t>
            </w:r>
          </w:p>
        </w:tc>
      </w:tr>
      <w:tr w:rsidR="00791FEC" w:rsidRPr="00791FEC" w14:paraId="53248F9B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E192F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EC0E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1.7439</w:t>
            </w:r>
          </w:p>
        </w:tc>
      </w:tr>
      <w:tr w:rsidR="00791FEC" w:rsidRPr="00791FEC" w14:paraId="0549D97A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601D4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F7A9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1.0854</w:t>
            </w:r>
          </w:p>
        </w:tc>
      </w:tr>
      <w:tr w:rsidR="00791FEC" w:rsidRPr="00791FEC" w14:paraId="5DC7ECD3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D0F1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B386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1.0647</w:t>
            </w:r>
          </w:p>
        </w:tc>
      </w:tr>
      <w:tr w:rsidR="00791FEC" w:rsidRPr="00791FEC" w14:paraId="7CEF97AC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54FFD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87FB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0.8463</w:t>
            </w:r>
          </w:p>
        </w:tc>
      </w:tr>
      <w:tr w:rsidR="00791FEC" w:rsidRPr="00791FEC" w14:paraId="108AE031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AAC7B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9C0F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0.8463</w:t>
            </w:r>
          </w:p>
        </w:tc>
      </w:tr>
      <w:tr w:rsidR="00791FEC" w:rsidRPr="00791FEC" w14:paraId="47075ED7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76B21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94BA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0.663</w:t>
            </w:r>
          </w:p>
        </w:tc>
      </w:tr>
      <w:tr w:rsidR="00791FEC" w:rsidRPr="00791FEC" w14:paraId="1B37E3ED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E2B96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5EE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0.6593</w:t>
            </w:r>
          </w:p>
        </w:tc>
      </w:tr>
      <w:tr w:rsidR="00791FEC" w:rsidRPr="00791FEC" w14:paraId="77B45E6F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FBD5E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AE88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0.5644</w:t>
            </w:r>
          </w:p>
        </w:tc>
      </w:tr>
      <w:tr w:rsidR="00791FEC" w:rsidRPr="00791FEC" w14:paraId="3449E6CF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7D005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27DC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0.5644</w:t>
            </w:r>
          </w:p>
        </w:tc>
      </w:tr>
      <w:tr w:rsidR="00791FEC" w:rsidRPr="00791FEC" w14:paraId="5B78B7FF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85C68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C704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0.4801</w:t>
            </w:r>
          </w:p>
        </w:tc>
      </w:tr>
      <w:tr w:rsidR="00791FEC" w:rsidRPr="00791FEC" w14:paraId="3AFA3A09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79FC8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95F3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0.4788</w:t>
            </w:r>
          </w:p>
        </w:tc>
      </w:tr>
      <w:tr w:rsidR="00791FEC" w:rsidRPr="00791FEC" w14:paraId="73628098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12BEF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404C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0.426</w:t>
            </w:r>
          </w:p>
        </w:tc>
      </w:tr>
      <w:tr w:rsidR="00791FEC" w:rsidRPr="00791FEC" w14:paraId="5D69AF5C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C3105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5294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0.426</w:t>
            </w:r>
          </w:p>
        </w:tc>
      </w:tr>
      <w:tr w:rsidR="00791FEC" w:rsidRPr="00791FEC" w14:paraId="78853EF6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95415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68A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0.3779</w:t>
            </w:r>
          </w:p>
        </w:tc>
      </w:tr>
      <w:tr w:rsidR="00791FEC" w:rsidRPr="00791FEC" w14:paraId="76F82989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D539D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6569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0.3772</w:t>
            </w:r>
          </w:p>
        </w:tc>
      </w:tr>
      <w:tr w:rsidR="00791FEC" w:rsidRPr="00791FEC" w14:paraId="620B3EB4" w14:textId="77777777" w:rsidTr="00791FEC">
        <w:trPr>
          <w:trHeight w:val="288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E560C" w14:textId="77777777" w:rsidR="00791FEC" w:rsidRPr="00791FEC" w:rsidRDefault="00791FEC" w:rsidP="0079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91F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C5C8" w14:textId="77777777" w:rsidR="00791FEC" w:rsidRPr="00791FEC" w:rsidRDefault="00791FEC" w:rsidP="00791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1FEC">
              <w:rPr>
                <w:rFonts w:ascii="Calibri" w:eastAsia="Times New Roman" w:hAnsi="Calibri" w:cs="Calibri"/>
                <w:color w:val="000000"/>
              </w:rPr>
              <w:t>0.3438</w:t>
            </w:r>
          </w:p>
        </w:tc>
      </w:tr>
    </w:tbl>
    <w:p w14:paraId="5FFD78BE" w14:textId="7DC5A59D" w:rsidR="00791FEC" w:rsidRDefault="00791FEC" w:rsidP="00791FE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Table </w:t>
      </w:r>
      <w:r w:rsidR="000E0CA4">
        <w:fldChar w:fldCharType="begin"/>
      </w:r>
      <w:r w:rsidR="000E0CA4">
        <w:instrText xml:space="preserve"> SEQ Table \* ARABIC </w:instrText>
      </w:r>
      <w:r w:rsidR="000E0CA4">
        <w:fldChar w:fldCharType="separate"/>
      </w:r>
      <w:r>
        <w:rPr>
          <w:noProof/>
        </w:rPr>
        <w:t>2</w:t>
      </w:r>
      <w:r w:rsidR="000E0CA4">
        <w:rPr>
          <w:noProof/>
        </w:rPr>
        <w:fldChar w:fldCharType="end"/>
      </w:r>
      <w:r>
        <w:t>. MSE vs Harmonics table for Figure 2</w:t>
      </w:r>
    </w:p>
    <w:p w14:paraId="3578D964" w14:textId="07D10B5F" w:rsidR="008229EE" w:rsidRPr="00F73CFA" w:rsidRDefault="00805029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Descriptive Answers to Tasks:</w:t>
      </w:r>
    </w:p>
    <w:p w14:paraId="7FEAA382" w14:textId="3BF424C8" w:rsidR="000E0CA4" w:rsidRDefault="00D63CEE" w:rsidP="000E0CA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This lab completed tasks 3, 4, and 5 from the Fourier Decomposition lab manual. I utilized the MATLAB live script to reconstruct the signal based upon on the signal I programed in the previous lab. By changing the number of harmonics I was able to chart in table 2</w:t>
      </w:r>
      <w:r w:rsidR="000E0C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E0CA4">
        <w:rPr>
          <w:sz w:val="24"/>
          <w:szCs w:val="24"/>
        </w:rPr>
        <w:t>M</w:t>
      </w:r>
      <w:r>
        <w:rPr>
          <w:sz w:val="24"/>
          <w:szCs w:val="24"/>
        </w:rPr>
        <w:t xml:space="preserve">ean </w:t>
      </w:r>
      <w:r w:rsidR="000E0CA4">
        <w:rPr>
          <w:sz w:val="24"/>
          <w:szCs w:val="24"/>
        </w:rPr>
        <w:t>S</w:t>
      </w:r>
      <w:r>
        <w:rPr>
          <w:sz w:val="24"/>
          <w:szCs w:val="24"/>
        </w:rPr>
        <w:t xml:space="preserve">quare </w:t>
      </w:r>
      <w:r w:rsidR="000E0CA4">
        <w:rPr>
          <w:sz w:val="24"/>
          <w:szCs w:val="24"/>
        </w:rPr>
        <w:t>E</w:t>
      </w:r>
      <w:r>
        <w:rPr>
          <w:sz w:val="24"/>
          <w:szCs w:val="24"/>
        </w:rPr>
        <w:t>rror</w:t>
      </w:r>
      <w:r w:rsidR="000E0CA4">
        <w:rPr>
          <w:sz w:val="24"/>
          <w:szCs w:val="24"/>
        </w:rPr>
        <w:t xml:space="preserve"> (MSE)</w:t>
      </w:r>
      <w:r>
        <w:rPr>
          <w:sz w:val="24"/>
          <w:szCs w:val="24"/>
        </w:rPr>
        <w:t xml:space="preserve"> given from the reconstruction section of the code, which allowed for task 5’s completion by plotting the MSE versus number of harmonics using excel. By using the spectrum analyzer, I was able to plot the estimated spectrum in dBm and Watts using MATLAB’s DSP toolbox. From this I was able to</w:t>
      </w:r>
      <w:r w:rsidR="000E0CA4">
        <w:rPr>
          <w:sz w:val="24"/>
          <w:szCs w:val="24"/>
        </w:rPr>
        <w:t xml:space="preserve"> columns for table 1 such as </w:t>
      </w:r>
      <w:r>
        <w:rPr>
          <w:sz w:val="24"/>
          <w:szCs w:val="24"/>
        </w:rPr>
        <w:t>the</w:t>
      </w:r>
      <w:r w:rsidR="000E0CA4">
        <w:rPr>
          <w:sz w:val="24"/>
          <w:szCs w:val="24"/>
        </w:rPr>
        <w:t xml:space="preserve"> estimated harmonics from the spectrum analysis’s frequency, as well as the</w:t>
      </w:r>
      <w:r>
        <w:rPr>
          <w:sz w:val="24"/>
          <w:szCs w:val="24"/>
        </w:rPr>
        <w:t xml:space="preserve"> estimated magnitude of the spectrum by using the graph’s peaks </w:t>
      </w:r>
      <w:r w:rsidR="000E0CA4">
        <w:rPr>
          <w:sz w:val="24"/>
          <w:szCs w:val="24"/>
        </w:rPr>
        <w:t>which is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0E0CA4">
        <w:rPr>
          <w:rFonts w:eastAsiaTheme="minorEastAsia"/>
          <w:sz w:val="24"/>
          <w:szCs w:val="24"/>
        </w:rPr>
        <w:t xml:space="preserve">, and converting it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0E0CA4">
        <w:rPr>
          <w:rFonts w:eastAsiaTheme="minorEastAsia"/>
          <w:sz w:val="24"/>
          <w:szCs w:val="24"/>
        </w:rPr>
        <w:t xml:space="preserve"> using the equation, </w:t>
      </w:r>
    </w:p>
    <w:p w14:paraId="7A9DF0A4" w14:textId="77777777" w:rsidR="000E0CA4" w:rsidRDefault="000E0CA4" w:rsidP="000E0CA4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rad>
      </m:oMath>
      <w:r>
        <w:rPr>
          <w:sz w:val="24"/>
          <w:szCs w:val="24"/>
        </w:rPr>
        <w:t xml:space="preserve"> </w:t>
      </w:r>
    </w:p>
    <w:p w14:paraId="1EF65F24" w14:textId="78AFC59C" w:rsidR="000E0CA4" w:rsidRPr="000E0CA4" w:rsidRDefault="000E0CA4" w:rsidP="000E0CA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Using the MATLAB script and my TUID, I calculated the exact frequency, and computed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magnitude of the complex </w:t>
      </w:r>
      <w:proofErr w:type="spellStart"/>
      <w:r>
        <w:rPr>
          <w:sz w:val="24"/>
          <w:szCs w:val="24"/>
        </w:rPr>
        <w:t>fourier</w:t>
      </w:r>
      <w:proofErr w:type="spellEnd"/>
      <w:r>
        <w:rPr>
          <w:sz w:val="24"/>
          <w:szCs w:val="24"/>
        </w:rPr>
        <w:t xml:space="preserve"> coefficient using section 3 of the MATLAB script. </w:t>
      </w: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I took the percentage error between the computed magnitude and estimated magnitude of the spectrum as,</w:t>
      </w:r>
    </w:p>
    <w:p w14:paraId="00642FEF" w14:textId="69ACA301" w:rsidR="00920CF1" w:rsidRDefault="000E0CA4" w:rsidP="000E0CA4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%error=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|Estimated Mag.-Computed Mag.|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Estimated Mag. +Computed Mag.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*100</m:t>
        </m:r>
      </m:oMath>
      <w:r>
        <w:rPr>
          <w:rFonts w:eastAsiaTheme="minorEastAsia"/>
          <w:sz w:val="24"/>
          <w:szCs w:val="24"/>
        </w:rPr>
        <w:t>.</w:t>
      </w:r>
    </w:p>
    <w:p w14:paraId="74028D5A" w14:textId="03A58822" w:rsidR="00805029" w:rsidRPr="00840B26" w:rsidRDefault="00805029" w:rsidP="00840B26">
      <w:pPr>
        <w:rPr>
          <w:b/>
          <w:bCs/>
          <w:sz w:val="24"/>
          <w:szCs w:val="24"/>
        </w:rPr>
      </w:pPr>
      <w:proofErr w:type="gramStart"/>
      <w:r w:rsidRPr="00F73CFA">
        <w:rPr>
          <w:b/>
          <w:bCs/>
          <w:sz w:val="24"/>
          <w:szCs w:val="24"/>
        </w:rPr>
        <w:t>Code:</w:t>
      </w:r>
      <w:r w:rsidRPr="00F73CFA">
        <w:rPr>
          <w:sz w:val="24"/>
          <w:szCs w:val="24"/>
        </w:rPr>
        <w:t>.</w:t>
      </w:r>
      <w:proofErr w:type="gramEnd"/>
    </w:p>
    <w:p w14:paraId="1040A7EC" w14:textId="77777777" w:rsidR="0090120A" w:rsidRPr="0090120A" w:rsidRDefault="0090120A" w:rsidP="0090120A">
      <w:pPr>
        <w:spacing w:before="150" w:after="75" w:line="270" w:lineRule="atLeast"/>
        <w:ind w:right="150"/>
        <w:outlineLvl w:val="3"/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</w:pPr>
      <w:r w:rsidRPr="0090120A"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Section 01</w:t>
      </w:r>
    </w:p>
    <w:p w14:paraId="1B76CD4C" w14:textId="65265549" w:rsidR="0090120A" w:rsidRPr="0090120A" w:rsidRDefault="0090120A" w:rsidP="0090120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Task1:</w:t>
      </w:r>
    </w:p>
    <w:p w14:paraId="37AE97CE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clc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clear;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%TUID: 915614617</w:t>
      </w:r>
    </w:p>
    <w:p w14:paraId="40028058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8;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Signal amplitude in Volts</w:t>
      </w:r>
    </w:p>
    <w:p w14:paraId="3B0286E3" w14:textId="638D3440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rb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="00697975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="00E8232B">
        <w:rPr>
          <w:rFonts w:ascii="Consolas" w:eastAsia="Times New Roman" w:hAnsi="Consolas" w:cs="Times New Roman"/>
          <w:color w:val="000000"/>
          <w:sz w:val="21"/>
          <w:szCs w:val="21"/>
        </w:rPr>
        <w:t>00</w:t>
      </w: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(Fundamental) frequency of signal in kHz</w:t>
      </w:r>
    </w:p>
    <w:p w14:paraId="6AFD80EA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Tb = 1 / </w:t>
      </w:r>
      <w:proofErr w:type="spellStart"/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rb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Period of signal</w:t>
      </w:r>
    </w:p>
    <w:p w14:paraId="1A4771AB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 = 1000 * </w:t>
      </w:r>
      <w:proofErr w:type="spellStart"/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rb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Sampling frequency</w:t>
      </w:r>
    </w:p>
    <w:p w14:paraId="41E06CE3" w14:textId="77777777" w:rsidR="0090120A" w:rsidRPr="0090120A" w:rsidRDefault="0090120A" w:rsidP="0090120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Ts = 1 /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fs;   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 Sampling period</w:t>
      </w:r>
    </w:p>
    <w:p w14:paraId="5006B349" w14:textId="5001DE23" w:rsidR="0090120A" w:rsidRPr="0090120A" w:rsidRDefault="0090120A" w:rsidP="0090120A">
      <w:pPr>
        <w:spacing w:before="150" w:after="75" w:line="270" w:lineRule="atLeast"/>
        <w:ind w:right="150"/>
        <w:outlineLvl w:val="3"/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</w:pPr>
      <w:r w:rsidRPr="0090120A"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Section 0</w:t>
      </w:r>
      <w:r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2</w:t>
      </w:r>
    </w:p>
    <w:p w14:paraId="39FC6A16" w14:textId="77777777" w:rsidR="0090120A" w:rsidRPr="0090120A" w:rsidRDefault="0090120A" w:rsidP="0090120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120A">
        <w:rPr>
          <w:rFonts w:ascii="Helvetica" w:eastAsia="Times New Roman" w:hAnsi="Helvetica" w:cs="Helvetica"/>
          <w:color w:val="000000"/>
          <w:sz w:val="21"/>
          <w:szCs w:val="21"/>
        </w:rPr>
        <w:t>Task2:</w:t>
      </w:r>
    </w:p>
    <w:p w14:paraId="237E97B9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8F63DB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0:Ts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:4*Tb;</w:t>
      </w:r>
    </w:p>
    <w:p w14:paraId="79F6A59E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t, signal6(A, Tb, t));</w:t>
      </w:r>
    </w:p>
    <w:p w14:paraId="063C8F2B" w14:textId="77777777" w:rsidR="0090120A" w:rsidRPr="0090120A" w:rsidRDefault="0090120A" w:rsidP="0090120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ylim</w:t>
      </w:r>
      <w:proofErr w:type="spell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[-A-1, A+1]);</w:t>
      </w:r>
    </w:p>
    <w:p w14:paraId="31853314" w14:textId="6493DA18" w:rsidR="0090120A" w:rsidRPr="0090120A" w:rsidRDefault="0090120A" w:rsidP="0090120A">
      <w:pPr>
        <w:spacing w:before="150" w:after="75" w:line="270" w:lineRule="atLeast"/>
        <w:ind w:right="150"/>
        <w:outlineLvl w:val="3"/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C3C3C"/>
          <w:sz w:val="23"/>
          <w:szCs w:val="23"/>
        </w:rPr>
        <w:t>Function Definitions</w:t>
      </w:r>
    </w:p>
    <w:p w14:paraId="3FF98B1A" w14:textId="09498F7A" w:rsidR="0090120A" w:rsidRPr="0090120A" w:rsidRDefault="0090120A" w:rsidP="0090120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0120A">
        <w:rPr>
          <w:rFonts w:ascii="Helvetica" w:eastAsia="Times New Roman" w:hAnsi="Helvetica" w:cs="Helvetica"/>
          <w:color w:val="000000"/>
          <w:sz w:val="21"/>
          <w:szCs w:val="21"/>
        </w:rPr>
        <w:t>Task 2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TUID(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>7):4,5,6</w:t>
      </w:r>
      <w:r w:rsidRPr="0090120A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635A3A16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 = signal6(A, T, t)</w:t>
      </w:r>
    </w:p>
    <w:p w14:paraId="17734F70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mod(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t, T);</w:t>
      </w:r>
    </w:p>
    <w:p w14:paraId="3DBB2F50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 =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0 .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* t;</w:t>
      </w:r>
    </w:p>
    <w:p w14:paraId="5112EFAC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&lt;= T/2) = A;   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%Pulse on positive cycle</w:t>
      </w:r>
    </w:p>
    <w:p w14:paraId="5E816AA1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 &gt; T/2)&amp;(t&lt;3*T/4)) = -4 * A / T * (t((T/2 &lt; t) &amp; (t &lt; 3*T/4)) - T/2);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%First half of Negative Triangle cycle</w:t>
      </w:r>
    </w:p>
    <w:p w14:paraId="25E497D4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>s(</w:t>
      </w:r>
      <w:proofErr w:type="gramEnd"/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3*T/4 &lt;= t ) = 4 * A / T * (t(3*T/4 &lt;= t ) - T); </w:t>
      </w:r>
      <w:r w:rsidRPr="0090120A">
        <w:rPr>
          <w:rFonts w:ascii="Consolas" w:eastAsia="Times New Roman" w:hAnsi="Consolas" w:cs="Times New Roman"/>
          <w:color w:val="228B22"/>
          <w:sz w:val="21"/>
          <w:szCs w:val="21"/>
        </w:rPr>
        <w:t>%Second half of Negative Triangle cycle</w:t>
      </w:r>
    </w:p>
    <w:p w14:paraId="4DA164B9" w14:textId="77777777" w:rsidR="0090120A" w:rsidRPr="0090120A" w:rsidRDefault="0090120A" w:rsidP="0090120A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2770D31" w14:textId="3E253CBC" w:rsidR="0090120A" w:rsidRPr="00791FEC" w:rsidRDefault="0090120A" w:rsidP="00791FE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20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sectPr w:rsidR="0090120A" w:rsidRPr="0079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650"/>
    <w:multiLevelType w:val="multilevel"/>
    <w:tmpl w:val="A836A2A0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E"/>
    <w:rsid w:val="000E0CA4"/>
    <w:rsid w:val="0010329B"/>
    <w:rsid w:val="00262B00"/>
    <w:rsid w:val="00390D0C"/>
    <w:rsid w:val="005258B8"/>
    <w:rsid w:val="00664AFF"/>
    <w:rsid w:val="00697743"/>
    <w:rsid w:val="00697975"/>
    <w:rsid w:val="00791FEC"/>
    <w:rsid w:val="00805029"/>
    <w:rsid w:val="008229EE"/>
    <w:rsid w:val="00840B26"/>
    <w:rsid w:val="008B6651"/>
    <w:rsid w:val="0090120A"/>
    <w:rsid w:val="00920CF1"/>
    <w:rsid w:val="00931215"/>
    <w:rsid w:val="009E3573"/>
    <w:rsid w:val="00AF0F54"/>
    <w:rsid w:val="00B134E0"/>
    <w:rsid w:val="00B85BAD"/>
    <w:rsid w:val="00BF463B"/>
    <w:rsid w:val="00C25533"/>
    <w:rsid w:val="00C320F4"/>
    <w:rsid w:val="00D63CEE"/>
    <w:rsid w:val="00E8232B"/>
    <w:rsid w:val="00EA1F00"/>
    <w:rsid w:val="00EB142B"/>
    <w:rsid w:val="00F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6DA"/>
  <w15:chartTrackingRefBased/>
  <w15:docId w15:val="{7139BA6A-5481-4B9A-90E7-E62B37D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01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">
    <w:name w:val="Header 2"/>
    <w:basedOn w:val="Heading2"/>
    <w:link w:val="Header2Char"/>
    <w:qFormat/>
    <w:rsid w:val="0010329B"/>
    <w:pPr>
      <w:widowControl w:val="0"/>
      <w:numPr>
        <w:numId w:val="2"/>
      </w:num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rFonts w:asciiTheme="majorBidi" w:hAnsiTheme="majorBidi"/>
      <w:b/>
      <w:bCs/>
      <w:caps/>
      <w:color w:val="auto"/>
      <w:sz w:val="22"/>
    </w:rPr>
  </w:style>
  <w:style w:type="character" w:customStyle="1" w:styleId="Header2Char">
    <w:name w:val="Header 2 Char"/>
    <w:basedOn w:val="DefaultParagraphFont"/>
    <w:link w:val="Header2"/>
    <w:rsid w:val="0010329B"/>
    <w:rPr>
      <w:rFonts w:asciiTheme="majorBidi" w:eastAsiaTheme="majorEastAsia" w:hAnsiTheme="majorBidi" w:cstheme="majorBidi"/>
      <w:b/>
      <w:bCs/>
      <w:caps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3">
    <w:name w:val="Header 3"/>
    <w:basedOn w:val="Header2"/>
    <w:link w:val="Header3Char"/>
    <w:qFormat/>
    <w:rsid w:val="0010329B"/>
    <w:pPr>
      <w:numPr>
        <w:ilvl w:val="1"/>
        <w:numId w:val="1"/>
      </w:numPr>
    </w:pPr>
    <w:rPr>
      <w:caps w:val="0"/>
    </w:rPr>
  </w:style>
  <w:style w:type="character" w:customStyle="1" w:styleId="Header3Char">
    <w:name w:val="Header 3 Char"/>
    <w:basedOn w:val="Header2Char"/>
    <w:link w:val="Header3"/>
    <w:rsid w:val="0010329B"/>
    <w:rPr>
      <w:rFonts w:asciiTheme="majorBidi" w:eastAsiaTheme="majorEastAsia" w:hAnsiTheme="majorBidi" w:cstheme="majorBidi"/>
      <w:b/>
      <w:bCs/>
      <w:caps w:val="0"/>
      <w:szCs w:val="26"/>
    </w:rPr>
  </w:style>
  <w:style w:type="table" w:styleId="TableGrid">
    <w:name w:val="Table Grid"/>
    <w:basedOn w:val="TableNormal"/>
    <w:uiPriority w:val="39"/>
    <w:rsid w:val="0082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9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012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1ef192c80">
    <w:name w:val="s1ef192c80"/>
    <w:basedOn w:val="DefaultParagraphFont"/>
    <w:rsid w:val="0090120A"/>
  </w:style>
  <w:style w:type="character" w:customStyle="1" w:styleId="s1ef192c861">
    <w:name w:val="s1ef192c861"/>
    <w:basedOn w:val="DefaultParagraphFont"/>
    <w:rsid w:val="0090120A"/>
    <w:rPr>
      <w:color w:val="228B22"/>
    </w:rPr>
  </w:style>
  <w:style w:type="character" w:customStyle="1" w:styleId="sf87fdab30">
    <w:name w:val="sf87fdab30"/>
    <w:basedOn w:val="DefaultParagraphFont"/>
    <w:rsid w:val="0090120A"/>
  </w:style>
  <w:style w:type="character" w:customStyle="1" w:styleId="se056ca500">
    <w:name w:val="se056ca500"/>
    <w:basedOn w:val="DefaultParagraphFont"/>
    <w:rsid w:val="0090120A"/>
  </w:style>
  <w:style w:type="character" w:customStyle="1" w:styleId="se056ca5051">
    <w:name w:val="se056ca5051"/>
    <w:basedOn w:val="DefaultParagraphFont"/>
    <w:rsid w:val="0090120A"/>
    <w:rPr>
      <w:color w:val="0000FF"/>
    </w:rPr>
  </w:style>
  <w:style w:type="character" w:customStyle="1" w:styleId="se056ca5061">
    <w:name w:val="se056ca5061"/>
    <w:basedOn w:val="DefaultParagraphFont"/>
    <w:rsid w:val="0090120A"/>
    <w:rPr>
      <w:color w:val="228B22"/>
    </w:rPr>
  </w:style>
  <w:style w:type="character" w:styleId="PlaceholderText">
    <w:name w:val="Placeholder Text"/>
    <w:basedOn w:val="DefaultParagraphFont"/>
    <w:uiPriority w:val="99"/>
    <w:semiHidden/>
    <w:rsid w:val="00840B2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40B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753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7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2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68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8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9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17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50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6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7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6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22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11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4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5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3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6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7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MSE</a:t>
            </a:r>
            <a:r>
              <a:rPr lang="en-US" baseline="0"/>
              <a:t> vs Number of Harmonics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Sheet1!$A$15:$A$34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Sheet1!$B$15:$B$34</c:f>
              <c:numCache>
                <c:formatCode>General</c:formatCode>
                <c:ptCount val="20"/>
                <c:pt idx="0">
                  <c:v>38.696100000000001</c:v>
                </c:pt>
                <c:pt idx="1">
                  <c:v>3.9927000000000001</c:v>
                </c:pt>
                <c:pt idx="2">
                  <c:v>2.6372</c:v>
                </c:pt>
                <c:pt idx="3">
                  <c:v>1.7439</c:v>
                </c:pt>
                <c:pt idx="4">
                  <c:v>1.7439</c:v>
                </c:pt>
                <c:pt idx="5">
                  <c:v>1.0853999999999999</c:v>
                </c:pt>
                <c:pt idx="6">
                  <c:v>1.0647</c:v>
                </c:pt>
                <c:pt idx="7">
                  <c:v>0.84630000000000005</c:v>
                </c:pt>
                <c:pt idx="8">
                  <c:v>0.84630000000000005</c:v>
                </c:pt>
                <c:pt idx="9">
                  <c:v>0.66300000000000003</c:v>
                </c:pt>
                <c:pt idx="10">
                  <c:v>0.6593</c:v>
                </c:pt>
                <c:pt idx="11">
                  <c:v>0.56440000000000001</c:v>
                </c:pt>
                <c:pt idx="12">
                  <c:v>0.56440000000000001</c:v>
                </c:pt>
                <c:pt idx="13">
                  <c:v>0.48010000000000003</c:v>
                </c:pt>
                <c:pt idx="14">
                  <c:v>0.4788</c:v>
                </c:pt>
                <c:pt idx="15">
                  <c:v>0.42599999999999999</c:v>
                </c:pt>
                <c:pt idx="16">
                  <c:v>0.42599999999999999</c:v>
                </c:pt>
                <c:pt idx="17">
                  <c:v>0.37790000000000001</c:v>
                </c:pt>
                <c:pt idx="18">
                  <c:v>0.37719999999999998</c:v>
                </c:pt>
                <c:pt idx="19">
                  <c:v>0.34379999999999999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DD-469D-BCC8-8EDEDE1AD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0513696"/>
        <c:axId val="1910524512"/>
      </c:scatterChart>
      <c:valAx>
        <c:axId val="191051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Harmonics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524512"/>
        <c:crosses val="autoZero"/>
        <c:crossBetween val="midCat"/>
      </c:valAx>
      <c:valAx>
        <c:axId val="19105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513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EA9676-42F8-4775-9CC8-167B787D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14</cp:revision>
  <dcterms:created xsi:type="dcterms:W3CDTF">2021-09-12T16:13:00Z</dcterms:created>
  <dcterms:modified xsi:type="dcterms:W3CDTF">2021-09-17T00:11:00Z</dcterms:modified>
</cp:coreProperties>
</file>