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59D8" w:rsidRPr="006659D8" w:rsidRDefault="006659D8" w:rsidP="006659D8">
      <w:pPr>
        <w:rPr>
          <w:rFonts w:ascii="Helvetica" w:hAnsi="Helvetica"/>
          <w:b/>
          <w:bCs/>
          <w:sz w:val="40"/>
          <w:szCs w:val="40"/>
        </w:rPr>
      </w:pPr>
      <w:r w:rsidRPr="006659D8">
        <w:rPr>
          <w:rFonts w:ascii="Helvetica" w:hAnsi="Helvetica"/>
          <w:b/>
          <w:bCs/>
          <w:sz w:val="40"/>
          <w:szCs w:val="40"/>
        </w:rPr>
        <w:t xml:space="preserve">ORCHESTRATION LAYER </w:t>
      </w:r>
      <w:r>
        <w:rPr>
          <w:rFonts w:ascii="Helvetica" w:hAnsi="Helvetica"/>
          <w:b/>
          <w:bCs/>
          <w:sz w:val="40"/>
          <w:szCs w:val="40"/>
        </w:rPr>
        <w:t>WEBSITE CONTENT</w:t>
      </w:r>
    </w:p>
    <w:p w:rsidR="006659D8" w:rsidRPr="006659D8" w:rsidRDefault="006659D8" w:rsidP="006659D8">
      <w:pPr>
        <w:rPr>
          <w:rFonts w:ascii="Helvetica" w:hAnsi="Helvetica"/>
          <w:sz w:val="40"/>
          <w:szCs w:val="40"/>
        </w:rPr>
      </w:pPr>
    </w:p>
    <w:p w:rsidR="006659D8" w:rsidRPr="006659D8" w:rsidRDefault="006659D8" w:rsidP="006659D8">
      <w:pPr>
        <w:rPr>
          <w:rFonts w:ascii="Helvetica" w:hAnsi="Helvetica"/>
          <w:b/>
          <w:bCs/>
          <w:sz w:val="32"/>
          <w:szCs w:val="32"/>
        </w:rPr>
      </w:pPr>
      <w:r w:rsidRPr="006659D8">
        <w:rPr>
          <w:rFonts w:ascii="Helvetica" w:hAnsi="Helvetica"/>
          <w:b/>
          <w:bCs/>
          <w:sz w:val="32"/>
          <w:szCs w:val="32"/>
        </w:rPr>
        <w:t>01. HERO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Headline</w:t>
      </w:r>
    </w:p>
    <w:p w:rsid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Orchestrate Enterprise Payments. From One Layer.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Supporting copy</w:t>
      </w:r>
    </w:p>
    <w:p w:rsidR="006659D8" w:rsidRDefault="006659D8" w:rsidP="006659D8">
      <w:pPr>
        <w:rPr>
          <w:rFonts w:ascii="Helvetica" w:hAnsi="Helvetica"/>
        </w:rPr>
      </w:pPr>
      <w:proofErr w:type="spellStart"/>
      <w:r w:rsidRPr="006659D8">
        <w:rPr>
          <w:rFonts w:ascii="Helvetica" w:hAnsi="Helvetica"/>
        </w:rPr>
        <w:t>PropelGo</w:t>
      </w:r>
      <w:proofErr w:type="spellEnd"/>
      <w:r w:rsidRPr="006659D8">
        <w:rPr>
          <w:rFonts w:ascii="Helvetica" w:hAnsi="Helvetica"/>
        </w:rPr>
        <w:t xml:space="preserve"> provides a unified payment orchestration layer connecting enterprise systems with banks, issuers, networks and payment providers through a single infrastructure layer.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CTA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Talk to Us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  <w:sz w:val="32"/>
          <w:szCs w:val="32"/>
        </w:rPr>
      </w:pPr>
      <w:r w:rsidRPr="006659D8">
        <w:rPr>
          <w:rFonts w:ascii="Helvetica" w:hAnsi="Helvetica"/>
          <w:b/>
          <w:bCs/>
          <w:sz w:val="32"/>
          <w:szCs w:val="32"/>
        </w:rPr>
        <w:t>02. ECOSYSTEM + BY THE NUMBERS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Headline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Connected to the Payment Ecosystem.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Or</w:t>
      </w:r>
    </w:p>
    <w:p w:rsid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Built for a Connected Payment Ecosystem.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Part A — Ecosystem logos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Banks / Issuers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IndusInd · Citi · IDFC · SBI · Axis · YES · RBL · Kotak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Networks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 xml:space="preserve">Visa · Mastercard · American Express · Diners · </w:t>
      </w:r>
      <w:proofErr w:type="spellStart"/>
      <w:r w:rsidRPr="006659D8">
        <w:rPr>
          <w:rFonts w:ascii="Helvetica" w:hAnsi="Helvetica"/>
        </w:rPr>
        <w:t>RuPay</w:t>
      </w:r>
      <w:proofErr w:type="spellEnd"/>
    </w:p>
    <w:p w:rsid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Part B — Company / platform metrics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Below the ecosystem: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[X]+</w:t>
      </w:r>
      <w:r w:rsidRPr="006659D8">
        <w:rPr>
          <w:rFonts w:ascii="Helvetica" w:hAnsi="Helvetica"/>
        </w:rPr>
        <w:br/>
        <w:t>Transactions Processed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₹[X]+</w:t>
      </w:r>
      <w:r w:rsidRPr="006659D8">
        <w:rPr>
          <w:rFonts w:ascii="Helvetica" w:hAnsi="Helvetica"/>
        </w:rPr>
        <w:br/>
        <w:t>Payment Volume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[X]+</w:t>
      </w:r>
      <w:r w:rsidRPr="006659D8">
        <w:rPr>
          <w:rFonts w:ascii="Helvetica" w:hAnsi="Helvetica"/>
        </w:rPr>
        <w:br/>
        <w:t>Enterprise Customers / Businesses Served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[X]+</w:t>
      </w:r>
      <w:r w:rsidRPr="006659D8">
        <w:rPr>
          <w:rFonts w:ascii="Helvetica" w:hAnsi="Helvetica"/>
        </w:rPr>
        <w:br/>
        <w:t>Markets / Countries Supported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  <w:sz w:val="32"/>
          <w:szCs w:val="32"/>
        </w:rPr>
      </w:pPr>
      <w:r w:rsidRPr="006659D8">
        <w:rPr>
          <w:rFonts w:ascii="Helvetica" w:hAnsi="Helvetica"/>
          <w:b/>
          <w:bCs/>
          <w:sz w:val="32"/>
          <w:szCs w:val="32"/>
        </w:rPr>
        <w:t>03. CUSTOMER STORIES</w:t>
      </w:r>
    </w:p>
    <w:p w:rsid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Headline</w:t>
      </w:r>
    </w:p>
    <w:p w:rsid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Trusted Across Enterprise Payment Operations.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Supporting line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lastRenderedPageBreak/>
        <w:t xml:space="preserve">See how businesses are using </w:t>
      </w:r>
      <w:proofErr w:type="spellStart"/>
      <w:r w:rsidRPr="006659D8">
        <w:rPr>
          <w:rFonts w:ascii="Helvetica" w:hAnsi="Helvetica"/>
        </w:rPr>
        <w:t>PropelGo</w:t>
      </w:r>
      <w:proofErr w:type="spellEnd"/>
      <w:r w:rsidRPr="006659D8">
        <w:rPr>
          <w:rFonts w:ascii="Helvetica" w:hAnsi="Helvetica"/>
        </w:rPr>
        <w:t xml:space="preserve"> to simplify and scale complex payment operations</w:t>
      </w:r>
    </w:p>
    <w:p w:rsidR="006659D8" w:rsidRPr="006659D8" w:rsidRDefault="006659D8" w:rsidP="006659D8">
      <w:pPr>
        <w:rPr>
          <w:rFonts w:ascii="Helvetica" w:hAnsi="Helvetica"/>
          <w:b/>
          <w:bCs/>
          <w:sz w:val="32"/>
          <w:szCs w:val="32"/>
        </w:rPr>
      </w:pPr>
      <w:r w:rsidRPr="006659D8">
        <w:rPr>
          <w:rFonts w:ascii="Helvetica" w:hAnsi="Helvetica"/>
          <w:b/>
          <w:bCs/>
          <w:sz w:val="32"/>
          <w:szCs w:val="32"/>
        </w:rPr>
        <w:t>04. PROPELGO ORCHESTRATION LAYER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Headline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One Layer Between Your Systems and the Payment Ecosystem.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Supporting copy</w:t>
      </w:r>
    </w:p>
    <w:p w:rsidR="006659D8" w:rsidRPr="006659D8" w:rsidRDefault="006659D8" w:rsidP="006659D8">
      <w:pPr>
        <w:rPr>
          <w:rFonts w:ascii="Helvetica" w:hAnsi="Helvetica"/>
        </w:rPr>
      </w:pPr>
      <w:proofErr w:type="spellStart"/>
      <w:r w:rsidRPr="006659D8">
        <w:rPr>
          <w:rFonts w:ascii="Helvetica" w:hAnsi="Helvetica"/>
        </w:rPr>
        <w:t>PropelGo</w:t>
      </w:r>
      <w:proofErr w:type="spellEnd"/>
      <w:r w:rsidRPr="006659D8">
        <w:rPr>
          <w:rFonts w:ascii="Helvetica" w:hAnsi="Helvetica"/>
        </w:rPr>
        <w:t xml:space="preserve"> sits between enterprise applications and the payment ecosystem, providing a unified layer for connecting and managing payment flows.</w:t>
      </w:r>
    </w:p>
    <w:p w:rsid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Through one integration, enterprises can connect with multiple banks, issuers, networks and payment providers while managing routing, workflows, settlement and reconciliation through the same platform.</w:t>
      </w:r>
    </w:p>
    <w:p w:rsid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  <w:sz w:val="32"/>
          <w:szCs w:val="32"/>
        </w:rPr>
      </w:pPr>
      <w:r w:rsidRPr="006659D8">
        <w:rPr>
          <w:rFonts w:ascii="Helvetica" w:hAnsi="Helvetica"/>
          <w:b/>
          <w:bCs/>
          <w:sz w:val="32"/>
          <w:szCs w:val="32"/>
        </w:rPr>
        <w:t>05. PLATFORM CAPABILITIES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Headline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Everything You Need to Orchestrate Payment Flows.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A. CONNECT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Supporting thought</w:t>
      </w:r>
    </w:p>
    <w:p w:rsid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Connect across the payment ecosystem.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Multi-Bank</w:t>
      </w:r>
      <w:r w:rsidRPr="006659D8">
        <w:rPr>
          <w:rFonts w:ascii="Helvetica" w:hAnsi="Helvetica"/>
        </w:rPr>
        <w:br/>
        <w:t>Connect across multiple banking and issuer relationships.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Multi-Network</w:t>
      </w:r>
      <w:r w:rsidRPr="006659D8">
        <w:rPr>
          <w:rFonts w:ascii="Helvetica" w:hAnsi="Helvetica"/>
        </w:rPr>
        <w:br/>
        <w:t>Support payment flows across relevant card networks.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APIs &amp; Integrations</w:t>
      </w:r>
      <w:r w:rsidRPr="006659D8">
        <w:rPr>
          <w:rFonts w:ascii="Helvetica" w:hAnsi="Helvetica"/>
        </w:rPr>
        <w:br/>
        <w:t>Connect enterprise applications into the orchestration layer.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B. CONTROL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Supporting thought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Configure how payment flows move.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Payment Orchestration</w:t>
      </w:r>
      <w:r w:rsidRPr="006659D8">
        <w:rPr>
          <w:rFonts w:ascii="Helvetica" w:hAnsi="Helvetica"/>
        </w:rPr>
        <w:br/>
        <w:t>Coordinate payment flows across connected providers and infrastructure.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Smart Routing</w:t>
      </w:r>
      <w:r w:rsidRPr="006659D8">
        <w:rPr>
          <w:rFonts w:ascii="Helvetica" w:hAnsi="Helvetica"/>
        </w:rPr>
        <w:br/>
        <w:t>Apply configured routing logic to direct payment flows.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Workflow Automation</w:t>
      </w:r>
      <w:r w:rsidRPr="006659D8">
        <w:rPr>
          <w:rFonts w:ascii="Helvetica" w:hAnsi="Helvetica"/>
        </w:rPr>
        <w:br/>
        <w:t>Bring rules, approvals and operational workflows into payment processing.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Tokenization</w:t>
      </w:r>
      <w:r w:rsidRPr="006659D8">
        <w:rPr>
          <w:rFonts w:ascii="Helvetica" w:hAnsi="Helvetica"/>
        </w:rPr>
        <w:br/>
        <w:t>Support secure handling of payment credentials where applicable.</w:t>
      </w:r>
    </w:p>
    <w:p w:rsidR="006659D8" w:rsidRDefault="006659D8" w:rsidP="006659D8">
      <w:pPr>
        <w:rPr>
          <w:rFonts w:ascii="Helvetica" w:hAnsi="Helvetica"/>
        </w:rPr>
      </w:pPr>
    </w:p>
    <w:p w:rsid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</w:rPr>
      </w:pPr>
    </w:p>
    <w:p w:rsid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C. OPERATE</w:t>
      </w:r>
    </w:p>
    <w:p w:rsidR="006659D8" w:rsidRP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Supporting thought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Manage what happens after the payment is initiated.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Settlement</w:t>
      </w:r>
      <w:r w:rsidRPr="006659D8">
        <w:rPr>
          <w:rFonts w:ascii="Helvetica" w:hAnsi="Helvetica"/>
        </w:rPr>
        <w:br/>
        <w:t>Support downstream settlement operations.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Reconciliation</w:t>
      </w:r>
      <w:r w:rsidRPr="006659D8">
        <w:rPr>
          <w:rFonts w:ascii="Helvetica" w:hAnsi="Helvetica"/>
        </w:rPr>
        <w:br/>
        <w:t>Bring transaction and settlement information together across sources.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Analytics &amp; Reporting</w:t>
      </w:r>
      <w:r w:rsidRPr="006659D8">
        <w:rPr>
          <w:rFonts w:ascii="Helvetica" w:hAnsi="Helvetica"/>
        </w:rPr>
        <w:br/>
        <w:t>Create a consolidated view of payment activity and performance.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  <w:sz w:val="32"/>
          <w:szCs w:val="32"/>
        </w:rPr>
      </w:pPr>
      <w:r w:rsidRPr="006659D8">
        <w:rPr>
          <w:rFonts w:ascii="Helvetica" w:hAnsi="Helvetica"/>
          <w:b/>
          <w:bCs/>
          <w:sz w:val="32"/>
          <w:szCs w:val="32"/>
        </w:rPr>
        <w:t>06. UNIFIED VISIBILITY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Headline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One View Across Every Payment.</w:t>
      </w: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Supporting copy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Bring payment activity, performance, settlement and operational data into a unified view.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</w:rPr>
      </w:pPr>
      <w:r>
        <w:rPr>
          <w:rFonts w:ascii="Helvetica" w:hAnsi="Helvetica"/>
        </w:rPr>
        <w:t>(h</w:t>
      </w:r>
      <w:r w:rsidRPr="006659D8">
        <w:rPr>
          <w:rFonts w:ascii="Helvetica" w:hAnsi="Helvetica"/>
        </w:rPr>
        <w:t xml:space="preserve">uge dashboard </w:t>
      </w:r>
      <w:proofErr w:type="spellStart"/>
      <w:r w:rsidRPr="006659D8">
        <w:rPr>
          <w:rFonts w:ascii="Helvetica" w:hAnsi="Helvetica"/>
        </w:rPr>
        <w:t>mockup</w:t>
      </w:r>
      <w:proofErr w:type="spellEnd"/>
      <w:r w:rsidRPr="006659D8">
        <w:rPr>
          <w:rFonts w:ascii="Helvetica" w:hAnsi="Helvetica"/>
        </w:rPr>
        <w:t xml:space="preserve"> in the centre.</w:t>
      </w:r>
      <w:r>
        <w:rPr>
          <w:rFonts w:ascii="Helvetica" w:hAnsi="Helvetica"/>
        </w:rPr>
        <w:t>)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Then 3 small callouts around it: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  <w:sz w:val="32"/>
          <w:szCs w:val="32"/>
        </w:rPr>
      </w:pPr>
      <w:r w:rsidRPr="006659D8">
        <w:rPr>
          <w:rFonts w:ascii="Helvetica" w:hAnsi="Helvetica"/>
          <w:b/>
          <w:bCs/>
          <w:sz w:val="32"/>
          <w:szCs w:val="32"/>
        </w:rPr>
        <w:t>07. USE CASES</w:t>
      </w:r>
    </w:p>
    <w:p w:rsid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Headline</w:t>
      </w:r>
    </w:p>
    <w:p w:rsid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Orchestrate Payments Across the Enterprise.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Supporting copy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From supplier payments to employee spend and cross-border flows, bring complex payment operations into one connected layer.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Layout</w:t>
      </w: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Left side — use-case selector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A vertical list: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Supplier &amp; Vendor Payments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Travel &amp; Employee Spend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Procurement &amp; Operational Spend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SaaS &amp; Recurring Payments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Cross-Border Payments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Claims, Rewards &amp; Disbursements</w:t>
      </w:r>
    </w:p>
    <w:p w:rsidR="006659D8" w:rsidRPr="006659D8" w:rsidRDefault="006659D8" w:rsidP="006659D8">
      <w:pPr>
        <w:rPr>
          <w:rFonts w:ascii="Helvetica" w:hAnsi="Helvetica"/>
        </w:rPr>
      </w:pP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Right side — active use case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When </w:t>
      </w:r>
      <w:r w:rsidRPr="006659D8">
        <w:rPr>
          <w:rFonts w:ascii="Helvetica" w:hAnsi="Helvetica"/>
          <w:b/>
          <w:bCs/>
        </w:rPr>
        <w:t>Supplier &amp; Vendor Payments</w:t>
      </w:r>
      <w:r w:rsidRPr="006659D8">
        <w:rPr>
          <w:rFonts w:ascii="Helvetica" w:hAnsi="Helvetica"/>
        </w:rPr>
        <w:t> is selected, show: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ERP / Procurement</w:t>
      </w:r>
      <w:r w:rsidRPr="006659D8">
        <w:rPr>
          <w:rFonts w:ascii="Helvetica" w:hAnsi="Helvetica"/>
        </w:rPr>
        <w:br/>
      </w:r>
      <w:r w:rsidRPr="006659D8">
        <w:rPr>
          <w:rFonts w:ascii="Times New Roman" w:hAnsi="Times New Roman" w:cs="Times New Roman"/>
        </w:rPr>
        <w:t>↓</w:t>
      </w:r>
      <w:r w:rsidRPr="006659D8">
        <w:rPr>
          <w:rFonts w:ascii="Helvetica" w:hAnsi="Helvetica"/>
        </w:rPr>
        <w:br/>
      </w:r>
      <w:proofErr w:type="spellStart"/>
      <w:r w:rsidRPr="006659D8">
        <w:rPr>
          <w:rFonts w:ascii="Helvetica" w:hAnsi="Helvetica"/>
          <w:b/>
          <w:bCs/>
        </w:rPr>
        <w:t>PropelGo</w:t>
      </w:r>
      <w:proofErr w:type="spellEnd"/>
      <w:r w:rsidRPr="006659D8">
        <w:rPr>
          <w:rFonts w:ascii="Helvetica" w:hAnsi="Helvetica"/>
        </w:rPr>
        <w:br/>
      </w:r>
      <w:r w:rsidRPr="006659D8">
        <w:rPr>
          <w:rFonts w:ascii="Times New Roman" w:hAnsi="Times New Roman" w:cs="Times New Roman"/>
        </w:rPr>
        <w:t>↓</w:t>
      </w:r>
      <w:r w:rsidRPr="006659D8">
        <w:rPr>
          <w:rFonts w:ascii="Helvetica" w:hAnsi="Helvetica"/>
        </w:rPr>
        <w:br/>
      </w:r>
      <w:r w:rsidRPr="006659D8">
        <w:rPr>
          <w:rFonts w:ascii="Helvetica" w:hAnsi="Helvetica"/>
          <w:b/>
          <w:bCs/>
        </w:rPr>
        <w:t>Workflow + Routing</w:t>
      </w:r>
      <w:r w:rsidRPr="006659D8">
        <w:rPr>
          <w:rFonts w:ascii="Helvetica" w:hAnsi="Helvetica"/>
        </w:rPr>
        <w:br/>
      </w:r>
      <w:r w:rsidRPr="006659D8">
        <w:rPr>
          <w:rFonts w:ascii="Times New Roman" w:hAnsi="Times New Roman" w:cs="Times New Roman"/>
        </w:rPr>
        <w:t>↓</w:t>
      </w:r>
      <w:r w:rsidRPr="006659D8">
        <w:rPr>
          <w:rFonts w:ascii="Helvetica" w:hAnsi="Helvetica"/>
        </w:rPr>
        <w:br/>
      </w:r>
      <w:r w:rsidRPr="006659D8">
        <w:rPr>
          <w:rFonts w:ascii="Helvetica" w:hAnsi="Helvetica"/>
          <w:b/>
          <w:bCs/>
        </w:rPr>
        <w:t>Payment Connection</w:t>
      </w:r>
      <w:r w:rsidRPr="006659D8">
        <w:rPr>
          <w:rFonts w:ascii="Helvetica" w:hAnsi="Helvetica"/>
        </w:rPr>
        <w:br/>
      </w:r>
      <w:r w:rsidRPr="006659D8">
        <w:rPr>
          <w:rFonts w:ascii="Times New Roman" w:hAnsi="Times New Roman" w:cs="Times New Roman"/>
        </w:rPr>
        <w:t>↓</w:t>
      </w:r>
      <w:r w:rsidRPr="006659D8">
        <w:rPr>
          <w:rFonts w:ascii="Helvetica" w:hAnsi="Helvetica"/>
        </w:rPr>
        <w:br/>
      </w:r>
      <w:r w:rsidRPr="006659D8">
        <w:rPr>
          <w:rFonts w:ascii="Helvetica" w:hAnsi="Helvetica"/>
          <w:b/>
          <w:bCs/>
        </w:rPr>
        <w:t>Supplier / Vendor</w:t>
      </w:r>
      <w:r w:rsidRPr="006659D8">
        <w:rPr>
          <w:rFonts w:ascii="Helvetica" w:hAnsi="Helvetica"/>
        </w:rPr>
        <w:br/>
      </w:r>
      <w:r w:rsidRPr="006659D8">
        <w:rPr>
          <w:rFonts w:ascii="Times New Roman" w:hAnsi="Times New Roman" w:cs="Times New Roman"/>
        </w:rPr>
        <w:t>↓</w:t>
      </w:r>
      <w:r w:rsidRPr="006659D8">
        <w:rPr>
          <w:rFonts w:ascii="Helvetica" w:hAnsi="Helvetica"/>
        </w:rPr>
        <w:br/>
      </w:r>
      <w:r w:rsidRPr="006659D8">
        <w:rPr>
          <w:rFonts w:ascii="Helvetica" w:hAnsi="Helvetica"/>
          <w:b/>
          <w:bCs/>
        </w:rPr>
        <w:t>Reconciliation</w:t>
      </w:r>
    </w:p>
    <w:p w:rsid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Then a short explanation: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Automate payment flows, apply controls, connect payment methods and bring transaction data back into a unified operational view.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For another use case, the same framework changes.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</w:rPr>
      </w:pPr>
    </w:p>
    <w:p w:rsidR="006659D8" w:rsidRPr="006659D8" w:rsidRDefault="006659D8" w:rsidP="006659D8">
      <w:pPr>
        <w:rPr>
          <w:rFonts w:ascii="Helvetica" w:hAnsi="Helvetica"/>
          <w:b/>
          <w:bCs/>
          <w:sz w:val="32"/>
          <w:szCs w:val="32"/>
        </w:rPr>
      </w:pPr>
      <w:r w:rsidRPr="006659D8">
        <w:rPr>
          <w:rFonts w:ascii="Helvetica" w:hAnsi="Helvetica"/>
          <w:b/>
          <w:bCs/>
          <w:sz w:val="32"/>
          <w:szCs w:val="32"/>
        </w:rPr>
        <w:t>08. CTA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Headline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Bring Your Payment Infrastructure Together.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Supporting copy</w:t>
      </w:r>
    </w:p>
    <w:p w:rsidR="006659D8" w:rsidRPr="006659D8" w:rsidRDefault="006659D8" w:rsidP="006659D8">
      <w:pPr>
        <w:rPr>
          <w:rFonts w:ascii="Helvetica" w:hAnsi="Helvetica"/>
        </w:rPr>
      </w:pPr>
      <w:r w:rsidRPr="006659D8">
        <w:rPr>
          <w:rFonts w:ascii="Helvetica" w:hAnsi="Helvetica"/>
        </w:rPr>
        <w:t>Talk to us about your payment ecosystem, integrations and operational requirements.</w:t>
      </w:r>
    </w:p>
    <w:p w:rsidR="006659D8" w:rsidRDefault="006659D8" w:rsidP="006659D8">
      <w:pPr>
        <w:rPr>
          <w:rFonts w:ascii="Helvetica" w:hAnsi="Helvetica"/>
          <w:b/>
          <w:bCs/>
        </w:rPr>
      </w:pPr>
    </w:p>
    <w:p w:rsidR="006659D8" w:rsidRPr="006659D8" w:rsidRDefault="006659D8" w:rsidP="006659D8">
      <w:pPr>
        <w:rPr>
          <w:rFonts w:ascii="Helvetica" w:hAnsi="Helvetica"/>
          <w:b/>
          <w:bCs/>
        </w:rPr>
      </w:pPr>
      <w:r w:rsidRPr="006659D8">
        <w:rPr>
          <w:rFonts w:ascii="Helvetica" w:hAnsi="Helvetica"/>
          <w:b/>
          <w:bCs/>
        </w:rPr>
        <w:t>CTA</w:t>
      </w:r>
    </w:p>
    <w:p w:rsidR="00BE373B" w:rsidRPr="006659D8" w:rsidRDefault="006659D8">
      <w:pPr>
        <w:rPr>
          <w:rFonts w:ascii="Helvetica" w:hAnsi="Helvetica"/>
        </w:rPr>
      </w:pPr>
      <w:r w:rsidRPr="006659D8">
        <w:rPr>
          <w:rFonts w:ascii="Helvetica" w:hAnsi="Helvetica"/>
          <w:b/>
          <w:bCs/>
        </w:rPr>
        <w:t>Talk to</w:t>
      </w:r>
      <w:r>
        <w:rPr>
          <w:rFonts w:ascii="Helvetica" w:hAnsi="Helvetica"/>
          <w:b/>
          <w:bCs/>
        </w:rPr>
        <w:t xml:space="preserve"> us </w:t>
      </w:r>
    </w:p>
    <w:sectPr w:rsidR="00BE373B" w:rsidRPr="006659D8" w:rsidSect="00992E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974"/>
    <w:multiLevelType w:val="multilevel"/>
    <w:tmpl w:val="3E6E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140EDF"/>
    <w:multiLevelType w:val="multilevel"/>
    <w:tmpl w:val="5886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125132">
    <w:abstractNumId w:val="1"/>
  </w:num>
  <w:num w:numId="2" w16cid:durableId="103955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D8"/>
    <w:rsid w:val="003B5C62"/>
    <w:rsid w:val="00642A22"/>
    <w:rsid w:val="006659D8"/>
    <w:rsid w:val="00992EE2"/>
    <w:rsid w:val="00BE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F486"/>
  <w15:chartTrackingRefBased/>
  <w15:docId w15:val="{2D4C29D4-43FC-524D-B58E-FF5A4315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9D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2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1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5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4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2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7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7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1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6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3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9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5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7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5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4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41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29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6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5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4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Dakshta Tomar</dc:creator>
  <cp:keywords/>
  <dc:description/>
  <cp:lastModifiedBy>Dakshta Tomar</cp:lastModifiedBy>
  <cp:revision>2</cp:revision>
  <dcterms:created xsi:type="dcterms:W3CDTF">2026-09-20T18:36:00Z</dcterms:created>
  <dcterms:modified xsi:type="dcterms:W3CDTF">2026-09-20T20:10:00Z</dcterms:modified>
</cp:coreProperties>
</file>