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Connective Substrate: Identity Resolution, Clean Rooms, and the Agentic Future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fundamental architecture of digital marketing is undergoing a rapid and irreversible structural reorganization. The connective substrate of the industry—the intricate infrastructure layer of identity resolution and clean rooms that enables the matching of wallet-layer transaction data to glass-layer viewership data without the exchange of raw personally identifiable information (PII)—is shifting from a decentralized, independent framework into a consolidated oligopoly controlled by holding companies and retail media walled gardens.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of July 2026, the era of the neutral data intermediary is effectively drawing to a close. The most consequential development precipitating this shift is Publicis Groupe’s pending $2.167 billion enterprise value acquisition of LiveRamp, the industry's primary independent identity resolution platform. This acquisition completes a broader cycle of extreme consolidation, occurring alongside Omnicom’s mega-merger with Interpublic Group (IPG) and WPP's strategic acquisition of InfoSum. Consequently, the open-web identity ecosystem is being rapidly absorbed into vertically integrated marketing technology holding companies, fundamentally altering the competitive dynamics for independent agencies, publishers, and competing holding companies who historically relied on shared, neutral infrastructure.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Simultaneously, retail media walled gardens, specifically Amazon Marketing Cloud (AMC) and Walmart Connect, are capitalizing on this open-web disruption. By forcing advertisers into proprietary server environments and closed-loop attribution models, these platforms are extracting unprecedented, high-margin revenue streams that functionally subsidize their core retail logistics operations. Amazon has accelerated this dominance by offering its first-party signals within AMC for free, applying immense pressure on independent clean room vendors attempting to monetize standalone measurement. Furthermore, the industry is bracing for a post-human transactional model characterized by agentic commerce. Autonomous AI agents are increasingly executing product discovery and transactions, necessitating entirely new identity protocols and authentication frameworks, such as the Universal Commerce Protocol (UCP) and the Agentic Commerce Protocol (ACP), which bypass traditional human-centric advertising models entirely.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comprehensive report provides an exhaustive, institutional-grade analysis of the identity resolution and clean room layer. It details the financial mechanics, SEC filings, and strategic ripple effects of the Publicis-LiveRamp merger, the counter-positioning of The Trade Desk’s Unified ID 2.0 (UID2), the walled-garden economics of Amazon and Walmart, the emergence of AI-mediated agentic commerce, and the strategic recapitalization and repositioning of measurement authorities like Comscore to adapt to this new ecosystem.</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The End of Data Neutrality: Publicis Groupe’s Acquisition of LiveRamp</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Financial Architecture and Deal Mechanics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May 16, 2026, Publicis Groupe (through its wholly owned subsidiary MMS USA Holdings, Inc.) entered into a definitive Agreement and Plan of Merger to acquire LiveRamp Holdings, Inc. in an all-cash transaction. The agreement values LiveRamp at $38.50 per share, a figure that represents a 29.8% premium over the company’s closing price on May 15, 2026, the final trading day prior to the deal's announcement. The financial architecture of the transaction outlines a total equity value of $2.546 billion and a total enterprise value of $2.167 billion, which accurately accounts for $379 million in acquired net cash.</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background of the merger, as detailed in the DEFM14A proxy materials filed with the U.S. Securities and Exchange Commission (SEC), reveals a tightly negotiated final phase. After initial overtures, Scott Howe (LiveRamp CEO) consulted with the LiveRamp Board of Directors and negotiated Publicis’s offer up to a "best and final" price of $38.50 per share, which was formally memorialized in a written response on April 26, 2026. Publicis countersigned this response on April 30, initiating final due diligence and the drafting of transaction documentation, culminating in the formal board approvals on May 15 and 16. Evercore delivered a fairness opinion to the LiveRamp Board on May 16, affirming the valuation.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merger structure is standard for a negotiated cash acquisition, containing customary escrow, termination fee, and specific performance provisions. The definitive agreement includes a termination framework wherein either party may be liable for a $32.35 million break fee under specific failure scenarios, such as LiveRamp terminating the agreement to accept a superior proposal. The agreement contains "no-shop" restrictions, though LiveRamp retains the right to consider a bona fide written Acquisition Proposal under narrow fiduciary conditions prior to shareholder approval. Furthermore, outstanding LiveRamp equity awards (Options, Restricted Stock Awards, and Performance Stock Unit Awards) will be converted into restricted cash awards based on the $38.50 per share consideration, maintaining their existing vesting schedules but accelerating upon certain qualifying terminations of employment within 24 months of the effective time.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Regulatory Posture and Deal Status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of July 2026, the transaction remains pending but is systematically advancing through mandatory regulatory and shareholder gating items. The preliminary proxy materials (Schedule 14A) were made available to employees on June 2, 2026, and the definitive proxy set a special meeting of stockholders for August 17, 2026, to be held virtually. Approval of the merger requires the affirmative vote of at least 66 2/3% of outstanding shares entitled to vote.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Concurrently, Publicis and LiveRamp filed their respective Premerger Notification and Report Forms under the Hart-Scott-Rodino (HSR) Antitrust Improvements Act with the U.S. Department of Justice (DOJ) and the Federal Trade Commission (FTC) on June 11, 2026. The transaction's closing is explicitly subject to these HSR clearances, alongside Committee on Foreign Investment in the United States (CFIUS) approval, and specific non-U.S. antitrust and foreign direct investment clearances. The outside date for the transaction's completion is established as May 16, 2027, with a potential three-month extension mechanism, although both entities have publicly projected closing before the end of calendar year 2026. Notably, shareholder rights law firm Johnson Fistel, PLLP initiated an investigation in June 2026 to scrutinize whether the LiveRamp board conducted a fair process to maximize value, though such investigations are customary and have not currently derailed the procedural timeline.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LiveRamp Acquisition Metrics</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Value / Detail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Acquirer</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Publicis Groupe (via MMS USA Holdings, Inc.)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Offer Price</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$38.50 per share (All-Cash)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Premium to Pre-Announcement Close</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29.8% (over May 15, 2026 close of $29.66)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Total Equity Value</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$2.546 Billion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Enterprise Value</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$2.167 Billion (includes $379M acquired net cash)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Shareholder Approval Threshold</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66 2/3% of outstanding shares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Special Meeting Date</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August 17,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Termination / Break Fee</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$32.35 Million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HSR Antitrust Filing Date</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June 11, 2026</w:t>
            </w:r>
          </w:p>
        </w:tc>
      </w:tr>
    </w:tbl>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Holding Company Arms Race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fully contextualize the LiveRamp acquisition, it must be viewed as the capstone of a deliberate, multi-year strategy by Publicis Groupe to transition from a traditional advertising agency into a vertically integrated marketing technology and business transformation enterprise. This methodical assembly of infrastructure includes the 2019 acquisition of Epsilon ($4.4 billion) for deterministic CRM identity and its 2.3 billion consumer profiles; the 2021 acquisition of CitrusAd for retail media technology; the 2022 acquisition of Profitero for commerce analytics; and the March 2025 acquisition of Lotame, which added 1.6 billion global identifiers to the Epsilon stack.</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LiveRamp provides the critical missing component to this architecture: the open-web identity infrastructure and clean room platform. LiveRamp acts as the connective tissue between brands, over 25,000 publisher domains, and more than 500 technology partners. Publicis frames this integration as the foundation for "data co-creation"—the secure enrichment of datasets across partners to train bespoke AI agents for complex workflow execution in the agentic era. Upon closure, LiveRamp will operate as an independent business within Publicis’s Technology segment, reporting alongside Publicis Sapient and remaining distinct from the Epsilon reporting line, with Scott Howe continuing as CEO reporting directly to Publicis CEO Arthur Sadoun.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move occurs within a macro environment of extreme holding company consolidation, effectively erasing the independent data collaboration market that previously existed. In November 2025, Omnicom completed its acquisition of Interpublic Group (IPG) in a massive transaction that created a combined entity with over $25 billion in revenue. This merger folded IPG's Acxiom data asset into Omnicom's proprietary Omni intelligence platform, creating a massive deterministic data capability. Furthermore, in April 2025, WPP acquired InfoSum, a leading independent data collaboration and clean room platform, embedding it within GroupM. Consequently, the three largest global agency holding companies now wholly own the foundational data, identity, and clean room assets that power the open internet, transforming shared utilities into competitive moats.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Client Attrition Risk and the Collapse of the "Switzerland of Data"</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over a decade, LiveRamp derived its market value, industry credibility, and scale from its status as a neutral intermediary—widely referred to as the "Switzerland of Data". Its RampID identity graph and Authenticated Traffic Solution (ATS) facilitated transactions between brands and publishers, or agencies and retail media networks, precisely because LiveRamp had no competing interests in media execution. The acquisition by a holding company fundamentally alters this dynamic, replacing structural neutrality with contractual promises of independence.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Publicis has publicly committed to maintaining LiveRamp’s open access, ensuring interoperability, and asserting that no customer will be restricted from using its services, the practical realities of corporate control present acute risks for competing agencies and independent advertisers. Competing holding companies (such as Omnicom and WPP) and independent agencies now face the prospect of running critical identity workflows, audience definition, and outcome verification through infrastructure owned by their primary rival.</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exposure is particularly significant in enterprise media execution. LiveRamp’s ATS supports vital workflows across the ecosystem, including Google PAIR clean-room matching within Display &amp; Video 360 (DV360), Customer Match passthrough, and data distribution into Google Ad Manager curation. Once Publicis formally controls LiveRamp, it will simultaneously own the identity graph that defines which audiences DV360 can reach and execute the media spend on behalf of its own clients. When the same vertically integrated entity controls both the media execution and the underlying identity infrastructure feeding its measurement layer, independent verification becomes structurally compromised.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Industry analysts and technical consultants are actively advising non-Publicis advertisers and independent agencies to view LiveRamp strictly as a connector rather than a foundational source of truth moving forward. To mitigate operational and competitive risks, consultants recommend five specific defensive actions before the deal closes:</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Map every workflow that currently depends on LiveRamp.</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Move core identity logic and primary data resolution into proprietary cloud environments.</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Renegotiate enterprise contracts to secure explicit portability, export, and audit rights.</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Run parallel tests with alternative identity frameworks to ensure redundancy.</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Elevate the first-party data model to stack-level infrastructure.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independent agencies, the acquisition accelerates existing margin compression, forcing a critical transition away from traditional billable service hours toward the development of proprietary, AI-driven predictive consumer intelligence products to remain competitive against holding companies boasting integrated data and distribution infrastructure.</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Independent Counter-Offensive: The Trade Desk and UID2</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absorption of LiveRamp into a holding company monolith creates a strategic vacuum in the open internet for a truly neutral identifier, a void that independent platforms are moving aggressively to fill.</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Ascendancy of Unified ID 2.0 (UID2)</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Trade Desk (TTD) and its open-source Unified ID 2.0 (UID2) framework have emerged as the primary beneficiaries of this structural shift. UID2 relies on authenticated user data—specifically hashed emails and phone numbers—to create interoperable, portable, deterministic identifiers that do not rely on deprecating third-party cookies or mobile ad IDs.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the announcement of the Publicis-LiveRamp deal, The Trade Desk’s value proposition to advertisers and publishers seeking a buy-side identifier entirely divorced from holding company ownership was significantly reinforced. Industry commentators, such as Rich Greenfield of LightShed, highlighted the risk of Publicis building a data and intelligence walled garden on the buy side, thereby making TTD's independent stance highly attractive. UID2 has achieved massive scale, adopted by over 200 publishers and identity providers, including major entities like Disney, Spotify, and The Washington Post. For advertisers preparing for the post-cookie reality, TTD offers a scaled ecosystem where first-party CRM lists can be onboarded, activated programmatically, and measured using UID2-based attribution logic, serving as a unified replacement for fragmented stacks involving separate identity resolution, DSPs, and business intelligence tools.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financial markets recognized this strategic advantage immediately. Ad tech stocks, including The Trade Desk, Criteo, and Viant Technology, saw a notable upward re-rating following the LiveRamp acquisition news, as analysts anticipated increased demand for independent infrastructure and potential further M&amp;A activity. The Trade Desk has also utilized acquisitions to strengthen its ecosystem, acquiring Sincera in early 2025 to bolster its capabilities and investing in custom bidding algorithm company Chalice AI, pushing federated AI models that inform bidding decisions across the open internet as a direct counter to walled-garden systems.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Publicis and Trade Desk Audit Dispute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underlying tension between vertically integrated holding companies and powerful independent demand-side platforms erupted into public view in early 2026, underscoring the precarious balance of power in the programmatic supply chain. In March 2026, Publicis Groupe formally advised its clients to pause spending with The Trade Desk, citing an alleged failure of a third-party audit conducted by Ebiquity and FirmDecisions. Publicis alleged that The Trade Desk had breached contract terms through "fee stacking"—improperly applying DSP ad tech fees on top of other supply-chain charges in a non-transparent manner.</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Trade Desk fiercely denied the allegations. TTD CEO Jeff Green and company representatives pointed to their independent SOC 1 compliance, arguing that the audit's specific data requests violated customer and partner confidentiality agreements and offering to provide workable alternatives at a more granular level. During Publicis's Q1 2026 earnings call, CEO Arthur Sadoun defended the action, framing it as a fiduciary responsibility to inform clients of the audit findings, while explicitly denying any intention to build a rival self-serve DSP, stating that their priority was connecting existing capabilities rather than accelerating principal media plays.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financial impact was immediate, contributing to a temporary 13% decline in The Trade Desk’s stock amid broader ad tech volatility. However, the dispute was fundamentally about structural power and control over the data layer. DSPs like The Trade Desk are increasingly pushing for direct-to-advertiser relationships, bypassing traditional agency infrastructure, while holding companies are fighting to maintain relevance in an increasingly automated, AI-driven supply chain.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On June 12, 2026, the two entities issued a joint statement announcing the resolution of the months-long dispute. Publicis formally restored The Trade Desk to its recommended DSP list, stating that the previous differences identified in the audit had been addressed and expressing a mutual commitment to moving forward. The rapid de-escalation of this "nuclear" conflict within 90 days highlights the deep, inescapable interdependencies within the programmatic ecosystem. Agencies require uninterrupted access to TTD's premium omnichannel inventory and advanced UID2 targeting capabilities, while DSPs cannot sustainably sever ties with the billions of dollars in media spend controlled by holding companies. Ultimately, while the fee dispute was settled, the underlying friction between holding companies building proprietary data stacks and independent ad tech platforms offering alternative open-source infrastructure remains a defining tension of 2026.</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Walled Garden Economics: Amazon Marketing Cloud vs. Walmart Connect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the open web fragments and consolidates around holding companies and independent identifiers like UID2, the most aggressive margin extraction in the advertising sector is occurring within retail media walled gardens. Amazon Marketing Cloud (AMC) and Walmart Connect have established impenetrable, server-side clean room environments that force advertisers to utilize their proprietary identity graphs for closed-loop attribution, effectively eliminating independent intermediaries.</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Walmart Connect: Luminate Integration and Unprecedented Margin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Walmart Connect has transformed from a supplementary retail media network into a core profit engine that fundamentally subsidizes Walmart's massive capital expenditures in fulfillment and automation. In fiscal year 2025 (ending January 31, 2025), Walmart Connect generated $4.4 billion in U.S. revenue (an increase of 24% year-over-year) and $6.4 billion globally (an increase of 46%). This growth trajectory accelerated into the first quarter of fiscal 2026, with the U.S. advertising segment expanding by 26% and global ad revenue growing by 31%, heavily boosted by Walmart's strategic integration of the Vizio operating system and hardware, which expanded their connected TV inventory footprint.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economic power of Walmart Connect is rooted in its gross margin profile, which sits at approximately 70%. This exceptional profitability is achieved through the algorithmic expansion of sponsored placements across search, display, and connected TV, effectively shrinking organic visibility and forcing suppliers into a "pay-to-play" model to maintain market share. Walmart is explicitly shifting from a pure "price leader" to a "profit leader" by monetizing digital real estate.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Walmart has tightly coupled its media activation with its data services platform, Walmart Luminate (recently rebranded as Scintilla). Scintilla provides suppliers with "Digital Landscapes" insights, tracking omni-channel sales, category performance, customer penetration, and web traffic across both online and in-store environments. This allows for precision targeting based on income demographics and purchase history. Walmart Data Ventures reports that subscribers to this data service outpaced non-subscribers with total omnichannel sales increasing by 15%, demonstrating that closed-loop attribution tied directly to in-store and digital cart creation is driving a massive reallocation of CPG budgets away from open-web DSPs into Walmart's walled ecosystem.</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Walmart Connect Advertising Metrics</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FY 2025 Reported</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FY 2026 / 2026 Outlook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Global Advertising Revenue</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 Billion (+46% YoY)</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Q1 Growth: +31% YoY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US Ad Revenue (Connect)</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 Billion (+24% YoY)</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Q1 Growth: +26% YoY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Gross Margin Profile</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Active Advertisers Growth</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 (Q1 FY26 vs Prior Year)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Marketplace Seller Ad Growth</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&gt;50% (Q1 FY26 vs Prior Year)</w:t>
            </w:r>
          </w:p>
        </w:tc>
      </w:tr>
    </w:tbl>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Amazon’s $70 Billion Advertising Juggernaut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Amazon's advertising business dwarfs all other retail media networks, solidifying its position as the third-largest global digital ad platform behind Google and Meta. In the first quarter of 2026, Amazon's advertising services segment generated $17.2 billion, up 24% year-over-year, pushing its trailing twelve-month (TTM) advertising revenue past $70 billion. Full-year 2025 advertising revenue surpassed $56 billion globally (and $68.6B by some segment aggregations), reflecting the inescapable necessity of Amazon advertising for e-commerce survival.</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advertising dominance is functionally inseparable from Amazon's AI and cloud infrastructure (AWS). AWS grew 28% to $37.6 billion in Q1 2026, and Amazon heavily integrated AI into its ad stack through investments in Anthropic (totaling $13 billion) and the deployment of Amazon Bedrock. Advertisers are utilizing AI-generated creative tools, Campaign Manager optimizations, and sponsored formats launched directly inside the Rufus AI assistant.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competition is fierce. With over 2 million active advertisers, average Cost Per Click (CPC) rates have risen to between $1.20 and $1.80 for Sponsored Products in 2026 (a roughly 15% YoY increase), with high-competition categories like supplements and electronics seeing CPCs double or triple those averages. Because standard single-sale metrics like traditional ACoS (Advertising Cost of Sales) are no longer sufficient to guarantee profitability, top-tier sellers are forced to utilize Amazon Marketing Cloud to measure long-term Customer Lifetime ACOS (CL-ACOS).</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Amazon Marketing Cloud (AMC) as the Measurement Operating System</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Amazon Marketing Cloud (AMC) serves as the privacy-safe data clean room that allows operators to connect upper-funnel DSP impressions (such as Prime Video, Twitch, or third-party streaming TV) to lower-funnel Sponsored Products conversions. It maps the "Golden Triangle" of off-Amazon traffic (Amazon Attribution, Sponsored Display, and AMC), allowing brands to see how an Instagram Reel interaction translates into a downstream Amazon purchase.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aggressively drive AMC adoption and lock advertisers firmly into its ecosystem, Amazon executed a highly disruptive pricing strategy. Effective June 1, 2026, Amazon made all first-party (1P) signals covered under AMC Paid Features—including Amazon Retail Purchases, Prime Video Insights, and Brand Store Insights—entirely free to query through December 31, 2026. While third-party (3P) signals, such as Experian demographic segments, still require a paid subscription, this democratization of 1P data access essentially mainstreams enterprise-grade clean room analytics, destroying the business models of independent clean rooms that attempted to charge for basic matching.</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running generative-AI assisted SQL queries within AMC, advertisers can execute complex multi-touch attribution. Key queries include Path-to-Purchase modeling, measuring audience overlap to eliminate frequency waste, and isolating the exact ad sequences that drive "New-To-Brand" (NTB) conversions. This shift has spawned a secondary industry of SaaS platforms (e.g., Pacvue, Skai, Intentwise) and AI wrappers (e.g., Marketplace Ad Pros) that connect AMC's complex SQL infrastructure to LLM interfaces, allowing brands to optimize DSP and PPC spend without requiring dedicated data science teams.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Amazon Advertising &amp; AMC Metrics</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2025 / 2026 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Q1 2026 Ad Services Revenue</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$17.2 Billion (+24% YoY)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Trailing Twelve-Month (TTM) Ad Revenue</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&gt;$70 Billion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Active Advertisers</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&gt;2 Million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Average CPC (Sponsored Products)</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$1.20 to $1.80 (+15% YoY)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AMC 1P Signal Pricing</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to query (Effective June 1, 2026)</w:t>
            </w:r>
          </w:p>
        </w:tc>
      </w:tr>
    </w:tbl>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Protocol Shifts: The Emergence of Agentic Commerce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the battle for human identity resolution plays out between LiveRamp, UID2, and retail walled gardens, a fundamentally new paradigm is emerging that bypasses traditional human authentication entirely: Agentic Commerce.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Mechanics of Autonomous AI Shopping</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Agentic commerce is a structural model wherein autonomous AI agents act as proxies for consumers, executing the entire commerce lifecycle—from product discovery and comparison to transaction and post-purchase management. A 2026 IBM Institute for Business Value study indicates that 45% of consumers already utilize AI for parts of the buying journey, with macroeconomic projections from McKinsey estimating the global agentic commerce opportunity at $3 trillion to $5 trillion by 2030. Furthermore, Gartner predicts that AI agents will intermediate $15 trillion in B2B purchases by 2028.</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shift from a human shopper to an AI agent alters the core mechanics of advertising and identity. An AI agent does not browse a rendered HTML product page, evaluate visual banner ads, or respond to traditional retargeting cookies. Instead, the reasoning layer of the AI converts natural language constraints (e.g., "running shoes, size 10, under $120, delivered by Thursday, flexible returns") into machine-readable parameters. The agent then constructs a structured query and evaluates options programmatically across multiple merchants, stripping away brand marketing copy to evaluate core attributes.</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Metadata as the New Discovery Surface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an agentic environment, unstructured marketing copy and visual ad creatives are obsolete. Structured, accurate, real-time product data dictates discoverability. Technologies such as JSON-LD and Schema.org markup are essential, as they explicitly label price, availability, shipping parameters, and return policies rather than embedding them in prose.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a retailer’s delivery data or return policy is rendered only as a visual page element and not exposed as structured API data, that merchant is effectively invisible to the querying AI agent. Consequently, operational realities like fulfillment speed and return logistics cease to be backend support functions and become algorithmic ranking signals that dictate pre-purchase selection. Platforms like nShift are capitalizing on this by exposing carrier options, estimated delivery times, and pricing through APIs that AI agents can consume programmatically, turning delivery into structured data.</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New Authentication Protocols: UCP, ACP, and MCP</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facilitate secure machine-to-machine transactions, the industry is establishing entirely new authentication and commerce protocols that verify the AI proxy rather than tracking the human via IP addresses or cookies:</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Universal Commerce Protocol (UCP):</w:t>
      </w:r>
      <w:r w:rsidDel="00000000" w:rsidR="00000000" w:rsidRPr="00000000">
        <w:rPr>
          <w:rtl w:val="0"/>
        </w:rPr>
        <w:t xml:space="preserve"> Launched by Google at the National Retail Federation (NRF) show in January 2026, UCP enables agent-to-agent transactions across retailers, payment gateways, and AI systems through a single open standard.</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Agentic Commerce Protocol (ACP):</w:t>
      </w:r>
      <w:r w:rsidDel="00000000" w:rsidR="00000000" w:rsidRPr="00000000">
        <w:rPr>
          <w:rtl w:val="0"/>
        </w:rPr>
        <w:t xml:space="preserve"> Built collaboratively by OpenAI and Stripe and launched in September 2025, ACP powers secure checkout sessions entirely within AI interfaces like ChatGPT. It utilizes tokenized payment limits to keep humans in control of financial policy while the agent handles the transaction execution.</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Model Context Protocol (MCP):</w:t>
      </w:r>
      <w:r w:rsidDel="00000000" w:rsidR="00000000" w:rsidRPr="00000000">
        <w:rPr>
          <w:rtl w:val="0"/>
        </w:rPr>
        <w:t xml:space="preserve"> Extensions to protocols like MCP allow AI systems to query live retailer source-of-truth data directly, rather than relying on brittle web scraping. Revisions to MCP in mid-2026 (e.g., MCP 2026-07-28) continue to refine the authentication attack surfaces and identity verification standards required when software agents act autonomously on behalf of human capital.</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As AI agents assume control of the transaction layer, the foundational identity frameworks discussed earlier (RampID, UID2) will be forced to evolve to verify and trace agentic authorization alongside traditional human deterministic identification.</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Measurement Recapitalization: Comscore, CustomIQ, and AI Tracking</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As the underlying definitions of identity and search change, traditional measurement authorities are forced to recapitalize and pivot. Comscore (Nasdaq: SCOR) serves as the primary case study for this transition, moving aggressively from legacy cross-platform audience measurement to AI and identity validation.</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2025 Recapitalization and Leadership Overhaul</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late 2025, Comscore executed a vital recapitalization transaction designed to relieve severe capital structure pressures, eliminate preferred dividend obligations, and fund long-term R&amp;D. Completed on December 29, 2025 (following common stockholder approval on December 19), the transaction eliminated a highly burdensome $18.0 million annual preferred dividend and removed a prior minimum special dividend right of $47.0 million.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mechanics of the deal involved the exchange of legacy Series B preferred stock held by entities like Charter Communications and Cerberus Capital Management. Specifically, $80.8 million of existing liquidation preference was converted into 9.86 million shares of common stock at an effective price of $8.19 per share (a massive ~50% premium to the 90-day VWAP of $5.465). The remaining $183.7 million of liquidation preference was converted into 12.67 million shares of a newly created Series C preferred stock (priced at $14.50 per share, carrying zero annual dividends, and initially convertible 1:1).</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restructuring provided Comscore with enhanced liquidity and governance flexibility, precipitating a leadership transformation. In May 2026, Comscore appointed Matt McLaughlin (former Chief Operating Officer of DoubleVerify) as Chief Executive Officer, transitioning former CEO Jon Carpenter to a Senior Advisor role. Crucially, Stuart Frankel joined Comscore’s Board of Directors. Frankel brings deep expertise in generative AI, data analytics, and advertising technology, having served on the senior leadership team at DoubleClick (prior to its Google acquisition) and as the co-founder and CEO of Narrative Science, a pioneering generative AI firm acquired by Salesforce in 2021. Frankel’s appointment explicitly signals a definitive pivot toward AI-integrated measurement capabilities.</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CustomIQ as the Identity Auditor</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Comscore’s CustomIQ product suite is operating at the forefront of this measurement pivot, executing two highly strategic functions in the 2026 ecosystem.</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First, CustomIQ serves as the independent auditor for identity resolution fidelity across the open web. In Q1 2026, an independent CustomIQ analysis validated that LiveRamp achieved a 99.5% match rate on full PII with complete address data. CustomIQ measured LiveRamp's device linkages (ConsumerLinks) against approximately 6,000 Total Home Panels, testing various permutations of name, address, phone, and email. By empirically verifying that LiveRamp drastically outperforms the industry baseline for hashed email (HEM) only solutions (which typically plateau at 40-60% match rates), Comscore provided the foundational third-party validation that justified Publicis's $2.167 billion valuation of the asset.</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Tracking the AI Search Shift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 CustomIQ is positioning itself as the standalone measurement authority for the shift toward AI assistants and agentic search. Recognizing that generative AI search engines return synthesized answers rather than ranked lists of external links, Comscore tracks the rapid diversion of user intent from traditional web browsers to standalone AI platforms.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CustomIQ data from December 2025 and early 2026 confirms that mobile is accelerating as the default access point for leading assistants, while desktop usage remains robust. Total mobile visitation to leading AI assistants reached 54.3 million unique visitors in December 2025, up 107% year-over-year. By March 2026, desktop unique visitors in the U.S. rose to 44.4 million (up 21.3% from February). While ChatGPT continues to dominate the market with 34.5 million mobile visitors and 56.4 million desktop visitors (as of December 2025), Anthropic's Claude emerged as the fastest-growing platform in Q1 2026, jumping 130.1% month-over-month in March to reach 2.66 million visitors.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Assistant Unique Visitors (US)</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 2024 (Mobile)</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 2025 (Mobile)</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YoY Growth</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 2025 (Desktop)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Total Category</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26.2M</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54.3M</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+107%</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83.0M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OpenAI ChatGPT</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18.7M</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34.5M</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56.4M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Google Gemini</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5.4M</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12.8M</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+137%</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12.3M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Microsoft Copilot</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3.0M</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10.6M</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+246%</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33.4M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Perplexity</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1.3M</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4.7M</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+265%</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Anthropic Claude</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1.1M</w:t>
            </w:r>
          </w:p>
        </w:tc>
      </w:tr>
    </w:tbl>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Data source: Comscore CustomIQ, AI Intelligence Report.</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Comscore's tracking highlights a critical paradox: while AI tools currently send less than 1% of traditional referral traffic to publishers, the visitors they do send convert at exponentially higher rates—up to eleven times higher in some specific segments. CustomIQ is therefore no longer just an identity auditor; it is measuring the fragmentation of intent capture as users abandon Google search for ChatGPT, Gemini, and Perplexity, fundamentally altering how brands must position themselves for discovery.</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digital infrastructure mapping viewership to transaction data is undergoing an irreversible contraction, transitioning from an ecosystem of independent connectors to a fragmented landscape of closed systems. The acquisition of LiveRamp by Publicis Groupe effectively removes the primary independent identity layer from the open internet. This forces brands and non-Publicis agencies to either adopt The Trade Desk's open-source UID2 framework, build proprietary cloud-based identity logic, or submit to the integrated stacks of holding company rivals. This holding company consolidation mirrors the aggressive margin capture occurring within retail media, where Amazon Marketing Cloud and Walmart Connect leverage their closed-loop attribution models and first-party data dominance to siphon high-margin budgets away from the open web.</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However, the rapid acceleration of Agentic Commerce suggests that the current multi-billion-dollar battles over human PII matching may soon be rendered secondary. As autonomous AI agents powered by protocols like UCP, ACP, and MCP assume direct responsibility for product discovery and transaction execution, the entire advertising and identity supply chain must pivot. Success in the latter half of the 2020s will not rely on visual media buying or third-party cookie workarounds, but rather on the structuring of metadata, the API-readiness of fulfillment logistics, and the ability to algorithmically influence the AI proxies that now intermediate consumer demand.</w:t>
      </w:r>
    </w:p>
    <w:p w:rsidR="00000000" w:rsidDel="00000000" w:rsidP="00000000" w:rsidRDefault="00000000" w:rsidRPr="00000000" w14:paraId="000000A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LiveRamp to join Publicis Groupe in $2.2b data platform deal - MARKETECH APAC, https://marketech-apac.com/liveramp-to-join-publicis-groupe-in-2-2b-data-platform-deal/ 2. Publicis Groupe's Acquisition of LiveRamp Does Not End Data Neutrality - InfoTrust, https://infotrust.com/articles/publicis-groupes-acquisition-of-liveramp-does-not-end-data-neutrality/ 3. WPP acquires InfoSum in major investment in its AI-driven data offer, https://www.wpp.com/en/news/2025/04/wpp-acquires-infosum-in-major-investment-in-its-ai-driven-data-offer 4. Omnicom Completes Acquisition of Interpublic, Forming the World's Leading Marketing and Sales Company, Built for Intelligent Growth in the Next Era, https://www.omc.com/newsroom/omnicom-completes-acquisition-of-interpublic-forming-the-worlds-leading-marketing-and-sales-company-built-for-intelligent-growth-in-the-next-era/ 5. Amazon's ad business crossed $70B TTM - and that's not even the biggest story - PPC Land, https://ppc.land/amazons-ad-business-crossed-70b-ttm-and-thats-not-even-the-biggest-story/ 6. Walmart's Retail Media Network: How Walmart Connect Became a Profitable Growth Engine, https://www.grocerydoppio.com/articles/walmarts-retail-media-network-how-walmart-connect-became-a-profitable-growth-engine 7. Paid features overview - Amazon Ads, https://advertising.amazon.com/API/docs/en-us/guides/amazon-marketing-cloud/datasources/paid_features_overview 8. What Is Agentic Commerce? The 2026 Guide - Fin AI, https://fin.ai/learn/what-is-agentic-commerce 9. The Agentic Commerce Radar: Key Insights for 2026 - Commercetools, https://commercetools.com/blog/the-agentic-commerce-radar-key-market-shifts-insights 10. [DEFM14A] LiveRamp Holdings, Inc. Merger Proxy Statement | RAMP SEC Filing - Stock Titan, https://www.stocktitan.net/sec-filings/RAMP/defm14a-live-ramp-holdings-inc-merger-proxy-statement-cc453adb0cb8.html 11. Publicis to acquire LiveRamp to accelerate data co-creation for smarter agents, https://www.publicisgroupe.com/en/news/press-releases/publicis-to-acquire-liveramp-to-accelerate-data-co-creation-for-smarter-agents 12. LiveRamp-Publicis deal: what the SEC filing reveals about data, equity, and neutrality, https://ppc.land/liveramp-publicis-deal-what-the-sec-filing-reveals-about-data-equity-and-neutrality/ 13. SEC Filing | LiveRamp, Inc. - Investor Relations, https://investors.liveramp.com/node/24046/html 14. Publicis Groupe (LSE:0FQI) - Stock Analysis - Simply Wall St, https://simplywall.st/stocks/gb/media/lse-0fqi/publicis-groupe-shares 15. Publicis to acquire LiveRamp (NYSE: RAMP) in $2.5B all-cash deal - Stock Titan, https://www.stocktitan.net/sec-filings/RAMP/8-k-live-ramp-holdings-inc-reports-material-event-8610a082320f.html 16. Johnson Fistel Investigates Proposed and Potential Transactions I, https://natlawreview.com/press-releases/johnson-fistel-investigates-proposed-and-potential-transactions-involving 17. Publicis-LiveRamp: The End Of The Neutral Middle - MediaPost, https://www.mediapost.com/publications/article/415144/publicis-liveramp-the-end-of-the-neutral-middle.html 18. Publicis buys LiveRamp for $2.5 billion in agentic AI data play - PPC Land, https://ppc.land/publicis-buys-liveramp-for-2-5-billion-in-agentic-ai-data-play/ 19. Publicis Acquires LiveRamp To Advance New Agentic AI Push - Forrester, https://www.forrester.com/blogs/publicis-acquires-liveramp-to-advance-new-agentic-ai-push/ 20. Publicis Just Bought the Field Everyone Plays On. Now What? | by Alan Ronis - Medium, https://medium.com/@alanronis/publicis-just-bought-the-field-everyone-plays-on-now-what-3b687442fee3 21. What Omnicom's Acquisition Of IPG Means For Marketers - Forrester, https://www.forrester.com/blogs/what-omnicoms-acquisition-of-ipg-means-for-marketers/ 22. InfoSum - 2026 Company Profile, Team, Funding, Competitors &amp; Financials - Tracxn, https://tracxn.com/d/companies/infosum/__kHR0-5Z75DgyTIcpV8gHVi4w8alyQGsPZqqYrm9orp8 23. Form DEFA14A for Liveramp Holdings INC filed 05/18/2026, https://investors.liveramp.com/static-files/88ce3146-196e-420f-bba4-30395023e3c5 24. The Publicis LiveRamp Acquisition: What It Means for Independent Agencies - Resonate, https://www.resonate.com/blog/the-publicis-liveramp-acquistion-what-it-means-for-independent-agencies/ 25. 10 Best Datalogix Alternatives for Audience Data &amp; Attribution in 2026 - Improvado, https://improvado.io/blog/datalogix-alternatives 26. The Players and Their Incentives — The Demand Side, https://scientiamobile.com/?p=33898 27. The 20 Best Reactions to Publicis Buying LiveRamp | AdTechRadar, https://adtechradar.com/2026/05/18/best-reactions-publicis-acquires-liveramp/ 28. Benchmark reiterates Trade Desk stock Buy on Fox-Roku deal impact - Investing.com, https://www.investing.com/news/analyst-ratings/benchmark-reiterates-trade-desk-stock-buy-on-foxroku-deal-impact-93CH-4744738 29. LiveRamp acquisition lifts ad tech stocks as DA Davidson weighs impact - Investing.com, https://www.investing.com/news/analyst-ratings/liveramp-acquisition-lifts-ad-tech-stocks-as-da-davidson-weighs-impact-93CH-4698895 30. Hightouch Doubles Down on LiveRamp Bid | AdTechRadar, https://adtechradar.com/2026/06/19/hightouch-publicis-liveramp-bid/ 31. Publicis buys LiveRamp for federated future - tipsheet.ai, https://tipsheet.ai/news/publicis-liveramp-federated/ 32. Publicis, The Trade Desk Resolve Months-Long Dispute - MediaPost, https://www.mediapost.com/publications/article/415763/publicis-the-trade-desk-resolve-months-long-dispu.html 33. Publicis Groupe speaks out following The Trade Desk audit 'fallout', no plans to create rival self-serve DSP - MARKETECH APAC, https://marketech-apac.com/publicis-groupe-speaks-out-following-the-trade-desk-audit-fallout-no-plans-to-create-rival-self-serve-dsp/ 34. Publicis restores The Trade Desk recommendation after resolving ad-tech fee dispute, https://www.exchange4media.com/digital-news/publicis-restores-the-trade-desk-recommendation-after-resolving-ad-tech-fee-dispute-155451.html 35. Publicis and The Trade Desk settle their dispute, but tell no one why - Digiday, https://digiday.com/media-buying/publicis-and-the-trade-desk-settle-their-dispute-but-tell-no-one-why/ 36. Walmart(WMT) Stock Deep Analysis — A Grocer With Sub-5% Margins Valued Higher Than Amazon — Why? | 100Baggers.club, https://www.100baggers.club/en/reports/wmt 37. Walmart's Traffic Growth Means Higher Stakes for Suppliers, https://winningwithwalmart.com/walmarts-traffic-growth-means-higher-stakes-for-suppliers/ 38. North America FMCG B2B E-Commerce Market Size, Share &amp; 2031 Growth Trends Report, https://www.mordorintelligence.com/industry-reports/north-america-fmcg-b2b-e-commerce-market 39. Q1 2025 Earnings Call - Walmart, https://stock.walmart.com/_assets/_5813cf69129ed45d080396680f549a44/walmart/db/938/9485/transcript_management_call/Q1+2025+Earnings+Call.pdf 40. E-Commerce Drove 70% of Grocery Growth in 2025, Reinforcing that Walmart Suppliers Need Channel-Specific Strategies., https://winningwithwalmart.com/e-commerce-drove-70-of-grocery-growth-in-2025-reinforcing-that-walmart-suppliers-need-channel-specific-strategies/ 41. Amazon Advertising Statistics 2026: The Ultimate Guide for E-commerce Success, https://sequencecommerce.com/amazon-advertising-statistics/ 42. 8 Types of Amazon Ads in 2026: Formats and Strategy | Xneeti Blog, https://xneeti.com/blog/types-of-amazon-ads-you-can-run 43. The State of Amazon Advertising in 2026 - Marknology, https://www.marknology.com/blogs/latest-e-commerce-news/state-of-amazon-advertising-2026-trends-costs-whats-next 44. 5 top marketing trends for 2026 | Amazon Ads, https://advertising.amazon.com/library/news/marketing-trends-2026 45. Winning the Long Game: A 2026 Guide to Amazon Marketing Cloud (AMC) and Customer Lifetime ACOS | Stormy AI Blog, https://stormy.ai/blog/amazon-marketing-cloud-strategy-lifetime-acos-guide 46. Amazon Marketing Cloud Guide 2026 | Eva Commerce, https://eva.guru/blog/amazon-marketing-cloud-guide/ 47. Amazon Marketing Cloud (AMC) for Brand-Creator Attribution: A 2026 Playbook - MaverickX, https://maverickx.io/amazon-marketing-cloud-amc-brand-creator-attribution-2026 48. Amazon Marketing Cloud in 2026: What It Is, When It Pays, and How, https://www.skalestrategy.com/blog/amazon-marketing-cloud-2026 49. Best Amazon Marketing Cloud (AMC) Tools in 2026 - Marketplace Ad Pros, https://marketplaceadpros.com/guides/best-amazon-marketing-cloud-tools-2026/ 50. Agentic commerce in 2026: Why delivery decides who wins - nShift, https://nshift.com/blog/agentic-commerce-future-of-ecommerce 51. Agentic Commerce 2026: AI Agents Are Transforming Shopping - Invisible Technologies, https://invisibletech.ai/blog/agentic-commerce-2026 52. MCP 2026-07-28: what changes for AI agent authentication, https://nhimg.org/community/agentic-ai-and-nhis/mcp-2026-07-28-what-changes-for-ai-agent-authentication/ 53. Comscore, Inc. 2025 Annual Report: Cross-Platform Media Measurement, Privacy-Centric Innovation, and Competitive Landscape - Minichart, https://www.minichart.com.sg/2026/03/26/comscore-inc-2025-annual-report-cross-platform-media-measurement-privacy-centric-innovation-and-competitive-landscape/ 54. Comscore Completes Recapitalization Transaction with Preferred Stockholders Following Approval from Common Stockholders, https://www.comscore.com/Insights/Press-Releases/2026/1/Comscore-Completes-Recapitalization-Transaction-with-Preferred-Stockholders 55. Comscore (SCOR) completes recap, ends $18M preferred dividend - Stock Titan, https://www.stocktitan.net/news/SCOR/comscore-completes-recapitalization-transaction-with-preferred-y5cj4qhjep3m.html 56. Comscore Announces Appointment of Matt McLaughlin as Chief Executive Officer, https://agilebrandguide.com/comscore-announces-appointment-of-matt-mclaughlin-as-chief-executive-officer/ 57. Stuart Frankel - Comscore, Inc., https://www.comscore.com/About/Leadership/Stuart-Frankel 58. Stuart Frankel - 10X CEO, https://www.10xceo.com/stuart-frankel 59. LiveRamp Achieves a 99.5% Match Rate Score on Full PII with Complete Address Data, https://liveramp.com/explainer/identity-graph-match-rate 60. AI Assistants Head into 2026 on a High Note: Comscore Reports Triple-Digit Growth on Mobile, https://www.comscore.com/Insights/Press-Releases/2026/1/AI-Assistants-Head-into-2026-on-a-High-Note 61. Consumer AI Chatbots Keep Climbing in March — and Claude Is the Story to Watch, https://www.comscore.com/ita/Public-Relations/Blog/Consumer-AI-Chatbots-Keep-Climbing-in-March 62. The AI search shift: what's actually changing for brands, and what it costs, https://info.link/research/the-ai-search-shift-whats-actually-changing-for-brands-and-what-it-costs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