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Valuations in the Attention Economy: Layer 4 Demand Indices, Digital Twins, and Agentic Disruption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Architecture of the Alternative Data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digital media ecosystem has permanently transitioned from an era of unconstrained, capital-subsidized subscriber acquisition into a rigid regime defined by free cash flow optimization, average revenue per user (ARPU) expansion, and the ruthless management of intellectual property amortization. Throughout the preceding decade, media conglomerates engaged in massive deficit spending to capture market share, heavily subsidizing content production in a zero-interest-rate macroeconomic environment. Today, the fundamental economic realities of the streaming industry are defined by unit profitability and the monetization of viewership telemetry.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core of this structural transition lies a profound informational asymmetry enforced by ecosystem gatekeepers—Layer 0 entities such as Amazon, Apple, Netflix, and Roku. These mega-cap technology platforms function as primary distributors and intentionally obfuscate standalone streaming economics. For example, Amazon and Apple blend their media platform revenues into massive, consolidated reporting segments (e.g., "Subscription Services" or "Services"), completely shielding critical performance metrics like standalone ARPU, subscriber acquisition cost (CAC), and cohort churn rates from the public markets. Simultaneously, these gatekeepers utilize a dual posture: they withhold granular, title-level viewership telemetry from the legacy studios and talent agencies that supply their platforms, while actively monetizing that exact behavioral data by selling targeted access to advertisers through proprietary clean rooms, such as the Amazon Marketing Cloud or Roku Data Cloud.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counteract this informational blockade and reverse-engineer obscured streaming economics, institutional investors, legacy studios, and talent agencies rely on a multi-billion-dollar alternative data infrastructure. This intelligence stack is highly stratified, operating across multiple specialized vendor layers: the Wallet Layer (tracking credit card transactions to map financial churn), the Glass Layer (utilizing Automatic Content Recognition in smart televisions to capture screen-level tuning), the Shield Layer (deploying media quality verification to combat programmatic fraud), and the Funnel Layer (monitoring search navigation and app-store velocity).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the most strategically critical stratum for intellectual property monetization and talent negotiation resides in Layer 4: Audience Demand and Viewership Valuation, commonly referred to as the Attention Layer. This layer aggregates global social search velocity, piracy downloads, open-web discovery metrics, and upstream demand signals to translate raw, cross-platform content consumption into empirical valuation models. As streaming gatekeepers refuse to define standard performance metrics, Layer 4 vendors—led by firms like Parrot Analytics, Ampere Analysis, and Diesel Labs—have become the de facto arbiters of value in Hollywood, providing the synthetic financial proxies required to price content acquisitions, forecast platform revenue, and dictate elite talent compensation.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Methodological Foundations of Layer 4 Valuation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examining the application of synthetic data in high-stakes negotiations, it is necessary to understand the mathematical and computational architecture of Layer 4 valuation. Because streaming platforms rarely report unified, verifiable global viewership metrics, alternative data providers must construct synthetic demand footprints from billions of disparate, unstructured data points.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Demand Expressions and Subscription Correlation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analytical unit within this layer is the "Demand Expression" (DEx), a proprietary metric engineered to quantify the total audience attention directed toward a specific piece of intellectual property across all global markets and distribution platforms. This metric aggregates daily interactions—including video views, search engine queries, social media commentary, wiki research, and peer-to-peer file-sharing velocity—into a single, normalized index.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enterprise value of the Demand Expression metric lies in its predictive capability. Advanced generalized additive models have demonstrated that the demand for digital original series exhibits an R-squared correlation of greater than 0.85 (and in some models, &gt;0.9) with actual domestic and global subscriber counts across major Subscription Video on Demand (SVOD) platforms. This statistical robustness proves that synthetic audience demand is not merely a soft marketing indicator; it is the primary causal driver of streaming revenue. It explains the vast majority of the variance in subscription patterns at a macro-economic level, providing institutional analysts with a reliable mechanism to forecast revenue before quarterly earnings disclosures.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Micro-Cash Flow Forecasting and Content Valuation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upon the statistical validity of Demand Expressions, Layer 4 vendors have developed sophisticated Content Valuation frameworks. These systems ingest multi-touch demand measurements and country-specific demand curves into proprietary economic models, linking an individual title's incremental audience share directly to its ability to drive new sign-ups, avoid cohort churn, and generate upsell revenue.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isolating a specific title's contribution to platform growth, the Content Valuation system produces micro-cash-flow forecasts that roll up into comprehensive streaming profit and loss (P&amp;L) statements. This allows studios and distributors to conduct complex, market-specific scenario testing: evaluating whether a specific genre asset would generate a higher lifetime value on Max in Latin America versus Hulu in the United States, or calculating the exact financial upside of an exclusive licensing window versus a co-exclusive syndication strategy. Ultimately, these valuation models convert intangible cultural resonance into precise, empirically derived dollar figures, establishing a common currency for the entire entertainment supply chain.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Valuation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Ingestion Vector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Institutional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Demand Expressions (DEx)</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engagement, search velocity, piracy, wiki traffic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Benchmarking cross-platform title popularity and global resonance.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Subscription Correlation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Generalized additive models mapping DEx to SVOD net-adds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Forecasting quarterly platform growth and ARPU expansion.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Micro-Cash Flow Modeling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Churn avoidance metrics, acquisition lift, regional ARPU</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international distribution rights and catalog licensing fees.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Talent Synergy Modeling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Cross-fandom engagement, brand affinity, audience demographics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Structuring talent packaging deals and backend compensation pools.</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Piercing the Talent Agency Backend "Black Box"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glaring opacity within the alternative data ecosystem has historically been the talent agency backend "black box." For decades, the Hollywood compensation architecture was predicated on theatrical box office receipts and linear television syndication. Elite talent, showrunners, and producers routinely negotiated "first-dollar gross" or "modified adjusted gross" backend participation agreements, which guaranteed them a specific percentage of a project's verifiable, publicly reported revenue.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systemic transition to direct-to-consumer streaming fundamentally dismantled this economic structure. The major streaming platforms instituted the "cost-plus" model, wherein they finance the entire production budget of a series or film and pay a predetermined premium (the buyout) to acquire all global distribution rights in perpetuity. Because subscription platforms generate revenue from aggregate monthly fees rather than individual title transactions, they deliberately refused to define what constituted a "profit" for a specific show, effectively eliminating traditional backend participation. Furthermore, the strict non-disclosure agreements surrounding gatekeeper viewership data left talent agencies entirely blind to the actual performance of their clients' projects.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circumvent this data embargo and reclaim lost revenue potential, leading talent representation firms—most notably William Morris Endeavor (WME), Creative Artists Agency (CAA), and United Talent Agency (UTA)—have aggressively integrated Layer 4 synthetic demand indices into their core negotiation strategies. By weaponizing Content Valuation data, these agencies can mathematically prove the exact dollar value a specific actor or creator contributes to a platform's subscriber retention and acquisition, utilizing these metrics to force negotiated synthetic backend pools and premium buyouts.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Reality Competition Paradigm: Validating the Global Demand Multiplier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specific contractual terms of elite talent negotiations are fiercely guarded by non-disclosure agreements, rendering a perfectly transparent post-2025 case study elusive, the precise mechanics of how synthetic demand data forces backend and budget outcomes have been definitively documented in the unscripted sector.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March 2025, the producers of a highly successful reality competition series sought to significantly increase both their production budget and their backend producer fees for the show's upcoming third season. To justify this financial escalation to the streaming platform, the creators hypothesized that integrating leading international talent into the cast would geometrically expand the show's global reach, thereby increasing its overall value to the platform's subscription base and advertising inventory.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Lacking access to the streamer's internal algorithmic projections, the producers deployed Parrot Analytics' Content Valuation framework. Data scientists executed complex "Talent Synergy Modeling" to assess the global star power of prospective international cast members, calculating their specific social media footprints, regional sports fanbases, and cross-demographic brand affinity. The empirical analysis proved that casting these specific international personalities would yield a massive +144% lift in global audience demand.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team then translated this synthetic demand lift into micro-cash-flow forecasts. By running outcome simulations across multiple regional markets, the analysis demonstrated that the influx of international viewers would generate a season-to-season revenue surge potentially surpassing $120 million once the franchise reached peak global attention. Armed with this irrefutable, data-driven projection of incremental subscription revenue and premium ad-sales inventory, the production company successfully compelled the streaming platform to authorize a significantly higher production budget and an expanded producer fee structure. This transaction serves as the definitive blueprint for how Layer 4 data pierces the gatekeeper black box, validating subjective casting decisions with empirical, multi-million-dollar revenue projections.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Mark Wahlberg Strategy: Pricing the "King of Streaming"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scripted feature film domain, the application of Layer 4 valuation metrics is best exemplified by the post-2025 streaming strategy of actor Mark Wahlberg and his representation at WME. Over a concentrated period, Wahlberg eschewed traditional theatrical releases to star in a rapid succession of straight-to-streaming exclusives across heavily siloed gatekeeper platforms, including </w:t>
      </w:r>
      <w:r w:rsidDel="00000000" w:rsidR="00000000" w:rsidRPr="00000000">
        <w:rPr>
          <w:i w:val="1"/>
          <w:iCs w:val="1"/>
          <w:rtl w:val="0"/>
        </w:rPr>
        <w:t xml:space="preserve">Play Dirty</w:t>
      </w:r>
      <w:r w:rsidDel="00000000" w:rsidR="00000000" w:rsidRPr="00000000">
        <w:rPr>
          <w:rtl w:val="0"/>
        </w:rPr>
        <w:t xml:space="preserve"> on Amazon Prime Video, </w:t>
      </w:r>
      <w:r w:rsidDel="00000000" w:rsidR="00000000" w:rsidRPr="00000000">
        <w:rPr>
          <w:i w:val="1"/>
          <w:iCs w:val="1"/>
          <w:rtl w:val="0"/>
        </w:rPr>
        <w:t xml:space="preserve">The Family Plan 2</w:t>
      </w:r>
      <w:r w:rsidDel="00000000" w:rsidR="00000000" w:rsidRPr="00000000">
        <w:rPr>
          <w:rtl w:val="0"/>
        </w:rPr>
        <w:t xml:space="preserve"> on Apple TV+, and </w:t>
      </w:r>
      <w:r w:rsidDel="00000000" w:rsidR="00000000" w:rsidRPr="00000000">
        <w:rPr>
          <w:i w:val="1"/>
          <w:iCs w:val="1"/>
          <w:rtl w:val="0"/>
        </w:rPr>
        <w:t xml:space="preserve">The Union</w:t>
      </w:r>
      <w:r w:rsidDel="00000000" w:rsidR="00000000" w:rsidRPr="00000000">
        <w:rPr>
          <w:rtl w:val="0"/>
        </w:rPr>
        <w:t xml:space="preserve"> on Netflix.</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legacy Hollywood metrics, evaluating the aggregate commercial value of a star operating across competing walled gardens would be impossible. However, WME executives utilized Layer 4 analytics to construct a unified, synthetic valuation of Wahlberg's platform impact. According to Parrot Analytics' Content Valuation models, Wahlberg's streaming features generated an estimated $680 million in combined global streaming revenue since 2020. This $680 million valuation accounted meticulously for his specific, isolated impact on subscriber acquisition, cohort retention, and platform advertising monetization.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engagement telemetry supported this massive valuation: during the first half of 2025, Netflix users consumed more than 350 million hours of Wahlberg's films, outpacing even established platform tentpoles by 30%. Furthermore, independent market research by Greenlight Analytics demonstrated that while Wahlberg ranked in the 48th percentile for theatrical draw, his streaming draw score sat at 54%, placing him on par with elite global superstars like Tom Cruise and Dwayne Johnson.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synthetic valuation architecture served as the quantitative bedrock for WME's packaging leverage. Armed with the $680 million revenue contribution metric, WME successfully dismantled standard cost-plus constraints. Forbes estimates that Wahlberg generated $60 million in 2025 alone, commanding elite upfront fees ranging from $20 million to $25 million per project. More critically, WME utilized the synthetic demand data to negotiate massive buyout premiums that effectively functioned as performance-based compensation—a structure that remains highly experimental and rare in the streaming era. By proving the talent's lifetime value contribution mathematically, agents can demonstrate that a seemingly generous standard buyout severely undervalues the client, thereby forcing gatekeepers to elevate the compensation floor significantly.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Re-architecting Churn Avoidance: The Severance Case Study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further demonstration of Layer 4 data disrupting standard compensation models involves the acclaimed science fiction series </w:t>
      </w:r>
      <w:r w:rsidDel="00000000" w:rsidR="00000000" w:rsidRPr="00000000">
        <w:rPr>
          <w:i w:val="1"/>
          <w:iCs w:val="1"/>
          <w:rtl w:val="0"/>
        </w:rPr>
        <w:t xml:space="preserve">Severance</w:t>
      </w:r>
      <w:r w:rsidDel="00000000" w:rsidR="00000000" w:rsidRPr="00000000">
        <w:rPr>
          <w:rtl w:val="0"/>
        </w:rPr>
        <w:t xml:space="preserve"> on Apple TV+. Apple is arguably the most opaque gatekeeper in the ecosystem; Apple TV+ reportedly operates at an annual loss exceeding $1 billion, functioning primarily as a prestige loss-leader to drive retention within the broader Apple hardware and iCloud+ services ecosystem. Because Apple does not disclose standalone ARPU, churn, or profitability metrics for its streaming division, traditional backend negotiations are fundamentally neutralized.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circumvent this total data embargo, representatives utilized independent content valuation models to quantify the series' exact financial utility. Layer 4 analytics calculated that </w:t>
      </w:r>
      <w:r w:rsidDel="00000000" w:rsidR="00000000" w:rsidRPr="00000000">
        <w:rPr>
          <w:i w:val="1"/>
          <w:iCs w:val="1"/>
          <w:rtl w:val="0"/>
        </w:rPr>
        <w:t xml:space="preserve">Severance</w:t>
      </w:r>
      <w:r w:rsidDel="00000000" w:rsidR="00000000" w:rsidRPr="00000000">
        <w:rPr>
          <w:rtl w:val="0"/>
        </w:rPr>
        <w:t xml:space="preserve"> generated more than $200 million in synthetic revenue for Apple TV+. Crucially, the telemetry revealed that nearly half of this $200 million valuation was generated in the twelve months following the conclusion of the first season.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specific data point—the quantifiable dollar value of churn avoidance and catch-up viewing during dormant, inter-season periods—provided the creative packaging team with unprecedented leverage. By proving the asset's immense retention value mathematically, representatives were equipped to argue for enhanced bonuses and compensation escalators tied directly to the series' ability to suppress platform attrition, forcing a rigid gatekeeper to acknowledge and compensate for long-tail subscriber value.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Digital Twin Valuation Mechanics: Monetizing Synthetic Likeness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talent agencies refine the mathematical frameworks required to value human performance, they are simultaneously navigating the emergence of an entirely novel, highly volatile asset class: the AI-generated digital replica. Driven by rapid advancements in generative artificial intelligence, neural networks, and high-fidelity rendering engines, the creation of photorealistic, synthetically voiced digital twins has become computationally trivial and functionally indistinguishable from human talent.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technological paradigm shift has birthed a massive sub-industry focused on the licensing, monitoring, and commercialization of digital identity. By 2026, the global voice and likeness rights management services market achieved a valuation of $400 million, with industry forecasts projecting explosive expansion at a 43.7% compound annual growth rate (CAGR) to reach a $15.0 billion market capitalization by 2036. Creators and performing artists currently represent the largest demographic in this sector, capturing 44% of market demand as they seek to vault their digital identity assets and secure controlled commercial licensing.</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Securing the Legal and Contractual Perimeter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monetization of synthetic assets cannot be executed without robust legal infrastructure. Prior to the widespread availability of generative AI, standard studio performance contracts frequently featured broad, archaic "all media and all technologies" clauses. Major studios leveraged this ambiguous language to assert rights over a performer's past work, attempting to train proprietary AI models and generate digital replicas in perpetuity without providing additional compensation.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Recognizing the existential threat this posed to their clients' livelihoods, elite talent agencies—spearheaded by WME—executed aggressive contractual overhauls. Throughout 2023 and 2024, WME negotiated industry-leading protective clauses expressly forbidding the unauthorized AI replication of a performer's voice or physical likeness, establishing a new standard for digital asset protection.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contractual defenses were subsequently reinforced by sweeping legislative action. At the state level, the passage of California Assembly Bill 2602 rendered retroactive digital replica provisions entirely unenforceable in performance contracts. Federally, the introduction of the bipartisan NO FAKES Act of 2026 established a clear, national right for individuals to control the digital replication of their voice and visual likeness, imposing strict liability on entities that distribute unauthorized digital twins in audiovisual works or sound recordings. With the legal perimeter secured, agencies transitioned from a defensive posture to aggressive commercialization, treating digital identity as a scalable, high-margin commodity.</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Financial Architecture of Synthetic Backend Pools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the licensing fees and defining the backend pools for AI-generated digital replicas requires a bespoke financial architecture fundamentally distinct from traditional Hollywood accounting. A digital twin deployed in a multinational advertising campaign, a localized virtual reality application, or a global video game integration does not generate direct box office receipts or easily attributable SVOD conversions. Consequently, agencies rely entirely on Layer 4 alternative data to establish valuation baselines.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financial mechanics of a digital twin licensing agreement are fundamentally tethered to the "global demand multiplier" of the original human talent's intellectual property.</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Establishing the Upfront Licensing Fee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calculate the upfront licensing fee for a digital replica, data scientists extract the historical, multi-market demand footprint of the human performer using platforms like Parrot Analytics' Talent Demand module. If the underlying human talent consistently registers a demand multiplier of thirty times the market average across key European or Asian territories, this empirical data point establishes the baseline intrinsic value of the performer's brand. The agency then negotiates a complex matrix of platform-specific coefficients based on the medium in which the digital twin will be deployed, the duration of the campaign, and the geographic reach, generating the final upfront licensing fee.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extraordinary value of these synthetic deployments is evidenced by the broader digital twin commerce sector. For example, SpreeAI—a company focused on virtual try-on and sizing technology utilizing digital twin avatars—achieved a massive $1.5 billion valuation in 2025 after raising over $80 million, bolstered by an exclusive industry alliance with supermodel Naomi Campbell, demonstrating the immense capital flowing into digital likeness technologies.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 Dynamic Backend Pools and Royalty Floors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complexity of these negotiations arises in the structuring of the backend participation pool. Because a digital replica can theoretically be deployed concurrently across infinite digital environments, static buyout models severely undervalue the asset's scalable earning potential. To rectify this, agencies negotiate dynamic, synthetic backend pools governed entirely by volumetric usage and tracked attention metrics.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Agreements for high-tier digital replicas routinely include continuous Layer 4 tracking audits. If a branded campaign utilizing an AI-generated twin achieves a predefined threshold of verified engagement, social velocity, or demand expression points within a specific geographic territory, the contract triggers progressive royalty payments back to the human talent. In scenarios involving consumer products or video game integrations, consumer product teams utilize these exact demand curves to forecast minimum royalty floors, ensuring the talent is financially protected against underperforming deployments while retaining the lucrative upside of viral, algorithmically driven success.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Asset Category | Market Share (2026) | Primary Threat Vector | Valuation Methodology | | :--- | :--- | :--- | :--- | | </w:t>
      </w:r>
      <w:r w:rsidDel="00000000" w:rsidR="00000000" w:rsidRPr="00000000">
        <w:rPr>
          <w:b w:val="1"/>
          <w:bCs w:val="1"/>
          <w:rtl w:val="0"/>
        </w:rPr>
        <w:t xml:space="preserve">Voice Clone Rights</w:t>
      </w:r>
      <w:r w:rsidDel="00000000" w:rsidR="00000000" w:rsidRPr="00000000">
        <w:rPr>
          <w:rtl w:val="0"/>
        </w:rPr>
        <w:t xml:space="preserve"> | 36.0% | Deepfake audio in music; fraudulent impersonation. | Audio-specific engagement multipliers; streaming royalties. | | </w:t>
      </w:r>
      <w:r w:rsidDel="00000000" w:rsidR="00000000" w:rsidRPr="00000000">
        <w:rPr>
          <w:b w:val="1"/>
          <w:bCs w:val="1"/>
          <w:rtl w:val="0"/>
        </w:rPr>
        <w:t xml:space="preserve">Digital Likeness Monitoring</w:t>
      </w:r>
      <w:r w:rsidDel="00000000" w:rsidR="00000000" w:rsidRPr="00000000">
        <w:rPr>
          <w:rtl w:val="0"/>
        </w:rPr>
        <w:t xml:space="preserve"> | 33.0% | Unauthorized visual replicas; sexually explicit deepfakes. | Takedown compliance tracking; statutory penalty enforcement. | | </w:t>
      </w:r>
      <w:r w:rsidDel="00000000" w:rsidR="00000000" w:rsidRPr="00000000">
        <w:rPr>
          <w:b w:val="1"/>
          <w:bCs w:val="1"/>
          <w:rtl w:val="0"/>
        </w:rPr>
        <w:t xml:space="preserve">Full-Body Digital Twins</w:t>
      </w:r>
      <w:r w:rsidDel="00000000" w:rsidR="00000000" w:rsidRPr="00000000">
        <w:rPr>
          <w:rtl w:val="0"/>
        </w:rPr>
        <w:t xml:space="preserve"> | N/A (Included in Likeness) | Unauthorized brand integrations; video game deployment. | Global demand multipliers; dynamic royalty floors. |</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Enterprise AI Partnerships and Commercially Safe Generation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facilitate the massive commercial expansion of digital twins securely, talent agencies have partnered directly with leading enterprise software providers to guarantee the integrity of the generative process. WME, CAA, and UTA have all forged deep strategic alliances with Adobe, specifically integrating the Firefly Enterprise and Firefly Foundry platforms into their operational infrastructure.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enterprise-grade generative AI platforms permit agencies to build private, deeply tuned artificial intelligence models trained exclusively on their clients' verified intellectual property. This ensures a "commercially safe" generation environment, fully insulated from the copyright infringement risks and legal liabilities associated with open-source foundation models trained indiscriminately on scraped web data. By utilizing Firefly's infrastructure, agencies can seamlessly generate 3D digital twin workflows, execute multi-lingual voice cloning, and deploy campaign variant generation across global social channels while maintaining absolute cryptographic and commercial control over the synthetic asset.</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Legacy Vendor Survival in the Agentic Commerce Era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complex valuation models and backend negotiations executed by talent agencies rely entirely upon the structural integrity of Layer 4 data. However, the foundational ingestion pipelines utilized by these alternative data vendors to capture and quantify audience demand are facing an imminent, systemic collapse.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the Demand and Funnel layers relied extensively on aggregating open-web telemetry: scraping search engine navigation logs, monitoring Wikipedia traffic, tracking app store velocity, and compiling social media engagement metrics. This data formed the top of the consumer conversion funnel, serving as the critical leading indicator of intent before a financial transaction occurred.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rapid consumer adoption of generative artificial intelligence platforms—such as OpenAI's ChatGPT, Google's Gemini, and Perplexity—is fundamentally altering the mechanics of digital discovery. Users are increasingly abandoning traditional search engines, which leave highly trackable data exhaust across the open web, in favor of closed conversational AI ecosystems.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an individual utilizes an AI assistant to discover new content, compare streaming platforms, or evaluate a specific actor's filmography, that query occurs within an opaque, encrypted conversational interface. Furthermore, as these foundational models evolve from passive chatbots into autonomous "agents" capable of executing multi-step tasks across the internet (agentic commerce), the traditional attribution models utilized by the alternative data ecosystem break down completely. If an AI agent autonomously navigates a streaming interface, updates a watchlist, and executes a subscription transaction on behalf of a human user, legacy scraping algorithms cannot distinguish between human intent and automated machine execution.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Generative Engine Optimization and the Dark Funnel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paradigm shift has accelerated the rise of Generative Engine Optimization (GEO). Emerging AI-native data platforms, such as Profound, Semrush AIO, and AthenaHQ, are pioneering methodologies to optimize and track digital asset visibility specifically within these closed AI answer engines and conversational results.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legacy Layer 4 vendors, the migration of discovery traffic into these "dark funnels" represents an existential threat to sample integrity. If companies like Parrot Analytics or Ampere Analysis fail to re-architect their ingestion pipelines to capture or account for conversational AI queries, their proprietary demand indices will systematically under-represent technologically advanced, high-income consumer demographics. This degradation of data quality would inevitably lead to skewed intellectual property valuations, flawed investment guidance, and the eventual disintermediation of their core product.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Re-architecting the Data Pipeline: The Amazon Bedrock Integration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survive the agentic transition, elite alternative data providers are not merely attempting to build better scrapers for AI interfaces; they are entirely rebuilding their core computational architectures to operate as agentic intelligence platforms themselves.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blueprint for this survival strategy is Parrot Analytics' comprehensive architectural overhaul executed in March 2026. Recognizing the limitations of legacy processing infrastructure in the face of exponential data volume increases, the company named Amazon Web Services (AWS) as its primary cloud provider for generative AI, migrating its entire global intelligence apparatus onto Amazon Bedrock AgentCore and Amazon Nova models.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transition fundamentally shifted the company's product from a static analytical dashboard into a decentralized, agentic intelligence layer. By coupling Amazon Bedrock's generative capabilities with sophisticated Knowledge Bases hosted in Amazon Aurora PostgreSQL, Parrot Analytics successfully deployed a mesh of orchestrated AI agents capable of batch processing complex workloads at an industrial scale.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exclusively on advanced Amazon Nova models, the new infrastructure achieved a sustained throughput of 25 transactions per second (TPS) and processed 20 million tokens per minute. This immense computational bandwidth resulted in a ten-fold increase in the speed of media signal processing, reducing manual verification requirements by 85% and overall operational costs by 60%. This infrastructure upgrade guarantees that the vendor can ingest, classify, and model the massive influx of unstructured conversational data required to maintain the accuracy of its demand indices in the generative era.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Metric</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Processing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 Bedrock AgentCore Integration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Agentic Throughput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constrained; batch latency</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Sustained 25 Transactions Per Second (TPS)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Processing Volume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Million-tier text/social logs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Million Tokens Per Minute (TPM)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Signal Processing Speed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Manual/Heuristic intensive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10x faster media signal processing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headcount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reduction in manual verification; 60% cost reduction</w:t>
            </w:r>
          </w:p>
        </w:tc>
      </w:tr>
    </w:tbl>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Data Sovereignty and the Zero Data Retention Imperative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alternative data vendors ingest increasingly massive volumes of unstructured signals to build their demand indices, safeguarding the proprietary nature of that data becomes paramount. Institutional clients—including studios guarding unreleased scripts, representation firms managing confidential talent contracts, and hedge funds protecting algorithmic trading strategies—will not utilize AI-powered valuation tools if their inputs are vacuumed up to train shared foundational models.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critical vulnerability, the AWS Bedrock integration was purposefully engineered around a Zero Data Retention (ZDR) configuration. Under this architecture, AWS guarantees that neither Amazon nor third-party model providers utilize any of the inputs, prompts, or computational outputs processed by the Bedrock agents to train overarching foundational models like Amazon Titan or upcoming iterations of Nova.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Amazon Bedrock AgentCore Runtime executes all operations within isolated MicroVM environments. This structural separation ensures absolute data sovereignty and cryptographic isolation for each tenant, compliant with rigorous AWS ISO/IEC certifications governing information security and privacy management. By successfully merging lightning-fast agentic processing with verified, enterprise-grade security protocols, legacy vendors can maintain their position as indispensable valuation arbiters without compromising the intellectual property or strategic confidentiality of their institutional clients.</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2025-2026 operating environment marks a definitive, irreversible inflection point for the entertainment and media data ecosystem. The opaque, qualitative era of talent valuation and handshake backend negotiations has been systematically dismantled. It has been replaced by a rigorous, highly quantitative architecture governed by synthetic demand multipliers, micro-cash-flow forecasting, and automated content valuation modeling. The successful integration of Layer 4 data by representation powerhouses like WME and CAA to dismantle rigid studio buyouts and secure multi-million-dollar performance escalators for elite talent confirms that synthetic intelligence is no longer merely a theoretical tool for market analysts; it is the active currency dictating modern Hollywood compensation.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explosive growth of the Voice and Likeness Rights Management Services market—projected to command $15 billion over the coming decade—demonstrates that the digital twin represents the absolute frontier of intellectual property monetization. Anchored by the robust legal frameworks of the NO FAKES Act and the secure, localized generative capabilities of enterprise platforms like Adobe Firefly Foundry, the licensing of synthetic digital replicas provides a highly scalable, high-margin revenue stream. Crucially, the financial viability of this entire sector rests upon the algorithmic demand footprint of the original human asset, rendering Layer 4 data indispensable for establishing baseline licensing fees and dynamic royalty floors.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the survival of the independent alternative data vendors facilitating these massive financial transactions depends entirely upon rapid, aggressive technological adaptation. The ongoing migration of consumer discovery from the open web into closed conversational artificial intelligence systems invalidates traditional data scraping methodologies, threatening to plunge critical telemetry into an unmeasurable dark funnel. Only by completely re-architecting their platforms into highly secure, high-throughput agentic intelligence layers—exemplified by massive infrastructural migrations to AWS Bedrock AgentCore and Amazon Nova—can legacy data providers maintain sample integrity and operational velocity. In an era defined by extreme data asymmetry and walled-garden gatekeeper monopolies, the vendors capable of executing this transition will secure unassailable positions as the definitive arbiters of value within the global attention economy.</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AltData Streaming Ecosystem, uploaded:AltData Streaming Ecosystem 2. Top Film Distribution Companies Worldwide 2026: Complete Guide - Vitrina AI, https://vitrina.ai/blog/the-top-10-movie-distribution-companies/ 3. The Next Normal - Amazon S3, https://s3.amazonaws.com/brunicoextranet/Matrix/playback/WPgcbM35Qbu2k73VQpOW_BANFFSpark_WhitePaper_TheNextNormal.pdf 4. Streaming Economics: How Parrot Analytics Measures The Value of Content in the Streaming Era, https://www.parrotanalytics.com/academy/how-parrot-analytics-measures-the-value-of-content-in-the-streaming-era/ 5. Understanding the Attention Economy | Parrot Analytics, https://www.parrotanalytics.com/academy/understanding-the-attention-economy/ 6. Pricing Power Playbook: A Global Streaming Valuation Framework for Wall Street, https://www.parrotanalytics.com/insights/pricing-power-playbook-a-global-streaming-valuation-framework-for-wall-street/ 7. Content Valuation Definition | Studios Glossary - Parrot Analytics, https://www.parrotanalytics.com/glossary/studio/content-valuation/ 8. Profit Participation Definition | Talent Agencies Glossary - Parrot Analytics, https://www.parrotanalytics.com/glossary/talent-agency/profit-participation/ 9. Apple TV+ Leads Streaming's Return to Old Hollywood Economics - Observer, https://observer.com/2025/06/apple-tv-leads-streamings-return-to-old-hollywood-economics/ 10. Netflix Content Acquisition: Strategy, Deals &amp; How to Pitch Your Project (2026) - Vitrina AI, https://vitrina.ai/blog/netflix-content-acquisition/ 11. Case Study: Going Global - How International Talent Boosted Budget and Value for a Reality Competition Series | Parrot Analytics, https://www.parrotanalytics.com/case-studies/case-study-going-global-how-international-talent-boosted-budget-and-value-for-a-reality-competition-series/ 12. How Mark Wahlberg Became The King Of Streaming | Parrot Analytics, https://www.parrotanalytics.com/press/how-mark-wahlberg-became-the-king-of-streaming/ 13. 'Severance' Has Reportedly Generated Over $200 Million for Apple - MovieWeb, https://movieweb.com/severance-apple-profits-200-million/ 14. Apple TV+ Series Severance Generates Over $200 Million in Revenu, https://www.gurufocus.com/news/2663326/apple-tv-series-severance-generates-over-200-million-in-revenue-for-aapl 15. Copyright and Artificial Intelligence, Part 1 Digital Replicas Report, https://www.copyright.gov/ai/Copyright-and-Artificial-Intelligence-Part-1-Digital-Replicas-Report.pdf 16. Human–AI interactive optimized shared control - SciOpen, https://www.sciopen.com/article/10.1016/j.jai.2025.01.001 17. Voice &amp; Likeness Rights Management Services Market, Global Market Analysis Report - 2036 - Fact.MR, https://www.factmr.com/report/voice-and-likeness-rights-management-services-market 18. SBJ Unpacks: MLB teams are becoming media mavens, https://www.sportsbusinessjournal.com/sb-blogs/sbj-unpacks/2026/04/09/ 19. What is Brief History of WME Company? – businessmodelcanvastemplate.com, https://businessmodelcanvastemplate.com/blogs/brief-history/wme-brief-history 20. Blackburn, Coons, Salazar, Dean, Colleagues Introduce Revised Version of NO FAKES Act, https://www.blackburn.senate.gov/2026/5/technology/blackburn-coons-salazar-dean-colleagues-introduce-revised-version-of-no-fakes-act 21. Content Valuation - Parrot Analytics, https://www.parrotanalytics.com/products/content-valuation/ 22. AI Power Index 2025: 100 Most Influential Leaders in A.I. - Observer, https://observer.com/list/2025-ai-power-index/ 23. Still More Of The Latest Thoughts From American Technology Companies On AI (2025 Q4), https://www.thegoodinvestors.sg/still-more-of-the-latest-thoughts-from-american-technology-companies-on-ai-2025-q4/ 24. Best Generative Engine Optimization Tools for AI in 2026 - Profound, https://www.tryprofound.com/blog/best-generative-engine-optimization-tools 25. AI-Driven Mobile API Abuse: How Travel Apps are Being Bypassed - Approov, https://approov.io/blog/ai-driven-mobile-api-abuse-how-travel-apps-are-being-bypassed 26. Top Parrot Analytics Alternatives in 2026 - Slashdot, https://slashdot.org/software/p/Parrot-Analytics/alternatives 27. The enterprise AI infrastructure behind Parrot Analytics' decision intelligence, https://www.parrotanalytics.com/insights/the-enterprise-ai-infrastructure-behind-parrot-analytics-decision-intelligence/ 28. Parrot Analytics Transforms Media &amp; Entertainment Industry Intelligence Using Amazon Bedrock AgentCore, https://www.parrotanalytics.com/announcements/parrot-analytics-transforms-media-and-entertainment-industry-intelligence-using-amazon-bedrock-agentcore/ 29. Parrot Analytics scales smarter content intelligence with Amazon Bedrock AgentCore and Amazon Nova | Case Study, https://aws.amazon.com/solutions/case-studies/parrot-analytics-case-study/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