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INSTITUT UNIVERSITAIRE DES SCIENCES (IUS)</w:t>
      </w:r>
    </w:p>
    <w:p>
      <w:pPr>
        <w:spacing w:after="720"/>
        <w:jc w:val="center"/>
      </w:pPr>
      <w:r>
        <w:rPr>
          <w:rFonts w:ascii="Times New Roman" w:hAnsi="Times New Roman"/>
          <w:sz w:val="24"/>
        </w:rPr>
        <w:t>Faculté des sciences et des technologies (FST)</w:t>
      </w:r>
    </w:p>
    <w:p/>
    <w:p/>
    <w:p/>
    <w:p>
      <w:pPr>
        <w:spacing w:after="120"/>
        <w:jc w:val="center"/>
      </w:pPr>
      <w:r>
        <w:rPr>
          <w:rFonts w:ascii="Arial" w:hAnsi="Arial"/>
          <w:b/>
          <w:color w:val="1B365D"/>
          <w:sz w:val="32"/>
        </w:rPr>
        <w:t>PROJET DE RÉSEAU II</w:t>
      </w:r>
    </w:p>
    <w:p>
      <w:pPr>
        <w:spacing w:after="480"/>
        <w:jc w:val="center"/>
      </w:pPr>
      <w:r>
        <w:rPr>
          <w:rFonts w:ascii="Times New Roman" w:hAnsi="Times New Roman"/>
          <w:b/>
          <w:sz w:val="24"/>
        </w:rPr>
        <w:t>Niveau : L3</w:t>
      </w:r>
    </w:p>
    <w:p>
      <w:pPr>
        <w:spacing w:after="960"/>
        <w:jc w:val="center"/>
      </w:pPr>
      <w:r>
        <w:rPr>
          <w:rFonts w:ascii="Arial" w:hAnsi="Arial"/>
          <w:b/>
          <w:sz w:val="44"/>
        </w:rPr>
        <w:t>Projet 7 : Mise en Place d’un VPN Site-to-Site avec Cisco</w:t>
      </w:r>
    </w:p>
    <w:p/>
    <w:p/>
    <w:p/>
    <w:p/>
    <w:tbl>
      <w:tblPr>
        <w:tblW w:type="auto" w:w="0"/>
        <w:jc w:val="center"/>
        <w:tblLayout w:type="fixed"/>
        <w:tblLook w:firstColumn="1" w:firstRow="1" w:lastColumn="0" w:lastRow="0" w:noHBand="0" w:noVBand="1" w:val="04A0"/>
      </w:tblPr>
      <w:tblGrid>
        <w:gridCol w:w="4608"/>
        <w:gridCol w:w="4608"/>
      </w:tblGrid>
      <w:tr>
        <w:tc>
          <w:tcPr>
            <w:tcW w:type="dxa" w:w="4680"/>
          </w:tcPr>
          <w:p>
            <w:pPr>
              <w:spacing w:line="288" w:lineRule="auto"/>
            </w:pPr>
            <w:r>
              <w:rPr>
                <w:rFonts w:ascii="Times New Roman" w:hAnsi="Times New Roman"/>
                <w:b/>
                <w:sz w:val="22"/>
              </w:rPr>
              <w:t>Préparé par :</w:t>
              <w:br/>
            </w:r>
            <w:r>
              <w:rPr>
                <w:rFonts w:ascii="Times New Roman" w:hAnsi="Times New Roman"/>
                <w:sz w:val="22"/>
              </w:rPr>
              <w:t>Billy Rolph EXUME</w:t>
              <w:br/>
              <w:t>Ruth-Jose JEROME</w:t>
              <w:br/>
              <w:t>Brian ANTOINE</w:t>
            </w:r>
          </w:p>
        </w:tc>
        <w:tc>
          <w:tcPr>
            <w:tcW w:type="dxa" w:w="4680"/>
          </w:tcPr>
          <w:p>
            <w:pPr>
              <w:spacing w:line="288" w:lineRule="auto"/>
              <w:jc w:val="right"/>
            </w:pPr>
            <w:r>
              <w:rPr>
                <w:rFonts w:ascii="Times New Roman" w:hAnsi="Times New Roman"/>
                <w:b/>
                <w:sz w:val="22"/>
              </w:rPr>
              <w:t>Présenté à :</w:t>
              <w:br/>
            </w:r>
            <w:r>
              <w:rPr>
                <w:rFonts w:ascii="Times New Roman" w:hAnsi="Times New Roman"/>
                <w:sz w:val="22"/>
              </w:rPr>
              <w:t>M. Ismaël SAINT AMOUR</w:t>
            </w:r>
          </w:p>
        </w:tc>
      </w:tr>
    </w:tbl>
    <w:p/>
    <w:p/>
    <w:p>
      <w:pPr>
        <w:spacing w:before="960"/>
        <w:jc w:val="center"/>
      </w:pPr>
      <w:r>
        <w:rPr>
          <w:rFonts w:ascii="Times New Roman" w:hAnsi="Times New Roman"/>
          <w:b/>
          <w:sz w:val="24"/>
        </w:rPr>
        <w:t>Date : 21/05/2026</w:t>
      </w:r>
    </w:p>
    <w:p>
      <w:r>
        <w:br w:type="page"/>
      </w:r>
    </w:p>
    <w:p>
      <w:pPr>
        <w:pStyle w:val="Heading1"/>
        <w:keepNext/>
        <w:spacing w:before="360" w:after="160"/>
        <w:jc w:val="left"/>
      </w:pPr>
      <w:r>
        <w:rPr>
          <w:rFonts w:ascii="Arial" w:hAnsi="Arial"/>
          <w:b/>
          <w:color w:val="000000"/>
          <w:sz w:val="32"/>
        </w:rPr>
        <w:t>Table des matières</w:t>
      </w:r>
    </w:p>
    <w:tbl>
      <w:tblPr>
        <w:tblW w:type="auto" w:w="0"/>
        <w:jc w:val="center"/>
        <w:tblLook w:firstColumn="1" w:firstRow="1" w:lastColumn="0" w:lastRow="0" w:noHBand="0" w:noVBand="1" w:val="04A0"/>
      </w:tblPr>
      <w:tblGrid>
        <w:gridCol w:w="7920"/>
        <w:gridCol w:w="1296"/>
      </w:tblGrid>
      <w:tr>
        <w:tc>
          <w:tcPr>
            <w:tcW w:type="dxa" w:w="4680"/>
          </w:tcPr>
          <w:p>
            <w:pPr>
              <w:spacing w:after="80"/>
              <w:jc w:val="left"/>
            </w:pPr>
            <w:r>
              <w:rPr>
                <w:rFonts w:ascii="Times New Roman" w:hAnsi="Times New Roman"/>
                <w:b/>
                <w:sz w:val="22"/>
              </w:rPr>
              <w:t>Liste des abréviations ....................................</w:t>
            </w:r>
          </w:p>
        </w:tc>
        <w:tc>
          <w:tcPr>
            <w:tcW w:type="dxa" w:w="4680"/>
          </w:tcPr>
          <w:p>
            <w:pPr>
              <w:spacing w:after="80"/>
              <w:jc w:val="right"/>
            </w:pPr>
            <w:r>
              <w:rPr>
                <w:rFonts w:ascii="Times New Roman" w:hAnsi="Times New Roman"/>
                <w:b/>
                <w:sz w:val="22"/>
              </w:rPr>
              <w:t>2</w:t>
            </w:r>
          </w:p>
        </w:tc>
      </w:tr>
      <w:tr>
        <w:tc>
          <w:tcPr>
            <w:tcW w:type="dxa" w:w="4680"/>
          </w:tcPr>
          <w:p>
            <w:pPr>
              <w:spacing w:after="80"/>
              <w:jc w:val="left"/>
            </w:pPr>
            <w:r>
              <w:rPr>
                <w:rFonts w:ascii="Times New Roman" w:hAnsi="Times New Roman"/>
                <w:b/>
                <w:sz w:val="22"/>
              </w:rPr>
              <w:t>Introduction ........................................................</w:t>
            </w:r>
          </w:p>
        </w:tc>
        <w:tc>
          <w:tcPr>
            <w:tcW w:type="dxa" w:w="4680"/>
          </w:tcPr>
          <w:p>
            <w:pPr>
              <w:spacing w:after="80"/>
              <w:jc w:val="right"/>
            </w:pPr>
            <w:r>
              <w:rPr>
                <w:rFonts w:ascii="Times New Roman" w:hAnsi="Times New Roman"/>
                <w:b/>
                <w:sz w:val="22"/>
              </w:rPr>
              <w:t>3</w:t>
            </w:r>
          </w:p>
        </w:tc>
      </w:tr>
      <w:tr>
        <w:tc>
          <w:tcPr>
            <w:tcW w:type="dxa" w:w="4680"/>
          </w:tcPr>
          <w:p>
            <w:pPr>
              <w:spacing w:after="80"/>
              <w:jc w:val="left"/>
            </w:pPr>
            <w:r>
              <w:rPr>
                <w:rFonts w:ascii="Times New Roman" w:hAnsi="Times New Roman"/>
                <w:b/>
                <w:sz w:val="22"/>
              </w:rPr>
              <w:t>Objectifs du projet ..........................................</w:t>
            </w:r>
          </w:p>
        </w:tc>
        <w:tc>
          <w:tcPr>
            <w:tcW w:type="dxa" w:w="4680"/>
          </w:tcPr>
          <w:p>
            <w:pPr>
              <w:spacing w:after="80"/>
              <w:jc w:val="right"/>
            </w:pPr>
            <w:r>
              <w:rPr>
                <w:rFonts w:ascii="Times New Roman" w:hAnsi="Times New Roman"/>
                <w:b/>
                <w:sz w:val="22"/>
              </w:rPr>
              <w:t>4</w:t>
            </w:r>
          </w:p>
        </w:tc>
      </w:tr>
      <w:tr>
        <w:tc>
          <w:tcPr>
            <w:tcW w:type="dxa" w:w="4680"/>
          </w:tcPr>
          <w:p>
            <w:pPr>
              <w:spacing w:after="80"/>
              <w:jc w:val="left"/>
            </w:pPr>
            <w:r>
              <w:rPr>
                <w:rFonts w:ascii="Times New Roman" w:hAnsi="Times New Roman"/>
                <w:sz w:val="22"/>
              </w:rPr>
              <w:t xml:space="preserve">   Objectif général ..........................................</w:t>
            </w:r>
          </w:p>
        </w:tc>
        <w:tc>
          <w:tcPr>
            <w:tcW w:type="dxa" w:w="4680"/>
          </w:tcPr>
          <w:p>
            <w:pPr>
              <w:spacing w:after="80"/>
              <w:jc w:val="right"/>
            </w:pPr>
            <w:r>
              <w:rPr>
                <w:rFonts w:ascii="Times New Roman" w:hAnsi="Times New Roman"/>
                <w:sz w:val="22"/>
              </w:rPr>
              <w:t>4</w:t>
            </w:r>
          </w:p>
        </w:tc>
      </w:tr>
      <w:tr>
        <w:tc>
          <w:tcPr>
            <w:tcW w:type="dxa" w:w="4680"/>
          </w:tcPr>
          <w:p>
            <w:pPr>
              <w:spacing w:after="80"/>
              <w:jc w:val="left"/>
            </w:pPr>
            <w:r>
              <w:rPr>
                <w:rFonts w:ascii="Times New Roman" w:hAnsi="Times New Roman"/>
                <w:sz w:val="22"/>
              </w:rPr>
              <w:t xml:space="preserve">   Objectifs spécifiques ................................</w:t>
            </w:r>
          </w:p>
        </w:tc>
        <w:tc>
          <w:tcPr>
            <w:tcW w:type="dxa" w:w="4680"/>
          </w:tcPr>
          <w:p>
            <w:pPr>
              <w:spacing w:after="80"/>
              <w:jc w:val="right"/>
            </w:pPr>
            <w:r>
              <w:rPr>
                <w:rFonts w:ascii="Times New Roman" w:hAnsi="Times New Roman"/>
                <w:sz w:val="22"/>
              </w:rPr>
              <w:t>4</w:t>
            </w:r>
          </w:p>
        </w:tc>
      </w:tr>
      <w:tr>
        <w:tc>
          <w:tcPr>
            <w:tcW w:type="dxa" w:w="4680"/>
          </w:tcPr>
          <w:p>
            <w:pPr>
              <w:spacing w:after="80"/>
              <w:jc w:val="left"/>
            </w:pPr>
            <w:r>
              <w:rPr>
                <w:rFonts w:ascii="Times New Roman" w:hAnsi="Times New Roman"/>
                <w:b/>
                <w:sz w:val="22"/>
              </w:rPr>
              <w:t>Problématique ......................................................</w:t>
            </w:r>
          </w:p>
        </w:tc>
        <w:tc>
          <w:tcPr>
            <w:tcW w:type="dxa" w:w="4680"/>
          </w:tcPr>
          <w:p>
            <w:pPr>
              <w:spacing w:after="80"/>
              <w:jc w:val="right"/>
            </w:pPr>
            <w:r>
              <w:rPr>
                <w:rFonts w:ascii="Times New Roman" w:hAnsi="Times New Roman"/>
                <w:b/>
                <w:sz w:val="22"/>
              </w:rPr>
              <w:t>5</w:t>
            </w:r>
          </w:p>
        </w:tc>
      </w:tr>
      <w:tr>
        <w:tc>
          <w:tcPr>
            <w:tcW w:type="dxa" w:w="4680"/>
          </w:tcPr>
          <w:p>
            <w:pPr>
              <w:spacing w:after="80"/>
              <w:jc w:val="left"/>
            </w:pPr>
            <w:r>
              <w:rPr>
                <w:rFonts w:ascii="Times New Roman" w:hAnsi="Times New Roman"/>
                <w:b/>
                <w:sz w:val="22"/>
              </w:rPr>
              <w:t>Méthodologie ........................................................</w:t>
            </w:r>
          </w:p>
        </w:tc>
        <w:tc>
          <w:tcPr>
            <w:tcW w:type="dxa" w:w="4680"/>
          </w:tcPr>
          <w:p>
            <w:pPr>
              <w:spacing w:after="80"/>
              <w:jc w:val="right"/>
            </w:pPr>
            <w:r>
              <w:rPr>
                <w:rFonts w:ascii="Times New Roman" w:hAnsi="Times New Roman"/>
                <w:b/>
                <w:sz w:val="22"/>
              </w:rPr>
              <w:t>6</w:t>
            </w:r>
          </w:p>
        </w:tc>
      </w:tr>
      <w:tr>
        <w:tc>
          <w:tcPr>
            <w:tcW w:type="dxa" w:w="4680"/>
          </w:tcPr>
          <w:p>
            <w:pPr>
              <w:spacing w:after="80"/>
              <w:jc w:val="left"/>
            </w:pPr>
            <w:r>
              <w:rPr>
                <w:rFonts w:ascii="Times New Roman" w:hAnsi="Times New Roman"/>
                <w:b/>
                <w:sz w:val="22"/>
              </w:rPr>
              <w:t>Outils et technologies utilisés ..................</w:t>
            </w:r>
          </w:p>
        </w:tc>
        <w:tc>
          <w:tcPr>
            <w:tcW w:type="dxa" w:w="4680"/>
          </w:tcPr>
          <w:p>
            <w:pPr>
              <w:spacing w:after="80"/>
              <w:jc w:val="right"/>
            </w:pPr>
            <w:r>
              <w:rPr>
                <w:rFonts w:ascii="Times New Roman" w:hAnsi="Times New Roman"/>
                <w:b/>
                <w:sz w:val="22"/>
              </w:rPr>
              <w:t>7</w:t>
            </w:r>
          </w:p>
        </w:tc>
      </w:tr>
      <w:tr>
        <w:tc>
          <w:tcPr>
            <w:tcW w:type="dxa" w:w="4680"/>
          </w:tcPr>
          <w:p>
            <w:pPr>
              <w:spacing w:after="80"/>
              <w:jc w:val="left"/>
            </w:pPr>
            <w:r>
              <w:rPr>
                <w:rFonts w:ascii="Times New Roman" w:hAnsi="Times New Roman"/>
                <w:b/>
                <w:sz w:val="22"/>
              </w:rPr>
              <w:t>Description du projet ......................................</w:t>
            </w:r>
          </w:p>
        </w:tc>
        <w:tc>
          <w:tcPr>
            <w:tcW w:type="dxa" w:w="4680"/>
          </w:tcPr>
          <w:p>
            <w:pPr>
              <w:spacing w:after="80"/>
              <w:jc w:val="right"/>
            </w:pPr>
            <w:r>
              <w:rPr>
                <w:rFonts w:ascii="Times New Roman" w:hAnsi="Times New Roman"/>
                <w:b/>
                <w:sz w:val="22"/>
              </w:rPr>
              <w:t>8</w:t>
            </w:r>
          </w:p>
        </w:tc>
      </w:tr>
      <w:tr>
        <w:tc>
          <w:tcPr>
            <w:tcW w:type="dxa" w:w="4680"/>
          </w:tcPr>
          <w:p>
            <w:pPr>
              <w:spacing w:after="80"/>
              <w:jc w:val="left"/>
            </w:pPr>
            <w:r>
              <w:rPr>
                <w:rFonts w:ascii="Times New Roman" w:hAnsi="Times New Roman"/>
                <w:b/>
                <w:sz w:val="22"/>
              </w:rPr>
              <w:t>Configuration et Tests ....................................</w:t>
            </w:r>
          </w:p>
        </w:tc>
        <w:tc>
          <w:tcPr>
            <w:tcW w:type="dxa" w:w="4680"/>
          </w:tcPr>
          <w:p>
            <w:pPr>
              <w:spacing w:after="80"/>
              <w:jc w:val="right"/>
            </w:pPr>
            <w:r>
              <w:rPr>
                <w:rFonts w:ascii="Times New Roman" w:hAnsi="Times New Roman"/>
                <w:b/>
                <w:sz w:val="22"/>
              </w:rPr>
              <w:t>10</w:t>
            </w:r>
          </w:p>
        </w:tc>
      </w:tr>
      <w:tr>
        <w:tc>
          <w:tcPr>
            <w:tcW w:type="dxa" w:w="4680"/>
          </w:tcPr>
          <w:p>
            <w:pPr>
              <w:spacing w:after="80"/>
              <w:jc w:val="left"/>
            </w:pPr>
            <w:r>
              <w:rPr>
                <w:rFonts w:ascii="Times New Roman" w:hAnsi="Times New Roman"/>
                <w:b/>
                <w:sz w:val="22"/>
              </w:rPr>
              <w:t>Résultats et analyse ........................................</w:t>
            </w:r>
          </w:p>
        </w:tc>
        <w:tc>
          <w:tcPr>
            <w:tcW w:type="dxa" w:w="4680"/>
          </w:tcPr>
          <w:p>
            <w:pPr>
              <w:spacing w:after="80"/>
              <w:jc w:val="right"/>
            </w:pPr>
            <w:r>
              <w:rPr>
                <w:rFonts w:ascii="Times New Roman" w:hAnsi="Times New Roman"/>
                <w:b/>
                <w:sz w:val="22"/>
              </w:rPr>
              <w:t>18</w:t>
            </w:r>
          </w:p>
        </w:tc>
      </w:tr>
      <w:tr>
        <w:tc>
          <w:tcPr>
            <w:tcW w:type="dxa" w:w="4680"/>
          </w:tcPr>
          <w:p>
            <w:pPr>
              <w:spacing w:after="80"/>
              <w:jc w:val="left"/>
            </w:pPr>
            <w:r>
              <w:rPr>
                <w:rFonts w:ascii="Times New Roman" w:hAnsi="Times New Roman"/>
                <w:b/>
                <w:sz w:val="22"/>
              </w:rPr>
              <w:t>Perspectives d'évolution ................................</w:t>
            </w:r>
          </w:p>
        </w:tc>
        <w:tc>
          <w:tcPr>
            <w:tcW w:type="dxa" w:w="4680"/>
          </w:tcPr>
          <w:p>
            <w:pPr>
              <w:spacing w:after="80"/>
              <w:jc w:val="right"/>
            </w:pPr>
            <w:r>
              <w:rPr>
                <w:rFonts w:ascii="Times New Roman" w:hAnsi="Times New Roman"/>
                <w:b/>
                <w:sz w:val="22"/>
              </w:rPr>
              <w:t>19</w:t>
            </w:r>
          </w:p>
        </w:tc>
      </w:tr>
      <w:tr>
        <w:tc>
          <w:tcPr>
            <w:tcW w:type="dxa" w:w="4680"/>
          </w:tcPr>
          <w:p>
            <w:pPr>
              <w:spacing w:after="80"/>
              <w:jc w:val="left"/>
            </w:pPr>
            <w:r>
              <w:rPr>
                <w:rFonts w:ascii="Times New Roman" w:hAnsi="Times New Roman"/>
                <w:b/>
                <w:sz w:val="22"/>
              </w:rPr>
              <w:t>Conclusion ............................................................</w:t>
            </w:r>
          </w:p>
        </w:tc>
        <w:tc>
          <w:tcPr>
            <w:tcW w:type="dxa" w:w="4680"/>
          </w:tcPr>
          <w:p>
            <w:pPr>
              <w:spacing w:after="80"/>
              <w:jc w:val="right"/>
            </w:pPr>
            <w:r>
              <w:rPr>
                <w:rFonts w:ascii="Times New Roman" w:hAnsi="Times New Roman"/>
                <w:b/>
                <w:sz w:val="22"/>
              </w:rPr>
              <w:t>20</w:t>
            </w:r>
          </w:p>
        </w:tc>
      </w:tr>
      <w:tr>
        <w:tc>
          <w:tcPr>
            <w:tcW w:type="dxa" w:w="4680"/>
          </w:tcPr>
          <w:p>
            <w:pPr>
              <w:spacing w:after="80"/>
              <w:jc w:val="left"/>
            </w:pPr>
            <w:r>
              <w:rPr>
                <w:rFonts w:ascii="Times New Roman" w:hAnsi="Times New Roman"/>
                <w:b/>
                <w:sz w:val="22"/>
              </w:rPr>
              <w:t>Bibliographie / Webographie ..........................</w:t>
            </w:r>
          </w:p>
        </w:tc>
        <w:tc>
          <w:tcPr>
            <w:tcW w:type="dxa" w:w="4680"/>
          </w:tcPr>
          <w:p>
            <w:pPr>
              <w:spacing w:after="80"/>
              <w:jc w:val="right"/>
            </w:pPr>
            <w:r>
              <w:rPr>
                <w:rFonts w:ascii="Times New Roman" w:hAnsi="Times New Roman"/>
                <w:b/>
                <w:sz w:val="22"/>
              </w:rPr>
              <w:t>21</w:t>
            </w:r>
          </w:p>
        </w:tc>
      </w:tr>
    </w:tbl>
    <w:p>
      <w:r>
        <w:br w:type="page"/>
      </w:r>
    </w:p>
    <w:p>
      <w:pPr>
        <w:pStyle w:val="Heading1"/>
        <w:keepNext/>
        <w:spacing w:before="360" w:after="160"/>
        <w:jc w:val="left"/>
      </w:pPr>
      <w:r>
        <w:rPr>
          <w:rFonts w:ascii="Arial" w:hAnsi="Arial"/>
          <w:b/>
          <w:color w:val="000000"/>
          <w:sz w:val="32"/>
        </w:rPr>
        <w:t>Liste des abréviations</w:t>
      </w:r>
    </w:p>
    <w:tbl>
      <w:tblPr>
        <w:tblW w:type="auto" w:w="0"/>
        <w:jc w:val="center"/>
        <w:tblLook w:firstColumn="1" w:firstRow="1" w:lastColumn="0" w:lastRow="0" w:noHBand="0" w:noVBand="1" w:val="04A0"/>
      </w:tblPr>
      <w:tblGrid>
        <w:gridCol w:w="2592"/>
        <w:gridCol w:w="6624"/>
      </w:tblGrid>
      <w:tr>
        <w:tc>
          <w:tcPr>
            <w:tcW w:type="dxa" w:w="4680"/>
          </w:tcPr>
          <w:p>
            <w:r>
              <w:rPr>
                <w:rFonts w:ascii="Times New Roman" w:hAnsi="Times New Roman"/>
                <w:b/>
                <w:sz w:val="22"/>
              </w:rPr>
              <w:t>Abréviation</w:t>
            </w:r>
          </w:p>
        </w:tc>
        <w:tc>
          <w:tcPr>
            <w:tcW w:type="dxa" w:w="4680"/>
          </w:tcPr>
          <w:p>
            <w:r>
              <w:rPr>
                <w:rFonts w:ascii="Times New Roman" w:hAnsi="Times New Roman"/>
                <w:b/>
                <w:sz w:val="22"/>
              </w:rPr>
              <w:t>Signification / Description</w:t>
            </w:r>
          </w:p>
        </w:tc>
      </w:tr>
      <w:tr>
        <w:tc>
          <w:tcPr>
            <w:tcW w:type="dxa" w:w="2592"/>
          </w:tcPr>
          <w:p>
            <w:pPr>
              <w:spacing w:after="60"/>
            </w:pPr>
            <w:r>
              <w:rPr>
                <w:rFonts w:ascii="Times New Roman" w:hAnsi="Times New Roman"/>
                <w:b/>
                <w:sz w:val="22"/>
              </w:rPr>
              <w:t>VPN</w:t>
            </w:r>
          </w:p>
        </w:tc>
        <w:tc>
          <w:tcPr>
            <w:tcW w:type="dxa" w:w="6624"/>
          </w:tcPr>
          <w:p>
            <w:pPr>
              <w:spacing w:after="60"/>
            </w:pPr>
            <w:r>
              <w:rPr>
                <w:rFonts w:ascii="Times New Roman" w:hAnsi="Times New Roman"/>
                <w:sz w:val="22"/>
              </w:rPr>
              <w:t>Virtual Private Network (Réseau Privé Virtuel)</w:t>
            </w:r>
          </w:p>
        </w:tc>
      </w:tr>
      <w:tr>
        <w:tc>
          <w:tcPr>
            <w:tcW w:type="dxa" w:w="2592"/>
          </w:tcPr>
          <w:p>
            <w:pPr>
              <w:spacing w:after="60"/>
            </w:pPr>
            <w:r>
              <w:rPr>
                <w:rFonts w:ascii="Times New Roman" w:hAnsi="Times New Roman"/>
                <w:b/>
                <w:sz w:val="22"/>
              </w:rPr>
              <w:t>IPsec</w:t>
            </w:r>
          </w:p>
        </w:tc>
        <w:tc>
          <w:tcPr>
            <w:tcW w:type="dxa" w:w="6624"/>
          </w:tcPr>
          <w:p>
            <w:pPr>
              <w:spacing w:after="60"/>
            </w:pPr>
            <w:r>
              <w:rPr>
                <w:rFonts w:ascii="Times New Roman" w:hAnsi="Times New Roman"/>
                <w:sz w:val="22"/>
              </w:rPr>
              <w:t>Internet Protocol Security (Sécurité IP)</w:t>
            </w:r>
          </w:p>
        </w:tc>
      </w:tr>
      <w:tr>
        <w:tc>
          <w:tcPr>
            <w:tcW w:type="dxa" w:w="2592"/>
          </w:tcPr>
          <w:p>
            <w:pPr>
              <w:spacing w:after="60"/>
            </w:pPr>
            <w:r>
              <w:rPr>
                <w:rFonts w:ascii="Times New Roman" w:hAnsi="Times New Roman"/>
                <w:b/>
                <w:sz w:val="22"/>
              </w:rPr>
              <w:t>ISAKMP</w:t>
            </w:r>
          </w:p>
        </w:tc>
        <w:tc>
          <w:tcPr>
            <w:tcW w:type="dxa" w:w="6624"/>
          </w:tcPr>
          <w:p>
            <w:pPr>
              <w:spacing w:after="60"/>
            </w:pPr>
            <w:r>
              <w:rPr>
                <w:rFonts w:ascii="Times New Roman" w:hAnsi="Times New Roman"/>
                <w:sz w:val="22"/>
              </w:rPr>
              <w:t>Internet Security Association and Key Management Protocol</w:t>
            </w:r>
          </w:p>
        </w:tc>
      </w:tr>
      <w:tr>
        <w:tc>
          <w:tcPr>
            <w:tcW w:type="dxa" w:w="2592"/>
          </w:tcPr>
          <w:p>
            <w:pPr>
              <w:spacing w:after="60"/>
            </w:pPr>
            <w:r>
              <w:rPr>
                <w:rFonts w:ascii="Times New Roman" w:hAnsi="Times New Roman"/>
                <w:b/>
                <w:sz w:val="22"/>
              </w:rPr>
              <w:t>IKE</w:t>
            </w:r>
          </w:p>
        </w:tc>
        <w:tc>
          <w:tcPr>
            <w:tcW w:type="dxa" w:w="6624"/>
          </w:tcPr>
          <w:p>
            <w:pPr>
              <w:spacing w:after="60"/>
            </w:pPr>
            <w:r>
              <w:rPr>
                <w:rFonts w:ascii="Times New Roman" w:hAnsi="Times New Roman"/>
                <w:sz w:val="22"/>
              </w:rPr>
              <w:t>Internet Key Exchange (Échange de clés Internet)</w:t>
            </w:r>
          </w:p>
        </w:tc>
      </w:tr>
      <w:tr>
        <w:tc>
          <w:tcPr>
            <w:tcW w:type="dxa" w:w="2592"/>
          </w:tcPr>
          <w:p>
            <w:pPr>
              <w:spacing w:after="60"/>
            </w:pPr>
            <w:r>
              <w:rPr>
                <w:rFonts w:ascii="Times New Roman" w:hAnsi="Times New Roman"/>
                <w:b/>
                <w:sz w:val="22"/>
              </w:rPr>
              <w:t>AES</w:t>
            </w:r>
          </w:p>
        </w:tc>
        <w:tc>
          <w:tcPr>
            <w:tcW w:type="dxa" w:w="6624"/>
          </w:tcPr>
          <w:p>
            <w:pPr>
              <w:spacing w:after="60"/>
            </w:pPr>
            <w:r>
              <w:rPr>
                <w:rFonts w:ascii="Times New Roman" w:hAnsi="Times New Roman"/>
                <w:sz w:val="22"/>
              </w:rPr>
              <w:t>Advanced Encryption Standard (Standard de chiffrement avancé)</w:t>
            </w:r>
          </w:p>
        </w:tc>
      </w:tr>
      <w:tr>
        <w:tc>
          <w:tcPr>
            <w:tcW w:type="dxa" w:w="2592"/>
          </w:tcPr>
          <w:p>
            <w:pPr>
              <w:spacing w:after="60"/>
            </w:pPr>
            <w:r>
              <w:rPr>
                <w:rFonts w:ascii="Times New Roman" w:hAnsi="Times New Roman"/>
                <w:b/>
                <w:sz w:val="22"/>
              </w:rPr>
              <w:t>SHA</w:t>
            </w:r>
          </w:p>
        </w:tc>
        <w:tc>
          <w:tcPr>
            <w:tcW w:type="dxa" w:w="6624"/>
          </w:tcPr>
          <w:p>
            <w:pPr>
              <w:spacing w:after="60"/>
            </w:pPr>
            <w:r>
              <w:rPr>
                <w:rFonts w:ascii="Times New Roman" w:hAnsi="Times New Roman"/>
                <w:sz w:val="22"/>
              </w:rPr>
              <w:t>Secure Hash Algorithm (Algorithme de hachage sécurisé)</w:t>
            </w:r>
          </w:p>
        </w:tc>
      </w:tr>
      <w:tr>
        <w:tc>
          <w:tcPr>
            <w:tcW w:type="dxa" w:w="2592"/>
          </w:tcPr>
          <w:p>
            <w:pPr>
              <w:spacing w:after="60"/>
            </w:pPr>
            <w:r>
              <w:rPr>
                <w:rFonts w:ascii="Times New Roman" w:hAnsi="Times New Roman"/>
                <w:b/>
                <w:sz w:val="22"/>
              </w:rPr>
              <w:t>LAN</w:t>
            </w:r>
          </w:p>
        </w:tc>
        <w:tc>
          <w:tcPr>
            <w:tcW w:type="dxa" w:w="6624"/>
          </w:tcPr>
          <w:p>
            <w:pPr>
              <w:spacing w:after="60"/>
            </w:pPr>
            <w:r>
              <w:rPr>
                <w:rFonts w:ascii="Times New Roman" w:hAnsi="Times New Roman"/>
                <w:sz w:val="22"/>
              </w:rPr>
              <w:t>Local Area Network (Réseau Local)</w:t>
            </w:r>
          </w:p>
        </w:tc>
      </w:tr>
      <w:tr>
        <w:tc>
          <w:tcPr>
            <w:tcW w:type="dxa" w:w="2592"/>
          </w:tcPr>
          <w:p>
            <w:pPr>
              <w:spacing w:after="60"/>
            </w:pPr>
            <w:r>
              <w:rPr>
                <w:rFonts w:ascii="Times New Roman" w:hAnsi="Times New Roman"/>
                <w:b/>
                <w:sz w:val="22"/>
              </w:rPr>
              <w:t>WAN</w:t>
            </w:r>
          </w:p>
        </w:tc>
        <w:tc>
          <w:tcPr>
            <w:tcW w:type="dxa" w:w="6624"/>
          </w:tcPr>
          <w:p>
            <w:pPr>
              <w:spacing w:after="60"/>
            </w:pPr>
            <w:r>
              <w:rPr>
                <w:rFonts w:ascii="Times New Roman" w:hAnsi="Times New Roman"/>
                <w:sz w:val="22"/>
              </w:rPr>
              <w:t>Wide Area Network (Réseau Étendu)</w:t>
            </w:r>
          </w:p>
        </w:tc>
      </w:tr>
      <w:tr>
        <w:tc>
          <w:tcPr>
            <w:tcW w:type="dxa" w:w="2592"/>
          </w:tcPr>
          <w:p>
            <w:pPr>
              <w:spacing w:after="60"/>
            </w:pPr>
            <w:r>
              <w:rPr>
                <w:rFonts w:ascii="Times New Roman" w:hAnsi="Times New Roman"/>
                <w:b/>
                <w:sz w:val="22"/>
              </w:rPr>
              <w:t>ISP / FAI</w:t>
            </w:r>
          </w:p>
        </w:tc>
        <w:tc>
          <w:tcPr>
            <w:tcW w:type="dxa" w:w="6624"/>
          </w:tcPr>
          <w:p>
            <w:pPr>
              <w:spacing w:after="60"/>
            </w:pPr>
            <w:r>
              <w:rPr>
                <w:rFonts w:ascii="Times New Roman" w:hAnsi="Times New Roman"/>
                <w:sz w:val="22"/>
              </w:rPr>
              <w:t>Internet Service Provider / Fournisseur d'Accès Internet</w:t>
            </w:r>
          </w:p>
        </w:tc>
      </w:tr>
      <w:tr>
        <w:tc>
          <w:tcPr>
            <w:tcW w:type="dxa" w:w="2592"/>
          </w:tcPr>
          <w:p>
            <w:pPr>
              <w:spacing w:after="60"/>
            </w:pPr>
            <w:r>
              <w:rPr>
                <w:rFonts w:ascii="Times New Roman" w:hAnsi="Times New Roman"/>
                <w:b/>
                <w:sz w:val="22"/>
              </w:rPr>
              <w:t>ACL</w:t>
            </w:r>
          </w:p>
        </w:tc>
        <w:tc>
          <w:tcPr>
            <w:tcW w:type="dxa" w:w="6624"/>
          </w:tcPr>
          <w:p>
            <w:pPr>
              <w:spacing w:after="60"/>
            </w:pPr>
            <w:r>
              <w:rPr>
                <w:rFonts w:ascii="Times New Roman" w:hAnsi="Times New Roman"/>
                <w:sz w:val="22"/>
              </w:rPr>
              <w:t>Access Control List (Liste de contrôle d'accès)</w:t>
            </w:r>
          </w:p>
        </w:tc>
      </w:tr>
      <w:tr>
        <w:tc>
          <w:tcPr>
            <w:tcW w:type="dxa" w:w="2592"/>
          </w:tcPr>
          <w:p>
            <w:pPr>
              <w:spacing w:after="60"/>
            </w:pPr>
            <w:r>
              <w:rPr>
                <w:rFonts w:ascii="Times New Roman" w:hAnsi="Times New Roman"/>
                <w:b/>
                <w:sz w:val="22"/>
              </w:rPr>
              <w:t>CLI</w:t>
            </w:r>
          </w:p>
        </w:tc>
        <w:tc>
          <w:tcPr>
            <w:tcW w:type="dxa" w:w="6624"/>
          </w:tcPr>
          <w:p>
            <w:pPr>
              <w:spacing w:after="60"/>
            </w:pPr>
            <w:r>
              <w:rPr>
                <w:rFonts w:ascii="Times New Roman" w:hAnsi="Times New Roman"/>
                <w:sz w:val="22"/>
              </w:rPr>
              <w:t>Command Line Interface (Interface en ligne de commande)</w:t>
            </w:r>
          </w:p>
        </w:tc>
      </w:tr>
      <w:tr>
        <w:tc>
          <w:tcPr>
            <w:tcW w:type="dxa" w:w="2592"/>
          </w:tcPr>
          <w:p>
            <w:pPr>
              <w:spacing w:after="60"/>
            </w:pPr>
            <w:r>
              <w:rPr>
                <w:rFonts w:ascii="Times New Roman" w:hAnsi="Times New Roman"/>
                <w:b/>
                <w:sz w:val="22"/>
              </w:rPr>
              <w:t>SA</w:t>
            </w:r>
          </w:p>
        </w:tc>
        <w:tc>
          <w:tcPr>
            <w:tcW w:type="dxa" w:w="6624"/>
          </w:tcPr>
          <w:p>
            <w:pPr>
              <w:spacing w:after="60"/>
            </w:pPr>
            <w:r>
              <w:rPr>
                <w:rFonts w:ascii="Times New Roman" w:hAnsi="Times New Roman"/>
                <w:sz w:val="22"/>
              </w:rPr>
              <w:t>Security Association (Association de Sécurité)</w:t>
            </w:r>
          </w:p>
        </w:tc>
      </w:tr>
      <w:tr>
        <w:tc>
          <w:tcPr>
            <w:tcW w:type="dxa" w:w="2592"/>
          </w:tcPr>
          <w:p>
            <w:pPr>
              <w:spacing w:after="60"/>
            </w:pPr>
            <w:r>
              <w:rPr>
                <w:rFonts w:ascii="Times New Roman" w:hAnsi="Times New Roman"/>
                <w:b/>
                <w:sz w:val="22"/>
              </w:rPr>
              <w:t>DH</w:t>
            </w:r>
          </w:p>
        </w:tc>
        <w:tc>
          <w:tcPr>
            <w:tcW w:type="dxa" w:w="6624"/>
          </w:tcPr>
          <w:p>
            <w:pPr>
              <w:spacing w:after="60"/>
            </w:pPr>
            <w:r>
              <w:rPr>
                <w:rFonts w:ascii="Times New Roman" w:hAnsi="Times New Roman"/>
                <w:sz w:val="22"/>
              </w:rPr>
              <w:t>Diffie-Hellman (Algorithme d'échange de clés)</w:t>
            </w:r>
          </w:p>
        </w:tc>
      </w:tr>
      <w:tr>
        <w:tc>
          <w:tcPr>
            <w:tcW w:type="dxa" w:w="2592"/>
          </w:tcPr>
          <w:p>
            <w:pPr>
              <w:spacing w:after="60"/>
            </w:pPr>
            <w:r>
              <w:rPr>
                <w:rFonts w:ascii="Times New Roman" w:hAnsi="Times New Roman"/>
                <w:b/>
                <w:sz w:val="22"/>
              </w:rPr>
              <w:t>HMAC</w:t>
            </w:r>
          </w:p>
        </w:tc>
        <w:tc>
          <w:tcPr>
            <w:tcW w:type="dxa" w:w="6624"/>
          </w:tcPr>
          <w:p>
            <w:pPr>
              <w:spacing w:after="60"/>
            </w:pPr>
            <w:r>
              <w:rPr>
                <w:rFonts w:ascii="Times New Roman" w:hAnsi="Times New Roman"/>
                <w:sz w:val="22"/>
              </w:rPr>
              <w:t>Hash-based Message Authentication Code</w:t>
            </w:r>
          </w:p>
        </w:tc>
      </w:tr>
      <w:tr>
        <w:tc>
          <w:tcPr>
            <w:tcW w:type="dxa" w:w="2592"/>
          </w:tcPr>
          <w:p>
            <w:pPr>
              <w:spacing w:after="60"/>
            </w:pPr>
            <w:r>
              <w:rPr>
                <w:rFonts w:ascii="Times New Roman" w:hAnsi="Times New Roman"/>
                <w:b/>
                <w:sz w:val="22"/>
              </w:rPr>
              <w:t>ICMP</w:t>
            </w:r>
          </w:p>
        </w:tc>
        <w:tc>
          <w:tcPr>
            <w:tcW w:type="dxa" w:w="6624"/>
          </w:tcPr>
          <w:p>
            <w:pPr>
              <w:spacing w:after="60"/>
            </w:pPr>
            <w:r>
              <w:rPr>
                <w:rFonts w:ascii="Times New Roman" w:hAnsi="Times New Roman"/>
                <w:sz w:val="22"/>
              </w:rPr>
              <w:t>Internet Control Message Protocol (Protocole d'échange de messages d'erreur)</w:t>
            </w:r>
          </w:p>
        </w:tc>
      </w:tr>
    </w:tbl>
    <w:p>
      <w:r>
        <w:br w:type="page"/>
      </w:r>
    </w:p>
    <w:p>
      <w:pPr>
        <w:pStyle w:val="Heading1"/>
        <w:keepNext/>
        <w:spacing w:before="360" w:after="160"/>
        <w:jc w:val="left"/>
      </w:pPr>
      <w:r>
        <w:rPr>
          <w:rFonts w:ascii="Arial" w:hAnsi="Arial"/>
          <w:b/>
          <w:color w:val="000000"/>
          <w:sz w:val="32"/>
        </w:rPr>
        <w:t>Introduction</w:t>
      </w:r>
    </w:p>
    <w:p>
      <w:pPr>
        <w:spacing w:after="120" w:line="276" w:lineRule="auto"/>
        <w:jc w:val="both"/>
      </w:pPr>
      <w:r>
        <w:rPr>
          <w:rFonts w:ascii="Times New Roman" w:hAnsi="Times New Roman"/>
          <w:color w:val="000000"/>
          <w:sz w:val="24"/>
        </w:rPr>
        <w:t>Dans le cadre des réseaux d'entreprise modernes, l'interconnexion sécurisée des sites distants est essentielle. L'utilisation d'Internet pour acheminer des flux privés expose les données à des risques majeurs d'interception et d'altération. Pour y remédier, le VPN (Virtual Private Network) s'appuyant sur IPsec (Internet Protocol Security) s'impose comme la solution industrielle de référence, garantissant la confidentialité, l'intégrité et l'authenticité des flux sans le coût élevé de lignes physiques dédiées.</w:t>
      </w:r>
    </w:p>
    <w:p>
      <w:pPr>
        <w:spacing w:after="120" w:line="276" w:lineRule="auto"/>
        <w:jc w:val="both"/>
      </w:pPr>
      <w:r>
        <w:rPr>
          <w:rFonts w:ascii="Times New Roman" w:hAnsi="Times New Roman"/>
          <w:color w:val="000000"/>
          <w:sz w:val="24"/>
        </w:rPr>
        <w:t>Ce projet présente la mise en œuvre pratique et la validation d'un tunnel VPN Site-to-Site configuré sous Cisco Packet Tracer. Il modélise l'interconnexion sécurisée entre deux sites (Site A et Site B) à travers une infrastructure publique WAN simulant un FAI, configurée pas-à-pas via l'interface en ligne de commande (CLI).</w:t>
      </w:r>
    </w:p>
    <w:p/>
    <w:p>
      <w:pPr>
        <w:pStyle w:val="Heading1"/>
        <w:keepNext/>
        <w:spacing w:before="360" w:after="160"/>
        <w:jc w:val="left"/>
      </w:pPr>
      <w:r>
        <w:rPr>
          <w:rFonts w:ascii="Arial" w:hAnsi="Arial"/>
          <w:b/>
          <w:color w:val="000000"/>
          <w:sz w:val="32"/>
        </w:rPr>
        <w:t>Objectifs du projet</w:t>
      </w:r>
    </w:p>
    <w:p>
      <w:pPr>
        <w:pStyle w:val="Heading2"/>
        <w:keepNext/>
        <w:spacing w:before="280" w:after="120"/>
        <w:jc w:val="left"/>
      </w:pPr>
      <w:r>
        <w:rPr>
          <w:rFonts w:ascii="Arial" w:hAnsi="Arial"/>
          <w:b/>
          <w:color w:val="1B365D"/>
          <w:sz w:val="28"/>
        </w:rPr>
        <w:t>Objectif général</w:t>
      </w:r>
    </w:p>
    <w:p>
      <w:pPr>
        <w:spacing w:after="120" w:line="276" w:lineRule="auto"/>
        <w:jc w:val="both"/>
      </w:pPr>
      <w:r>
        <w:rPr>
          <w:rFonts w:ascii="Times New Roman" w:hAnsi="Times New Roman"/>
          <w:color w:val="000000"/>
          <w:sz w:val="24"/>
        </w:rPr>
        <w:t>Concevoir, implémenter logiquement et valider de bout en bout une architecture d'interconnexion sécurisée de site à site par tunnel VPN IPsec sous Cisco Packet Tracer, reliant deux sous-réseaux locaux via un WAN public simulé.</w:t>
      </w:r>
    </w:p>
    <w:p>
      <w:pPr>
        <w:pStyle w:val="Heading2"/>
        <w:keepNext/>
        <w:spacing w:before="280" w:after="120"/>
        <w:jc w:val="left"/>
      </w:pPr>
      <w:r>
        <w:rPr>
          <w:rFonts w:ascii="Arial" w:hAnsi="Arial"/>
          <w:b/>
          <w:color w:val="1B365D"/>
          <w:sz w:val="28"/>
        </w:rPr>
        <w:t>Objectifs spécifiques</w:t>
      </w:r>
    </w:p>
    <w:p>
      <w:pPr>
        <w:pStyle w:val="ListBullet"/>
        <w:spacing w:after="80" w:line="276" w:lineRule="auto"/>
        <w:jc w:val="both"/>
      </w:pPr>
      <w:r>
        <w:rPr>
          <w:rFonts w:ascii="Times New Roman" w:hAnsi="Times New Roman"/>
          <w:b/>
          <w:color w:val="000000"/>
          <w:sz w:val="24"/>
        </w:rPr>
        <w:t xml:space="preserve">Modélisation : </w:t>
      </w:r>
      <w:r>
        <w:rPr>
          <w:rFonts w:ascii="Times New Roman" w:hAnsi="Times New Roman"/>
          <w:color w:val="000000"/>
          <w:sz w:val="24"/>
        </w:rPr>
        <w:t>Créer sous Packet Tracer la topologie physique reliant les PC, commutateurs et routeurs.</w:t>
      </w:r>
    </w:p>
    <w:p>
      <w:pPr>
        <w:pStyle w:val="ListBullet"/>
        <w:spacing w:after="80" w:line="276" w:lineRule="auto"/>
        <w:jc w:val="both"/>
      </w:pPr>
      <w:r>
        <w:rPr>
          <w:rFonts w:ascii="Times New Roman" w:hAnsi="Times New Roman"/>
          <w:b/>
          <w:color w:val="000000"/>
          <w:sz w:val="24"/>
        </w:rPr>
        <w:t xml:space="preserve">Adressage et routage : </w:t>
      </w:r>
      <w:r>
        <w:rPr>
          <w:rFonts w:ascii="Times New Roman" w:hAnsi="Times New Roman"/>
          <w:color w:val="000000"/>
          <w:sz w:val="24"/>
        </w:rPr>
        <w:t>Configurer l'adressage IP local (LAN) et public (WAN), ainsi que le routage de base vers le FAI.</w:t>
      </w:r>
    </w:p>
    <w:p>
      <w:pPr>
        <w:pStyle w:val="ListBullet"/>
        <w:spacing w:after="80" w:line="276" w:lineRule="auto"/>
        <w:jc w:val="both"/>
      </w:pPr>
      <w:r>
        <w:rPr>
          <w:rFonts w:ascii="Times New Roman" w:hAnsi="Times New Roman"/>
          <w:b/>
          <w:color w:val="000000"/>
          <w:sz w:val="24"/>
        </w:rPr>
        <w:t xml:space="preserve">Phase I IKE : </w:t>
      </w:r>
      <w:r>
        <w:rPr>
          <w:rFonts w:ascii="Times New Roman" w:hAnsi="Times New Roman"/>
          <w:color w:val="000000"/>
          <w:sz w:val="24"/>
        </w:rPr>
        <w:t>Paramétrer le protocole ISAKMP avec chiffrement AES, hash SHA et clé prépartagée (cisc0123).</w:t>
      </w:r>
    </w:p>
    <w:p>
      <w:pPr>
        <w:pStyle w:val="ListBullet"/>
        <w:spacing w:after="80" w:line="276" w:lineRule="auto"/>
        <w:jc w:val="both"/>
      </w:pPr>
      <w:r>
        <w:rPr>
          <w:rFonts w:ascii="Times New Roman" w:hAnsi="Times New Roman"/>
          <w:b/>
          <w:color w:val="000000"/>
          <w:sz w:val="24"/>
        </w:rPr>
        <w:t xml:space="preserve">Phase II IPsec : </w:t>
      </w:r>
      <w:r>
        <w:rPr>
          <w:rFonts w:ascii="Times New Roman" w:hAnsi="Times New Roman"/>
          <w:color w:val="000000"/>
          <w:sz w:val="24"/>
        </w:rPr>
        <w:t>Configurer le transform-set cryptographique spécifiant l'encapsulation ESP (esp-aes esp-sha-hmac).</w:t>
      </w:r>
    </w:p>
    <w:p>
      <w:pPr>
        <w:pStyle w:val="ListBullet"/>
        <w:spacing w:after="80" w:line="276" w:lineRule="auto"/>
        <w:jc w:val="both"/>
      </w:pPr>
      <w:r>
        <w:rPr>
          <w:rFonts w:ascii="Times New Roman" w:hAnsi="Times New Roman"/>
          <w:b/>
          <w:color w:val="000000"/>
          <w:sz w:val="24"/>
        </w:rPr>
        <w:t xml:space="preserve">ACL d'Intérêt : </w:t>
      </w:r>
      <w:r>
        <w:rPr>
          <w:rFonts w:ascii="Times New Roman" w:hAnsi="Times New Roman"/>
          <w:color w:val="000000"/>
          <w:sz w:val="24"/>
        </w:rPr>
        <w:t>Rédiger une ACL étendue identifiant spécifiquement les flux locaux à chiffrer à travers le tunnel.</w:t>
      </w:r>
    </w:p>
    <w:p>
      <w:pPr>
        <w:pStyle w:val="ListBullet"/>
        <w:spacing w:after="80" w:line="276" w:lineRule="auto"/>
        <w:jc w:val="both"/>
      </w:pPr>
      <w:r>
        <w:rPr>
          <w:rFonts w:ascii="Times New Roman" w:hAnsi="Times New Roman"/>
          <w:b/>
          <w:color w:val="000000"/>
          <w:sz w:val="24"/>
        </w:rPr>
        <w:t xml:space="preserve">Crypto Map : </w:t>
      </w:r>
      <w:r>
        <w:rPr>
          <w:rFonts w:ascii="Times New Roman" w:hAnsi="Times New Roman"/>
          <w:color w:val="000000"/>
          <w:sz w:val="24"/>
        </w:rPr>
        <w:t>Associer le peer distant, le transform-set et l'ACL, puis lier cette Crypto Map à l'interface WAN.</w:t>
      </w:r>
    </w:p>
    <w:p>
      <w:pPr>
        <w:pStyle w:val="ListBullet"/>
        <w:spacing w:after="80" w:line="276" w:lineRule="auto"/>
        <w:jc w:val="both"/>
      </w:pPr>
      <w:r>
        <w:rPr>
          <w:rFonts w:ascii="Times New Roman" w:hAnsi="Times New Roman"/>
          <w:b/>
          <w:color w:val="000000"/>
          <w:sz w:val="24"/>
        </w:rPr>
        <w:t xml:space="preserve">Validation : </w:t>
      </w:r>
      <w:r>
        <w:rPr>
          <w:rFonts w:ascii="Times New Roman" w:hAnsi="Times New Roman"/>
          <w:color w:val="000000"/>
          <w:sz w:val="24"/>
        </w:rPr>
        <w:t>Vérifier la connectivité par ping et analyser l'état opérationnel du chiffrement via show crypto ipsec sa.</w:t>
      </w:r>
    </w:p>
    <w:p>
      <w:r>
        <w:br w:type="page"/>
      </w:r>
    </w:p>
    <w:p>
      <w:pPr>
        <w:pStyle w:val="Heading1"/>
        <w:keepNext/>
        <w:spacing w:before="360" w:after="160"/>
        <w:jc w:val="left"/>
      </w:pPr>
      <w:r>
        <w:rPr>
          <w:rFonts w:ascii="Arial" w:hAnsi="Arial"/>
          <w:b/>
          <w:color w:val="000000"/>
          <w:sz w:val="32"/>
        </w:rPr>
        <w:t>Problématique</w:t>
      </w:r>
    </w:p>
    <w:p>
      <w:pPr>
        <w:spacing w:after="120" w:line="276" w:lineRule="auto"/>
        <w:jc w:val="both"/>
      </w:pPr>
      <w:r>
        <w:rPr>
          <w:rFonts w:ascii="Times New Roman" w:hAnsi="Times New Roman"/>
          <w:color w:val="000000"/>
          <w:sz w:val="24"/>
        </w:rPr>
        <w:t>L'expansion géographique d'une organisation impose le partage de ressources confidentielles entre ses agences. Acheminer ces flux sur un réseau public non sécurisé comme l'Internet expose l'entreprise à l'interception (sniffing), à la modification de données (tampering) et à l'usurpation d'identité (spoofing).</w:t>
      </w:r>
    </w:p>
    <w:p>
      <w:pPr>
        <w:spacing w:after="120" w:line="276" w:lineRule="auto"/>
        <w:jc w:val="both"/>
      </w:pPr>
      <w:r>
        <w:rPr>
          <w:rFonts w:ascii="Times New Roman" w:hAnsi="Times New Roman"/>
          <w:color w:val="000000"/>
          <w:sz w:val="24"/>
        </w:rPr>
        <w:t>Bien que les lignes dédiées physiques offrent une solution sûre, leur coût récurrent est prohibitif. La problématique consiste donc à concevoir un mécanisme sécurisé, économique et transparent pour acheminer les flux internes sur une infrastructure publique. Le tunnel VPN IPsec résout ce défi en établissant une liaison chiffrée virtuelle de bout en bout.</w:t>
      </w:r>
    </w:p>
    <w:p/>
    <w:p>
      <w:pPr>
        <w:pStyle w:val="Heading1"/>
        <w:keepNext/>
        <w:spacing w:before="360" w:after="160"/>
        <w:jc w:val="left"/>
      </w:pPr>
      <w:r>
        <w:rPr>
          <w:rFonts w:ascii="Arial" w:hAnsi="Arial"/>
          <w:b/>
          <w:color w:val="000000"/>
          <w:sz w:val="32"/>
        </w:rPr>
        <w:t>Méthodologie</w:t>
      </w:r>
    </w:p>
    <w:p>
      <w:pPr>
        <w:spacing w:after="120" w:line="276" w:lineRule="auto"/>
        <w:jc w:val="both"/>
      </w:pPr>
      <w:r>
        <w:rPr>
          <w:rFonts w:ascii="Times New Roman" w:hAnsi="Times New Roman"/>
          <w:color w:val="000000"/>
          <w:sz w:val="24"/>
        </w:rPr>
        <w:t>La méthodologie adoptée se structure en cinq étapes clés :</w:t>
      </w:r>
    </w:p>
    <w:p>
      <w:pPr>
        <w:pStyle w:val="ListBullet"/>
        <w:spacing w:after="80" w:line="276" w:lineRule="auto"/>
        <w:jc w:val="both"/>
      </w:pPr>
      <w:r>
        <w:rPr>
          <w:rFonts w:ascii="Times New Roman" w:hAnsi="Times New Roman"/>
          <w:b/>
          <w:color w:val="000000"/>
          <w:sz w:val="24"/>
        </w:rPr>
        <w:t xml:space="preserve">Planification et Adressage : </w:t>
      </w:r>
      <w:r>
        <w:rPr>
          <w:rFonts w:ascii="Times New Roman" w:hAnsi="Times New Roman"/>
          <w:color w:val="000000"/>
          <w:sz w:val="24"/>
        </w:rPr>
        <w:t>Découpage des réseaux LAN (192.168.1.0/24 et 192.168.2.0/24) et WAN publics point-à-point (/30).</w:t>
      </w:r>
    </w:p>
    <w:p>
      <w:pPr>
        <w:pStyle w:val="ListBullet"/>
        <w:spacing w:after="80" w:line="276" w:lineRule="auto"/>
        <w:jc w:val="both"/>
      </w:pPr>
      <w:r>
        <w:rPr>
          <w:rFonts w:ascii="Times New Roman" w:hAnsi="Times New Roman"/>
          <w:b/>
          <w:color w:val="000000"/>
          <w:sz w:val="24"/>
        </w:rPr>
        <w:t xml:space="preserve">Modélisation topologique : </w:t>
      </w:r>
      <w:r>
        <w:rPr>
          <w:rFonts w:ascii="Times New Roman" w:hAnsi="Times New Roman"/>
          <w:color w:val="000000"/>
          <w:sz w:val="24"/>
        </w:rPr>
        <w:t>Assemblage des routeurs Cisco 2911, commutateurs 2960 et postes de travail PC sous Packet Tracer.</w:t>
      </w:r>
    </w:p>
    <w:p>
      <w:pPr>
        <w:pStyle w:val="ListBullet"/>
        <w:spacing w:after="80" w:line="276" w:lineRule="auto"/>
        <w:jc w:val="both"/>
      </w:pPr>
      <w:r>
        <w:rPr>
          <w:rFonts w:ascii="Times New Roman" w:hAnsi="Times New Roman"/>
          <w:b/>
          <w:color w:val="000000"/>
          <w:sz w:val="24"/>
        </w:rPr>
        <w:t xml:space="preserve">Connectivité de base : </w:t>
      </w:r>
      <w:r>
        <w:rPr>
          <w:rFonts w:ascii="Times New Roman" w:hAnsi="Times New Roman"/>
          <w:color w:val="000000"/>
          <w:sz w:val="24"/>
        </w:rPr>
        <w:t>Configuration IP statique des terminaux et routage par défaut vers la passerelle FAI.</w:t>
      </w:r>
    </w:p>
    <w:p>
      <w:pPr>
        <w:pStyle w:val="ListBullet"/>
        <w:spacing w:after="80" w:line="276" w:lineRule="auto"/>
        <w:jc w:val="both"/>
      </w:pPr>
      <w:r>
        <w:rPr>
          <w:rFonts w:ascii="Times New Roman" w:hAnsi="Times New Roman"/>
          <w:b/>
          <w:color w:val="000000"/>
          <w:sz w:val="24"/>
        </w:rPr>
        <w:t xml:space="preserve">Déploiement VPN : </w:t>
      </w:r>
      <w:r>
        <w:rPr>
          <w:rFonts w:ascii="Times New Roman" w:hAnsi="Times New Roman"/>
          <w:color w:val="000000"/>
          <w:sz w:val="24"/>
        </w:rPr>
        <w:t>Configuration séquentielle d'ISAKMP (Phase I), du Transform-Set IPsec (Phase II), de l'ACL d'intérêt et de la Crypto Map liée à l'interface WAN.</w:t>
      </w:r>
    </w:p>
    <w:p>
      <w:pPr>
        <w:pStyle w:val="ListBullet"/>
        <w:spacing w:after="80" w:line="276" w:lineRule="auto"/>
        <w:jc w:val="both"/>
      </w:pPr>
      <w:r>
        <w:rPr>
          <w:rFonts w:ascii="Times New Roman" w:hAnsi="Times New Roman"/>
          <w:b/>
          <w:color w:val="000000"/>
          <w:sz w:val="24"/>
        </w:rPr>
        <w:t xml:space="preserve">Validation : </w:t>
      </w:r>
      <w:r>
        <w:rPr>
          <w:rFonts w:ascii="Times New Roman" w:hAnsi="Times New Roman"/>
          <w:color w:val="000000"/>
          <w:sz w:val="24"/>
        </w:rPr>
        <w:t>Analyse des pings initiaux et utilisation des commandes CLI pour valider l'établissement du tunnel chiffré.</w:t>
      </w:r>
    </w:p>
    <w:p>
      <w:r>
        <w:br w:type="page"/>
      </w:r>
    </w:p>
    <w:p>
      <w:pPr>
        <w:pStyle w:val="Heading1"/>
        <w:keepNext/>
        <w:spacing w:before="360" w:after="160"/>
        <w:jc w:val="left"/>
      </w:pPr>
      <w:r>
        <w:rPr>
          <w:rFonts w:ascii="Arial" w:hAnsi="Arial"/>
          <w:b/>
          <w:color w:val="000000"/>
          <w:sz w:val="32"/>
        </w:rPr>
        <w:t>Outils et technologies utilisés</w:t>
      </w:r>
    </w:p>
    <w:p>
      <w:pPr>
        <w:spacing w:after="120" w:line="276" w:lineRule="auto"/>
        <w:jc w:val="both"/>
      </w:pPr>
      <w:r>
        <w:rPr>
          <w:rFonts w:ascii="Times New Roman" w:hAnsi="Times New Roman"/>
          <w:color w:val="000000"/>
          <w:sz w:val="24"/>
        </w:rPr>
        <w:t>Pour assurer le succès de la modélisation et l'évaluation technique du tunnel VPN, l'étude s'appuie sur les outils suivants :</w:t>
      </w:r>
    </w:p>
    <w:p>
      <w:pPr>
        <w:pStyle w:val="ListBullet"/>
        <w:spacing w:after="80" w:line="276" w:lineRule="auto"/>
        <w:jc w:val="both"/>
      </w:pPr>
      <w:r>
        <w:rPr>
          <w:rFonts w:ascii="Times New Roman" w:hAnsi="Times New Roman"/>
          <w:b/>
          <w:color w:val="000000"/>
          <w:sz w:val="24"/>
        </w:rPr>
        <w:t xml:space="preserve">Cisco Packet Tracer v9.0.0 : </w:t>
      </w:r>
      <w:r>
        <w:rPr>
          <w:rFonts w:ascii="Times New Roman" w:hAnsi="Times New Roman"/>
          <w:color w:val="000000"/>
          <w:sz w:val="24"/>
        </w:rPr>
        <w:t>Outil de simulation réseau officiel de Cisco pour l'émulation des routeurs et commutateurs.</w:t>
      </w:r>
    </w:p>
    <w:p>
      <w:pPr>
        <w:pStyle w:val="ListBullet"/>
        <w:spacing w:after="80" w:line="276" w:lineRule="auto"/>
        <w:jc w:val="both"/>
      </w:pPr>
      <w:r>
        <w:rPr>
          <w:rFonts w:ascii="Times New Roman" w:hAnsi="Times New Roman"/>
          <w:b/>
          <w:color w:val="000000"/>
          <w:sz w:val="24"/>
        </w:rPr>
        <w:t xml:space="preserve">Routeurs Cisco 2911 ISR : </w:t>
      </w:r>
      <w:r>
        <w:rPr>
          <w:rFonts w:ascii="Times New Roman" w:hAnsi="Times New Roman"/>
          <w:color w:val="000000"/>
          <w:sz w:val="24"/>
        </w:rPr>
        <w:t>Équipements réseaux d'entreprise supportant la suite de sécurité cryptographique IPsec sur IOS 15.</w:t>
      </w:r>
    </w:p>
    <w:p>
      <w:pPr>
        <w:pStyle w:val="ListBullet"/>
        <w:spacing w:after="80" w:line="276" w:lineRule="auto"/>
        <w:jc w:val="both"/>
      </w:pPr>
      <w:r>
        <w:rPr>
          <w:rFonts w:ascii="Times New Roman" w:hAnsi="Times New Roman"/>
          <w:b/>
          <w:color w:val="000000"/>
          <w:sz w:val="24"/>
        </w:rPr>
        <w:t xml:space="preserve">IPsec (Internet Protocol Security) : </w:t>
      </w:r>
      <w:r>
        <w:rPr>
          <w:rFonts w:ascii="Times New Roman" w:hAnsi="Times New Roman"/>
          <w:color w:val="000000"/>
          <w:sz w:val="24"/>
        </w:rPr>
        <w:t>Suite de protocoles assurant la confidentialité, l'intégrité et l'authenticité des communications en couche 3.</w:t>
      </w:r>
    </w:p>
    <w:p>
      <w:pPr>
        <w:pStyle w:val="ListBullet"/>
        <w:spacing w:after="80" w:line="276" w:lineRule="auto"/>
        <w:jc w:val="both"/>
      </w:pPr>
      <w:r>
        <w:rPr>
          <w:rFonts w:ascii="Times New Roman" w:hAnsi="Times New Roman"/>
          <w:b/>
          <w:color w:val="000000"/>
          <w:sz w:val="24"/>
        </w:rPr>
        <w:t xml:space="preserve">ISAKMP / IKE : </w:t>
      </w:r>
      <w:r>
        <w:rPr>
          <w:rFonts w:ascii="Times New Roman" w:hAnsi="Times New Roman"/>
          <w:color w:val="000000"/>
          <w:sz w:val="24"/>
        </w:rPr>
        <w:t>Protocole gérant la négociation dynamique et sécurisée des paramètres et clés de sécurité de la Phase I.</w:t>
      </w:r>
    </w:p>
    <w:p>
      <w:pPr>
        <w:pStyle w:val="ListBullet"/>
        <w:spacing w:after="80" w:line="276" w:lineRule="auto"/>
        <w:jc w:val="both"/>
      </w:pPr>
      <w:r>
        <w:rPr>
          <w:rFonts w:ascii="Times New Roman" w:hAnsi="Times New Roman"/>
          <w:b/>
          <w:color w:val="000000"/>
          <w:sz w:val="24"/>
        </w:rPr>
        <w:t xml:space="preserve">AES et SHA : </w:t>
      </w:r>
      <w:r>
        <w:rPr>
          <w:rFonts w:ascii="Times New Roman" w:hAnsi="Times New Roman"/>
          <w:color w:val="000000"/>
          <w:sz w:val="24"/>
        </w:rPr>
        <w:t>Algorithmes standardisés choisis pour le chiffrement symétrique (AES) et le hachage d'intégrité (SHA).</w:t>
      </w:r>
    </w:p>
    <w:p>
      <w:pPr>
        <w:pStyle w:val="ListBullet"/>
        <w:spacing w:after="80" w:line="276" w:lineRule="auto"/>
        <w:jc w:val="both"/>
      </w:pPr>
      <w:r>
        <w:rPr>
          <w:rFonts w:ascii="Times New Roman" w:hAnsi="Times New Roman"/>
          <w:b/>
          <w:color w:val="000000"/>
          <w:sz w:val="24"/>
        </w:rPr>
        <w:t xml:space="preserve">Protocole ESP : </w:t>
      </w:r>
      <w:r>
        <w:rPr>
          <w:rFonts w:ascii="Times New Roman" w:hAnsi="Times New Roman"/>
          <w:color w:val="000000"/>
          <w:sz w:val="24"/>
        </w:rPr>
        <w:t>Encapsulation IPsec assurant le chiffrement et l'authentification des paquets IP originaux.</w:t>
      </w:r>
    </w:p>
    <w:p/>
    <w:p>
      <w:pPr>
        <w:pStyle w:val="Heading1"/>
        <w:keepNext/>
        <w:spacing w:before="360" w:after="160"/>
        <w:jc w:val="left"/>
      </w:pPr>
      <w:r>
        <w:rPr>
          <w:rFonts w:ascii="Arial" w:hAnsi="Arial"/>
          <w:b/>
          <w:color w:val="000000"/>
          <w:sz w:val="32"/>
        </w:rPr>
        <w:t>Description du projet</w:t>
      </w:r>
    </w:p>
    <w:p>
      <w:pPr>
        <w:spacing w:after="120" w:line="276" w:lineRule="auto"/>
        <w:jc w:val="both"/>
      </w:pPr>
      <w:r>
        <w:rPr>
          <w:rFonts w:ascii="Times New Roman" w:hAnsi="Times New Roman"/>
          <w:color w:val="000000"/>
          <w:sz w:val="24"/>
        </w:rPr>
        <w:t>Le projet VPN Site-to-Site consiste à interconnecter de manière sécurisée deux réseaux locaux distants. Le Site A (réseau local) et le Site B (succursale) sont connectés à un routeur central simulant un FAI public.</w:t>
      </w:r>
    </w:p>
    <w:p>
      <w:pPr>
        <w:spacing w:after="120" w:line="276" w:lineRule="auto"/>
        <w:jc w:val="both"/>
      </w:pPr>
      <w:r>
        <w:rPr>
          <w:rFonts w:ascii="Times New Roman" w:hAnsi="Times New Roman"/>
          <w:color w:val="000000"/>
          <w:sz w:val="24"/>
        </w:rPr>
        <w:t>Afin d'isoler le trafic privé du FAI et des tiers, un tunnel cryptographique IPsec est configuré de manière exclusive entre les routeurs frontières R1 et R3. Les paquets privés transitant d'un site à un autre sont intégralement chiffrés et masqués avant d'être acheminés sur le WAN.</w:t>
      </w:r>
    </w:p>
    <w:p>
      <w:pPr>
        <w:pStyle w:val="Heading2"/>
        <w:keepNext/>
        <w:spacing w:before="280" w:after="120"/>
        <w:jc w:val="left"/>
      </w:pPr>
      <w:r>
        <w:rPr>
          <w:rFonts w:ascii="Arial" w:hAnsi="Arial"/>
          <w:b/>
          <w:color w:val="1B365D"/>
          <w:sz w:val="28"/>
        </w:rPr>
        <w:t>Tableau d'Adressage IP Général du Projet</w:t>
      </w:r>
    </w:p>
    <w:tbl>
      <w:tblPr>
        <w:tblW w:type="auto" w:w="0"/>
        <w:jc w:val="center"/>
        <w:tblLook w:firstColumn="1" w:firstRow="1" w:lastColumn="0" w:lastRow="0" w:noHBand="0" w:noVBand="1" w:val="04A0"/>
      </w:tblPr>
      <w:tblGrid>
        <w:gridCol w:w="2592"/>
        <w:gridCol w:w="1728"/>
        <w:gridCol w:w="1872"/>
        <w:gridCol w:w="1872"/>
        <w:gridCol w:w="1584"/>
      </w:tblGrid>
      <w:tr>
        <w:tc>
          <w:tcPr>
            <w:tcW w:type="dxa" w:w="1872"/>
          </w:tcPr>
          <w:p>
            <w:r>
              <w:rPr>
                <w:rFonts w:ascii="Times New Roman" w:hAnsi="Times New Roman"/>
                <w:b/>
                <w:sz w:val="22"/>
              </w:rPr>
              <w:t>Équipement</w:t>
            </w:r>
          </w:p>
        </w:tc>
        <w:tc>
          <w:tcPr>
            <w:tcW w:type="dxa" w:w="1872"/>
          </w:tcPr>
          <w:p>
            <w:r>
              <w:rPr>
                <w:rFonts w:ascii="Times New Roman" w:hAnsi="Times New Roman"/>
                <w:b/>
                <w:sz w:val="22"/>
              </w:rPr>
              <w:t>Interface</w:t>
            </w:r>
          </w:p>
        </w:tc>
        <w:tc>
          <w:tcPr>
            <w:tcW w:type="dxa" w:w="1872"/>
          </w:tcPr>
          <w:p>
            <w:r>
              <w:rPr>
                <w:rFonts w:ascii="Times New Roman" w:hAnsi="Times New Roman"/>
                <w:b/>
                <w:sz w:val="22"/>
              </w:rPr>
              <w:t>Adresse IP</w:t>
            </w:r>
          </w:p>
        </w:tc>
        <w:tc>
          <w:tcPr>
            <w:tcW w:type="dxa" w:w="1872"/>
          </w:tcPr>
          <w:p>
            <w:r>
              <w:rPr>
                <w:rFonts w:ascii="Times New Roman" w:hAnsi="Times New Roman"/>
                <w:b/>
                <w:sz w:val="22"/>
              </w:rPr>
              <w:t>Masque</w:t>
            </w:r>
          </w:p>
        </w:tc>
        <w:tc>
          <w:tcPr>
            <w:tcW w:type="dxa" w:w="1872"/>
          </w:tcPr>
          <w:p>
            <w:r>
              <w:rPr>
                <w:rFonts w:ascii="Times New Roman" w:hAnsi="Times New Roman"/>
                <w:b/>
                <w:sz w:val="22"/>
              </w:rPr>
              <w:t>Passerelle</w:t>
            </w:r>
          </w:p>
        </w:tc>
      </w:tr>
      <w:tr>
        <w:tc>
          <w:tcPr>
            <w:tcW w:type="dxa" w:w="2592"/>
          </w:tcPr>
          <w:p>
            <w:pPr>
              <w:spacing w:after="60" w:line="264" w:lineRule="auto"/>
            </w:pPr>
            <w:r>
              <w:rPr>
                <w:rFonts w:ascii="Times New Roman" w:hAnsi="Times New Roman"/>
                <w:sz w:val="20"/>
              </w:rPr>
              <w:t>Routeur 1 (Site A)</w:t>
            </w:r>
          </w:p>
        </w:tc>
        <w:tc>
          <w:tcPr>
            <w:tcW w:type="dxa" w:w="1728"/>
          </w:tcPr>
          <w:p>
            <w:pPr>
              <w:spacing w:after="60" w:line="264" w:lineRule="auto"/>
            </w:pPr>
            <w:r>
              <w:rPr>
                <w:rFonts w:ascii="Times New Roman" w:hAnsi="Times New Roman"/>
                <w:sz w:val="20"/>
              </w:rPr>
              <w:t>Gig0/0/0</w:t>
              <w:br/>
              <w:t>Gig0/0/1</w:t>
            </w:r>
          </w:p>
        </w:tc>
        <w:tc>
          <w:tcPr>
            <w:tcW w:type="dxa" w:w="1872"/>
          </w:tcPr>
          <w:p>
            <w:pPr>
              <w:spacing w:after="60" w:line="264" w:lineRule="auto"/>
            </w:pPr>
            <w:r>
              <w:rPr>
                <w:rFonts w:ascii="Times New Roman" w:hAnsi="Times New Roman"/>
                <w:sz w:val="20"/>
              </w:rPr>
              <w:t>192.168.1.1</w:t>
              <w:br/>
              <w:t>203.0.113.1</w:t>
            </w:r>
          </w:p>
        </w:tc>
        <w:tc>
          <w:tcPr>
            <w:tcW w:type="dxa" w:w="1872"/>
          </w:tcPr>
          <w:p>
            <w:pPr>
              <w:spacing w:after="60" w:line="264" w:lineRule="auto"/>
            </w:pPr>
            <w:r>
              <w:rPr>
                <w:rFonts w:ascii="Times New Roman" w:hAnsi="Times New Roman"/>
                <w:sz w:val="20"/>
              </w:rPr>
              <w:t>255.255.255.0</w:t>
              <w:br/>
              <w:t>255.255.255.252</w:t>
            </w:r>
          </w:p>
        </w:tc>
        <w:tc>
          <w:tcPr>
            <w:tcW w:type="dxa" w:w="1584"/>
          </w:tcPr>
          <w:p>
            <w:pPr>
              <w:spacing w:after="60" w:line="264" w:lineRule="auto"/>
            </w:pPr>
            <w:r>
              <w:rPr>
                <w:rFonts w:ascii="Times New Roman" w:hAnsi="Times New Roman"/>
                <w:sz w:val="20"/>
              </w:rPr>
              <w:t>N/A</w:t>
              <w:br/>
              <w:t>N/A</w:t>
            </w:r>
          </w:p>
        </w:tc>
      </w:tr>
      <w:tr>
        <w:tc>
          <w:tcPr>
            <w:tcW w:type="dxa" w:w="2592"/>
          </w:tcPr>
          <w:p>
            <w:pPr>
              <w:spacing w:after="60" w:line="264" w:lineRule="auto"/>
            </w:pPr>
            <w:r>
              <w:rPr>
                <w:rFonts w:ascii="Times New Roman" w:hAnsi="Times New Roman"/>
                <w:sz w:val="20"/>
              </w:rPr>
              <w:t>Routeur 2 (FAI)</w:t>
            </w:r>
          </w:p>
        </w:tc>
        <w:tc>
          <w:tcPr>
            <w:tcW w:type="dxa" w:w="1728"/>
          </w:tcPr>
          <w:p>
            <w:pPr>
              <w:spacing w:after="60" w:line="264" w:lineRule="auto"/>
            </w:pPr>
            <w:r>
              <w:rPr>
                <w:rFonts w:ascii="Times New Roman" w:hAnsi="Times New Roman"/>
                <w:sz w:val="20"/>
              </w:rPr>
              <w:t>Gig0/0</w:t>
              <w:br/>
              <w:t>Gig0/2</w:t>
            </w:r>
          </w:p>
        </w:tc>
        <w:tc>
          <w:tcPr>
            <w:tcW w:type="dxa" w:w="1872"/>
          </w:tcPr>
          <w:p>
            <w:pPr>
              <w:spacing w:after="60" w:line="264" w:lineRule="auto"/>
            </w:pPr>
            <w:r>
              <w:rPr>
                <w:rFonts w:ascii="Times New Roman" w:hAnsi="Times New Roman"/>
                <w:sz w:val="20"/>
              </w:rPr>
              <w:t>203.0.113.2</w:t>
              <w:br/>
              <w:t>203.0.113.5</w:t>
            </w:r>
          </w:p>
        </w:tc>
        <w:tc>
          <w:tcPr>
            <w:tcW w:type="dxa" w:w="1872"/>
          </w:tcPr>
          <w:p>
            <w:pPr>
              <w:spacing w:after="60" w:line="264" w:lineRule="auto"/>
            </w:pPr>
            <w:r>
              <w:rPr>
                <w:rFonts w:ascii="Times New Roman" w:hAnsi="Times New Roman"/>
                <w:sz w:val="20"/>
              </w:rPr>
              <w:t>255.255.255.252</w:t>
              <w:br/>
              <w:t>255.255.255.252</w:t>
            </w:r>
          </w:p>
        </w:tc>
        <w:tc>
          <w:tcPr>
            <w:tcW w:type="dxa" w:w="1584"/>
          </w:tcPr>
          <w:p>
            <w:pPr>
              <w:spacing w:after="60" w:line="264" w:lineRule="auto"/>
            </w:pPr>
            <w:r>
              <w:rPr>
                <w:rFonts w:ascii="Times New Roman" w:hAnsi="Times New Roman"/>
                <w:sz w:val="20"/>
              </w:rPr>
              <w:t>N/A</w:t>
              <w:br/>
              <w:t>N/A</w:t>
            </w:r>
          </w:p>
        </w:tc>
      </w:tr>
      <w:tr>
        <w:tc>
          <w:tcPr>
            <w:tcW w:type="dxa" w:w="2592"/>
          </w:tcPr>
          <w:p>
            <w:pPr>
              <w:spacing w:after="60" w:line="264" w:lineRule="auto"/>
            </w:pPr>
            <w:r>
              <w:rPr>
                <w:rFonts w:ascii="Times New Roman" w:hAnsi="Times New Roman"/>
                <w:sz w:val="20"/>
              </w:rPr>
              <w:t>Routeur 3 (Site B)</w:t>
            </w:r>
          </w:p>
        </w:tc>
        <w:tc>
          <w:tcPr>
            <w:tcW w:type="dxa" w:w="1728"/>
          </w:tcPr>
          <w:p>
            <w:pPr>
              <w:spacing w:after="60" w:line="264" w:lineRule="auto"/>
            </w:pPr>
            <w:r>
              <w:rPr>
                <w:rFonts w:ascii="Times New Roman" w:hAnsi="Times New Roman"/>
                <w:sz w:val="20"/>
              </w:rPr>
              <w:t>Gig0/0/0</w:t>
              <w:br/>
              <w:t>Gig0/0/1</w:t>
            </w:r>
          </w:p>
        </w:tc>
        <w:tc>
          <w:tcPr>
            <w:tcW w:type="dxa" w:w="1872"/>
          </w:tcPr>
          <w:p>
            <w:pPr>
              <w:spacing w:after="60" w:line="264" w:lineRule="auto"/>
            </w:pPr>
            <w:r>
              <w:rPr>
                <w:rFonts w:ascii="Times New Roman" w:hAnsi="Times New Roman"/>
                <w:sz w:val="20"/>
              </w:rPr>
              <w:t>192.168.2.1</w:t>
              <w:br/>
              <w:t>203.0.113.6</w:t>
            </w:r>
          </w:p>
        </w:tc>
        <w:tc>
          <w:tcPr>
            <w:tcW w:type="dxa" w:w="1872"/>
          </w:tcPr>
          <w:p>
            <w:pPr>
              <w:spacing w:after="60" w:line="264" w:lineRule="auto"/>
            </w:pPr>
            <w:r>
              <w:rPr>
                <w:rFonts w:ascii="Times New Roman" w:hAnsi="Times New Roman"/>
                <w:sz w:val="20"/>
              </w:rPr>
              <w:t>255.255.255.0</w:t>
              <w:br/>
              <w:t>255.255.255.252</w:t>
            </w:r>
          </w:p>
        </w:tc>
        <w:tc>
          <w:tcPr>
            <w:tcW w:type="dxa" w:w="1584"/>
          </w:tcPr>
          <w:p>
            <w:pPr>
              <w:spacing w:after="60" w:line="264" w:lineRule="auto"/>
            </w:pPr>
            <w:r>
              <w:rPr>
                <w:rFonts w:ascii="Times New Roman" w:hAnsi="Times New Roman"/>
                <w:sz w:val="20"/>
              </w:rPr>
              <w:t>N/A</w:t>
              <w:br/>
              <w:t>N/A</w:t>
            </w:r>
          </w:p>
        </w:tc>
      </w:tr>
      <w:tr>
        <w:tc>
          <w:tcPr>
            <w:tcW w:type="dxa" w:w="2592"/>
          </w:tcPr>
          <w:p>
            <w:pPr>
              <w:spacing w:after="60" w:line="264" w:lineRule="auto"/>
            </w:pPr>
            <w:r>
              <w:rPr>
                <w:rFonts w:ascii="Times New Roman" w:hAnsi="Times New Roman"/>
                <w:sz w:val="20"/>
              </w:rPr>
              <w:t>PC1 (Site A)</w:t>
            </w:r>
          </w:p>
        </w:tc>
        <w:tc>
          <w:tcPr>
            <w:tcW w:type="dxa" w:w="1728"/>
          </w:tcPr>
          <w:p>
            <w:pPr>
              <w:spacing w:after="60" w:line="264" w:lineRule="auto"/>
            </w:pPr>
            <w:r>
              <w:rPr>
                <w:rFonts w:ascii="Times New Roman" w:hAnsi="Times New Roman"/>
                <w:sz w:val="20"/>
              </w:rPr>
              <w:t>FastEthernet0</w:t>
            </w:r>
          </w:p>
        </w:tc>
        <w:tc>
          <w:tcPr>
            <w:tcW w:type="dxa" w:w="1872"/>
          </w:tcPr>
          <w:p>
            <w:pPr>
              <w:spacing w:after="60" w:line="264" w:lineRule="auto"/>
            </w:pPr>
            <w:r>
              <w:rPr>
                <w:rFonts w:ascii="Times New Roman" w:hAnsi="Times New Roman"/>
                <w:sz w:val="20"/>
              </w:rPr>
              <w:t>192.168.1.10</w:t>
            </w:r>
          </w:p>
        </w:tc>
        <w:tc>
          <w:tcPr>
            <w:tcW w:type="dxa" w:w="1872"/>
          </w:tcPr>
          <w:p>
            <w:pPr>
              <w:spacing w:after="60" w:line="264" w:lineRule="auto"/>
            </w:pPr>
            <w:r>
              <w:rPr>
                <w:rFonts w:ascii="Times New Roman" w:hAnsi="Times New Roman"/>
                <w:sz w:val="20"/>
              </w:rPr>
              <w:t>255.255.255.0</w:t>
            </w:r>
          </w:p>
        </w:tc>
        <w:tc>
          <w:tcPr>
            <w:tcW w:type="dxa" w:w="1584"/>
          </w:tcPr>
          <w:p>
            <w:pPr>
              <w:spacing w:after="60" w:line="264" w:lineRule="auto"/>
            </w:pPr>
            <w:r>
              <w:rPr>
                <w:rFonts w:ascii="Times New Roman" w:hAnsi="Times New Roman"/>
                <w:sz w:val="20"/>
              </w:rPr>
              <w:t>192.168.1.1</w:t>
            </w:r>
          </w:p>
        </w:tc>
      </w:tr>
      <w:tr>
        <w:tc>
          <w:tcPr>
            <w:tcW w:type="dxa" w:w="2592"/>
          </w:tcPr>
          <w:p>
            <w:pPr>
              <w:spacing w:after="60" w:line="264" w:lineRule="auto"/>
            </w:pPr>
            <w:r>
              <w:rPr>
                <w:rFonts w:ascii="Times New Roman" w:hAnsi="Times New Roman"/>
                <w:sz w:val="20"/>
              </w:rPr>
              <w:t>PC2 (Site A)</w:t>
            </w:r>
          </w:p>
        </w:tc>
        <w:tc>
          <w:tcPr>
            <w:tcW w:type="dxa" w:w="1728"/>
          </w:tcPr>
          <w:p>
            <w:pPr>
              <w:spacing w:after="60" w:line="264" w:lineRule="auto"/>
            </w:pPr>
            <w:r>
              <w:rPr>
                <w:rFonts w:ascii="Times New Roman" w:hAnsi="Times New Roman"/>
                <w:sz w:val="20"/>
              </w:rPr>
              <w:t>FastEthernet0</w:t>
            </w:r>
          </w:p>
        </w:tc>
        <w:tc>
          <w:tcPr>
            <w:tcW w:type="dxa" w:w="1872"/>
          </w:tcPr>
          <w:p>
            <w:pPr>
              <w:spacing w:after="60" w:line="264" w:lineRule="auto"/>
            </w:pPr>
            <w:r>
              <w:rPr>
                <w:rFonts w:ascii="Times New Roman" w:hAnsi="Times New Roman"/>
                <w:sz w:val="20"/>
              </w:rPr>
              <w:t>192.168.1.11</w:t>
            </w:r>
          </w:p>
        </w:tc>
        <w:tc>
          <w:tcPr>
            <w:tcW w:type="dxa" w:w="1872"/>
          </w:tcPr>
          <w:p>
            <w:pPr>
              <w:spacing w:after="60" w:line="264" w:lineRule="auto"/>
            </w:pPr>
            <w:r>
              <w:rPr>
                <w:rFonts w:ascii="Times New Roman" w:hAnsi="Times New Roman"/>
                <w:sz w:val="20"/>
              </w:rPr>
              <w:t>255.255.255.0</w:t>
            </w:r>
          </w:p>
        </w:tc>
        <w:tc>
          <w:tcPr>
            <w:tcW w:type="dxa" w:w="1584"/>
          </w:tcPr>
          <w:p>
            <w:pPr>
              <w:spacing w:after="60" w:line="264" w:lineRule="auto"/>
            </w:pPr>
            <w:r>
              <w:rPr>
                <w:rFonts w:ascii="Times New Roman" w:hAnsi="Times New Roman"/>
                <w:sz w:val="20"/>
              </w:rPr>
              <w:t>192.168.1.1</w:t>
            </w:r>
          </w:p>
        </w:tc>
      </w:tr>
      <w:tr>
        <w:tc>
          <w:tcPr>
            <w:tcW w:type="dxa" w:w="2592"/>
          </w:tcPr>
          <w:p>
            <w:pPr>
              <w:spacing w:after="60" w:line="264" w:lineRule="auto"/>
            </w:pPr>
            <w:r>
              <w:rPr>
                <w:rFonts w:ascii="Times New Roman" w:hAnsi="Times New Roman"/>
                <w:sz w:val="20"/>
              </w:rPr>
              <w:t>PC3 (Site A)</w:t>
            </w:r>
          </w:p>
        </w:tc>
        <w:tc>
          <w:tcPr>
            <w:tcW w:type="dxa" w:w="1728"/>
          </w:tcPr>
          <w:p>
            <w:pPr>
              <w:spacing w:after="60" w:line="264" w:lineRule="auto"/>
            </w:pPr>
            <w:r>
              <w:rPr>
                <w:rFonts w:ascii="Times New Roman" w:hAnsi="Times New Roman"/>
                <w:sz w:val="20"/>
              </w:rPr>
              <w:t>FastEthernet0</w:t>
            </w:r>
          </w:p>
        </w:tc>
        <w:tc>
          <w:tcPr>
            <w:tcW w:type="dxa" w:w="1872"/>
          </w:tcPr>
          <w:p>
            <w:pPr>
              <w:spacing w:after="60" w:line="264" w:lineRule="auto"/>
            </w:pPr>
            <w:r>
              <w:rPr>
                <w:rFonts w:ascii="Times New Roman" w:hAnsi="Times New Roman"/>
                <w:sz w:val="20"/>
              </w:rPr>
              <w:t>192.168.1.12</w:t>
            </w:r>
          </w:p>
        </w:tc>
        <w:tc>
          <w:tcPr>
            <w:tcW w:type="dxa" w:w="1872"/>
          </w:tcPr>
          <w:p>
            <w:pPr>
              <w:spacing w:after="60" w:line="264" w:lineRule="auto"/>
            </w:pPr>
            <w:r>
              <w:rPr>
                <w:rFonts w:ascii="Times New Roman" w:hAnsi="Times New Roman"/>
                <w:sz w:val="20"/>
              </w:rPr>
              <w:t>255.255.255.0</w:t>
            </w:r>
          </w:p>
        </w:tc>
        <w:tc>
          <w:tcPr>
            <w:tcW w:type="dxa" w:w="1584"/>
          </w:tcPr>
          <w:p>
            <w:pPr>
              <w:spacing w:after="60" w:line="264" w:lineRule="auto"/>
            </w:pPr>
            <w:r>
              <w:rPr>
                <w:rFonts w:ascii="Times New Roman" w:hAnsi="Times New Roman"/>
                <w:sz w:val="20"/>
              </w:rPr>
              <w:t>192.168.1.1</w:t>
            </w:r>
          </w:p>
        </w:tc>
      </w:tr>
      <w:tr>
        <w:tc>
          <w:tcPr>
            <w:tcW w:type="dxa" w:w="2592"/>
          </w:tcPr>
          <w:p>
            <w:pPr>
              <w:spacing w:after="60" w:line="264" w:lineRule="auto"/>
            </w:pPr>
            <w:r>
              <w:rPr>
                <w:rFonts w:ascii="Times New Roman" w:hAnsi="Times New Roman"/>
                <w:sz w:val="20"/>
              </w:rPr>
              <w:t>PC4 (Site B)</w:t>
            </w:r>
          </w:p>
        </w:tc>
        <w:tc>
          <w:tcPr>
            <w:tcW w:type="dxa" w:w="1728"/>
          </w:tcPr>
          <w:p>
            <w:pPr>
              <w:spacing w:after="60" w:line="264" w:lineRule="auto"/>
            </w:pPr>
            <w:r>
              <w:rPr>
                <w:rFonts w:ascii="Times New Roman" w:hAnsi="Times New Roman"/>
                <w:sz w:val="20"/>
              </w:rPr>
              <w:t>FastEthernet0</w:t>
            </w:r>
          </w:p>
        </w:tc>
        <w:tc>
          <w:tcPr>
            <w:tcW w:type="dxa" w:w="1872"/>
          </w:tcPr>
          <w:p>
            <w:pPr>
              <w:spacing w:after="60" w:line="264" w:lineRule="auto"/>
            </w:pPr>
            <w:r>
              <w:rPr>
                <w:rFonts w:ascii="Times New Roman" w:hAnsi="Times New Roman"/>
                <w:sz w:val="20"/>
              </w:rPr>
              <w:t>192.168.2.10</w:t>
            </w:r>
          </w:p>
        </w:tc>
        <w:tc>
          <w:tcPr>
            <w:tcW w:type="dxa" w:w="1872"/>
          </w:tcPr>
          <w:p>
            <w:pPr>
              <w:spacing w:after="60" w:line="264" w:lineRule="auto"/>
            </w:pPr>
            <w:r>
              <w:rPr>
                <w:rFonts w:ascii="Times New Roman" w:hAnsi="Times New Roman"/>
                <w:sz w:val="20"/>
              </w:rPr>
              <w:t>255.255.255.0</w:t>
            </w:r>
          </w:p>
        </w:tc>
        <w:tc>
          <w:tcPr>
            <w:tcW w:type="dxa" w:w="1584"/>
          </w:tcPr>
          <w:p>
            <w:pPr>
              <w:spacing w:after="60" w:line="264" w:lineRule="auto"/>
            </w:pPr>
            <w:r>
              <w:rPr>
                <w:rFonts w:ascii="Times New Roman" w:hAnsi="Times New Roman"/>
                <w:sz w:val="20"/>
              </w:rPr>
              <w:t>192.168.2.1</w:t>
            </w:r>
          </w:p>
        </w:tc>
      </w:tr>
      <w:tr>
        <w:tc>
          <w:tcPr>
            <w:tcW w:type="dxa" w:w="2592"/>
          </w:tcPr>
          <w:p>
            <w:pPr>
              <w:spacing w:after="60" w:line="264" w:lineRule="auto"/>
            </w:pPr>
            <w:r>
              <w:rPr>
                <w:rFonts w:ascii="Times New Roman" w:hAnsi="Times New Roman"/>
                <w:sz w:val="20"/>
              </w:rPr>
              <w:t>PC5 (Site B)</w:t>
            </w:r>
          </w:p>
        </w:tc>
        <w:tc>
          <w:tcPr>
            <w:tcW w:type="dxa" w:w="1728"/>
          </w:tcPr>
          <w:p>
            <w:pPr>
              <w:spacing w:after="60" w:line="264" w:lineRule="auto"/>
            </w:pPr>
            <w:r>
              <w:rPr>
                <w:rFonts w:ascii="Times New Roman" w:hAnsi="Times New Roman"/>
                <w:sz w:val="20"/>
              </w:rPr>
              <w:t>FastEthernet0</w:t>
            </w:r>
          </w:p>
        </w:tc>
        <w:tc>
          <w:tcPr>
            <w:tcW w:type="dxa" w:w="1872"/>
          </w:tcPr>
          <w:p>
            <w:pPr>
              <w:spacing w:after="60" w:line="264" w:lineRule="auto"/>
            </w:pPr>
            <w:r>
              <w:rPr>
                <w:rFonts w:ascii="Times New Roman" w:hAnsi="Times New Roman"/>
                <w:sz w:val="20"/>
              </w:rPr>
              <w:t>192.168.2.11</w:t>
            </w:r>
          </w:p>
        </w:tc>
        <w:tc>
          <w:tcPr>
            <w:tcW w:type="dxa" w:w="1872"/>
          </w:tcPr>
          <w:p>
            <w:pPr>
              <w:spacing w:after="60" w:line="264" w:lineRule="auto"/>
            </w:pPr>
            <w:r>
              <w:rPr>
                <w:rFonts w:ascii="Times New Roman" w:hAnsi="Times New Roman"/>
                <w:sz w:val="20"/>
              </w:rPr>
              <w:t>255.255.255.0</w:t>
            </w:r>
          </w:p>
        </w:tc>
        <w:tc>
          <w:tcPr>
            <w:tcW w:type="dxa" w:w="1584"/>
          </w:tcPr>
          <w:p>
            <w:pPr>
              <w:spacing w:after="60" w:line="264" w:lineRule="auto"/>
            </w:pPr>
            <w:r>
              <w:rPr>
                <w:rFonts w:ascii="Times New Roman" w:hAnsi="Times New Roman"/>
                <w:sz w:val="20"/>
              </w:rPr>
              <w:t>192.168.2.1</w:t>
            </w:r>
          </w:p>
        </w:tc>
      </w:tr>
      <w:tr>
        <w:tc>
          <w:tcPr>
            <w:tcW w:type="dxa" w:w="2592"/>
          </w:tcPr>
          <w:p>
            <w:pPr>
              <w:spacing w:after="60" w:line="264" w:lineRule="auto"/>
            </w:pPr>
            <w:r>
              <w:rPr>
                <w:rFonts w:ascii="Times New Roman" w:hAnsi="Times New Roman"/>
                <w:sz w:val="20"/>
              </w:rPr>
              <w:t>PC6 (Site B)</w:t>
            </w:r>
          </w:p>
        </w:tc>
        <w:tc>
          <w:tcPr>
            <w:tcW w:type="dxa" w:w="1728"/>
          </w:tcPr>
          <w:p>
            <w:pPr>
              <w:spacing w:after="60" w:line="264" w:lineRule="auto"/>
            </w:pPr>
            <w:r>
              <w:rPr>
                <w:rFonts w:ascii="Times New Roman" w:hAnsi="Times New Roman"/>
                <w:sz w:val="20"/>
              </w:rPr>
              <w:t>FastEthernet0</w:t>
            </w:r>
          </w:p>
        </w:tc>
        <w:tc>
          <w:tcPr>
            <w:tcW w:type="dxa" w:w="1872"/>
          </w:tcPr>
          <w:p>
            <w:pPr>
              <w:spacing w:after="60" w:line="264" w:lineRule="auto"/>
            </w:pPr>
            <w:r>
              <w:rPr>
                <w:rFonts w:ascii="Times New Roman" w:hAnsi="Times New Roman"/>
                <w:sz w:val="20"/>
              </w:rPr>
              <w:t>192.168.2.12</w:t>
            </w:r>
          </w:p>
        </w:tc>
        <w:tc>
          <w:tcPr>
            <w:tcW w:type="dxa" w:w="1872"/>
          </w:tcPr>
          <w:p>
            <w:pPr>
              <w:spacing w:after="60" w:line="264" w:lineRule="auto"/>
            </w:pPr>
            <w:r>
              <w:rPr>
                <w:rFonts w:ascii="Times New Roman" w:hAnsi="Times New Roman"/>
                <w:sz w:val="20"/>
              </w:rPr>
              <w:t>255.255.255.0</w:t>
            </w:r>
          </w:p>
        </w:tc>
        <w:tc>
          <w:tcPr>
            <w:tcW w:type="dxa" w:w="1584"/>
          </w:tcPr>
          <w:p>
            <w:pPr>
              <w:spacing w:after="60" w:line="264" w:lineRule="auto"/>
            </w:pPr>
            <w:r>
              <w:rPr>
                <w:rFonts w:ascii="Times New Roman" w:hAnsi="Times New Roman"/>
                <w:sz w:val="20"/>
              </w:rPr>
              <w:t>192.168.2.1</w:t>
            </w:r>
          </w:p>
        </w:tc>
      </w:tr>
    </w:tbl>
    <w:p>
      <w:r>
        <w:br w:type="page"/>
      </w:r>
    </w:p>
    <w:p>
      <w:pPr>
        <w:pStyle w:val="Heading1"/>
        <w:keepNext/>
        <w:spacing w:before="360" w:after="160"/>
        <w:jc w:val="left"/>
      </w:pPr>
      <w:r>
        <w:rPr>
          <w:rFonts w:ascii="Arial" w:hAnsi="Arial"/>
          <w:b/>
          <w:color w:val="000000"/>
          <w:sz w:val="32"/>
        </w:rPr>
        <w:t>Configuration et Tests</w:t>
      </w:r>
    </w:p>
    <w:p>
      <w:pPr>
        <w:spacing w:after="120" w:line="276" w:lineRule="auto"/>
        <w:jc w:val="both"/>
      </w:pPr>
      <w:r>
        <w:rPr>
          <w:rFonts w:ascii="Times New Roman" w:hAnsi="Times New Roman"/>
          <w:color w:val="000000"/>
          <w:sz w:val="24"/>
        </w:rPr>
        <w:t>Cette section présente les étapes de configuration logicielle sous Cisco Packet Tracer, validées par les captures d'écran correspondantes.</w:t>
      </w:r>
    </w:p>
    <w:p>
      <w:pPr>
        <w:pStyle w:val="Heading2"/>
        <w:keepNext/>
        <w:spacing w:before="280" w:after="120"/>
        <w:jc w:val="left"/>
      </w:pPr>
      <w:r>
        <w:rPr>
          <w:rFonts w:ascii="Arial" w:hAnsi="Arial"/>
          <w:b/>
          <w:color w:val="1B365D"/>
          <w:sz w:val="28"/>
        </w:rPr>
        <w:t>1. Topologie Réseau Globale</w:t>
      </w:r>
    </w:p>
    <w:p>
      <w:pPr>
        <w:spacing w:after="120" w:line="276" w:lineRule="auto"/>
        <w:jc w:val="both"/>
      </w:pPr>
      <w:r>
        <w:rPr>
          <w:rFonts w:ascii="Times New Roman" w:hAnsi="Times New Roman"/>
          <w:color w:val="000000"/>
          <w:sz w:val="24"/>
        </w:rPr>
        <w:t>Modélisation physique reliant les commutateurs 2960, ordinateurs clients et routeurs Cisco 2911.</w:t>
      </w:r>
    </w:p>
    <w:p>
      <w:pPr>
        <w:keepNext/>
        <w:spacing w:before="240" w:after="120"/>
        <w:jc w:val="center"/>
      </w:pPr>
      <w:r>
        <w:drawing>
          <wp:inline xmlns:a="http://schemas.openxmlformats.org/drawingml/2006/main" xmlns:pic="http://schemas.openxmlformats.org/drawingml/2006/picture">
            <wp:extent cx="5303520" cy="281749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03520" cy="2817495"/>
                    </a:xfrm>
                    <a:prstGeom prst="rect"/>
                  </pic:spPr>
                </pic:pic>
              </a:graphicData>
            </a:graphic>
          </wp:inline>
        </w:drawing>
      </w:r>
    </w:p>
    <w:p>
      <w:pPr>
        <w:keepNext w:val="0"/>
        <w:spacing w:before="40" w:after="360"/>
        <w:jc w:val="center"/>
      </w:pPr>
      <w:r>
        <w:rPr>
          <w:rFonts w:ascii="Calibri" w:hAnsi="Calibri"/>
          <w:b/>
          <w:sz w:val="20"/>
        </w:rPr>
        <w:t xml:space="preserve">Figure 1 : </w:t>
      </w:r>
      <w:r>
        <w:rPr>
          <w:rFonts w:ascii="Calibri" w:hAnsi="Calibri"/>
          <w:i w:val="0"/>
          <w:sz w:val="20"/>
        </w:rPr>
        <w:t>Topologie réseau logique globale du tunnel VPN Site-to-Site sous Cisco Packet Tracer.</w:t>
      </w:r>
    </w:p>
    <w:p>
      <w:pPr>
        <w:pStyle w:val="Heading2"/>
        <w:keepNext/>
        <w:spacing w:before="280" w:after="120"/>
        <w:jc w:val="left"/>
      </w:pPr>
      <w:r>
        <w:rPr>
          <w:rFonts w:ascii="Arial" w:hAnsi="Arial"/>
          <w:b/>
          <w:color w:val="1B365D"/>
          <w:sz w:val="28"/>
        </w:rPr>
        <w:t>2. Adressage IP Statique des Postes Clients</w:t>
      </w:r>
    </w:p>
    <w:p>
      <w:pPr>
        <w:spacing w:after="120" w:line="276" w:lineRule="auto"/>
        <w:jc w:val="both"/>
      </w:pPr>
      <w:r>
        <w:rPr>
          <w:rFonts w:ascii="Times New Roman" w:hAnsi="Times New Roman"/>
          <w:color w:val="000000"/>
          <w:sz w:val="24"/>
        </w:rPr>
        <w:t>Renseignement des adresses IP statiques, masques de sous-réseau et passerelles par défaut sur l'interface Desktop de chaque PC.</w:t>
      </w:r>
    </w:p>
    <w:p>
      <w:pPr>
        <w:keepNext/>
        <w:spacing w:before="240" w:after="120"/>
        <w:jc w:val="center"/>
      </w:pPr>
      <w:r>
        <w:drawing>
          <wp:inline xmlns:a="http://schemas.openxmlformats.org/drawingml/2006/main" xmlns:pic="http://schemas.openxmlformats.org/drawingml/2006/picture">
            <wp:extent cx="5303520" cy="755664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03520" cy="7556649"/>
                    </a:xfrm>
                    <a:prstGeom prst="rect"/>
                  </pic:spPr>
                </pic:pic>
              </a:graphicData>
            </a:graphic>
          </wp:inline>
        </w:drawing>
      </w:r>
    </w:p>
    <w:p>
      <w:pPr>
        <w:keepNext w:val="0"/>
        <w:spacing w:before="40" w:after="360"/>
        <w:jc w:val="center"/>
      </w:pPr>
      <w:r>
        <w:rPr>
          <w:rFonts w:ascii="Calibri" w:hAnsi="Calibri"/>
          <w:b/>
          <w:sz w:val="20"/>
        </w:rPr>
        <w:t xml:space="preserve">Figure 2 : </w:t>
      </w:r>
      <w:r>
        <w:rPr>
          <w:rFonts w:ascii="Calibri" w:hAnsi="Calibri"/>
          <w:i w:val="0"/>
          <w:sz w:val="20"/>
        </w:rPr>
        <w:t>Configuration de l'adresse IP statique, du masque de sous-réseau et de l'adresse de passerelle sur le poste PC1.</w:t>
      </w:r>
    </w:p>
    <w:p>
      <w:pPr>
        <w:keepNext/>
        <w:spacing w:before="240" w:after="120"/>
        <w:jc w:val="center"/>
      </w:pPr>
      <w:r>
        <w:drawing>
          <wp:inline xmlns:a="http://schemas.openxmlformats.org/drawingml/2006/main" xmlns:pic="http://schemas.openxmlformats.org/drawingml/2006/picture">
            <wp:extent cx="5303520" cy="6168291"/>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303520" cy="6168291"/>
                    </a:xfrm>
                    <a:prstGeom prst="rect"/>
                  </pic:spPr>
                </pic:pic>
              </a:graphicData>
            </a:graphic>
          </wp:inline>
        </w:drawing>
      </w:r>
    </w:p>
    <w:p>
      <w:pPr>
        <w:keepNext w:val="0"/>
        <w:spacing w:before="40" w:after="360"/>
        <w:jc w:val="center"/>
      </w:pPr>
      <w:r>
        <w:rPr>
          <w:rFonts w:ascii="Calibri" w:hAnsi="Calibri"/>
          <w:b/>
          <w:sz w:val="20"/>
        </w:rPr>
        <w:t xml:space="preserve">Figure 3 : </w:t>
      </w:r>
      <w:r>
        <w:rPr>
          <w:rFonts w:ascii="Calibri" w:hAnsi="Calibri"/>
          <w:i w:val="0"/>
          <w:sz w:val="20"/>
        </w:rPr>
        <w:t>Configuration de l'adresse IP statique et des paramètres réseau locaux sur le poste PC2.</w:t>
      </w:r>
    </w:p>
    <w:p>
      <w:pPr>
        <w:keepNext/>
        <w:spacing w:before="240" w:after="120"/>
        <w:jc w:val="center"/>
      </w:pPr>
      <w:r>
        <w:drawing>
          <wp:inline xmlns:a="http://schemas.openxmlformats.org/drawingml/2006/main" xmlns:pic="http://schemas.openxmlformats.org/drawingml/2006/picture">
            <wp:extent cx="5303520" cy="6168291"/>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03520" cy="6168291"/>
                    </a:xfrm>
                    <a:prstGeom prst="rect"/>
                  </pic:spPr>
                </pic:pic>
              </a:graphicData>
            </a:graphic>
          </wp:inline>
        </w:drawing>
      </w:r>
    </w:p>
    <w:p>
      <w:pPr>
        <w:keepNext w:val="0"/>
        <w:spacing w:before="40" w:after="360"/>
        <w:jc w:val="center"/>
      </w:pPr>
      <w:r>
        <w:rPr>
          <w:rFonts w:ascii="Calibri" w:hAnsi="Calibri"/>
          <w:b/>
          <w:sz w:val="20"/>
        </w:rPr>
        <w:t xml:space="preserve">Figure 4 : </w:t>
      </w:r>
      <w:r>
        <w:rPr>
          <w:rFonts w:ascii="Calibri" w:hAnsi="Calibri"/>
          <w:i w:val="0"/>
          <w:sz w:val="20"/>
        </w:rPr>
        <w:t>Configuration réseau et adressage IP statique sur le poste PC3 (Site A).</w:t>
      </w:r>
    </w:p>
    <w:p>
      <w:pPr>
        <w:keepNext/>
        <w:spacing w:before="240" w:after="120"/>
        <w:jc w:val="center"/>
      </w:pPr>
      <w:r>
        <w:drawing>
          <wp:inline xmlns:a="http://schemas.openxmlformats.org/drawingml/2006/main" xmlns:pic="http://schemas.openxmlformats.org/drawingml/2006/picture">
            <wp:extent cx="5303520" cy="6168291"/>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303520" cy="6168291"/>
                    </a:xfrm>
                    <a:prstGeom prst="rect"/>
                  </pic:spPr>
                </pic:pic>
              </a:graphicData>
            </a:graphic>
          </wp:inline>
        </w:drawing>
      </w:r>
    </w:p>
    <w:p>
      <w:pPr>
        <w:keepNext w:val="0"/>
        <w:spacing w:before="40" w:after="360"/>
        <w:jc w:val="center"/>
      </w:pPr>
      <w:r>
        <w:rPr>
          <w:rFonts w:ascii="Calibri" w:hAnsi="Calibri"/>
          <w:b/>
          <w:sz w:val="20"/>
        </w:rPr>
        <w:t xml:space="preserve">Figure 5 : </w:t>
      </w:r>
      <w:r>
        <w:rPr>
          <w:rFonts w:ascii="Calibri" w:hAnsi="Calibri"/>
          <w:i w:val="0"/>
          <w:sz w:val="20"/>
        </w:rPr>
        <w:t>Configuration de l'adresse IP statique, du masque de sous-réseau et de l'adresse de passerelle sur le poste PC4 (Site B).</w:t>
      </w:r>
    </w:p>
    <w:p>
      <w:pPr>
        <w:keepNext/>
        <w:spacing w:before="240" w:after="120"/>
        <w:jc w:val="center"/>
      </w:pPr>
      <w:r>
        <w:drawing>
          <wp:inline xmlns:a="http://schemas.openxmlformats.org/drawingml/2006/main" xmlns:pic="http://schemas.openxmlformats.org/drawingml/2006/picture">
            <wp:extent cx="5303520" cy="6168291"/>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303520" cy="6168291"/>
                    </a:xfrm>
                    <a:prstGeom prst="rect"/>
                  </pic:spPr>
                </pic:pic>
              </a:graphicData>
            </a:graphic>
          </wp:inline>
        </w:drawing>
      </w:r>
    </w:p>
    <w:p>
      <w:pPr>
        <w:keepNext w:val="0"/>
        <w:spacing w:before="40" w:after="360"/>
        <w:jc w:val="center"/>
      </w:pPr>
      <w:r>
        <w:rPr>
          <w:rFonts w:ascii="Calibri" w:hAnsi="Calibri"/>
          <w:b/>
          <w:sz w:val="20"/>
        </w:rPr>
        <w:t xml:space="preserve">Figure 6 : </w:t>
      </w:r>
      <w:r>
        <w:rPr>
          <w:rFonts w:ascii="Calibri" w:hAnsi="Calibri"/>
          <w:i w:val="0"/>
          <w:sz w:val="20"/>
        </w:rPr>
        <w:t>Paramétrage de l'adresse IP statique sur la carte réseau FastEthernet du poste PC5.</w:t>
      </w:r>
    </w:p>
    <w:p>
      <w:pPr>
        <w:keepNext/>
        <w:spacing w:before="240" w:after="120"/>
        <w:jc w:val="center"/>
      </w:pPr>
      <w:r>
        <w:drawing>
          <wp:inline xmlns:a="http://schemas.openxmlformats.org/drawingml/2006/main" xmlns:pic="http://schemas.openxmlformats.org/drawingml/2006/picture">
            <wp:extent cx="5303520" cy="6168291"/>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303520" cy="6168291"/>
                    </a:xfrm>
                    <a:prstGeom prst="rect"/>
                  </pic:spPr>
                </pic:pic>
              </a:graphicData>
            </a:graphic>
          </wp:inline>
        </w:drawing>
      </w:r>
    </w:p>
    <w:p>
      <w:pPr>
        <w:keepNext w:val="0"/>
        <w:spacing w:before="40" w:after="360"/>
        <w:jc w:val="center"/>
      </w:pPr>
      <w:r>
        <w:rPr>
          <w:rFonts w:ascii="Calibri" w:hAnsi="Calibri"/>
          <w:b/>
          <w:sz w:val="20"/>
        </w:rPr>
        <w:t xml:space="preserve">Figure 7 : </w:t>
      </w:r>
      <w:r>
        <w:rPr>
          <w:rFonts w:ascii="Calibri" w:hAnsi="Calibri"/>
          <w:i w:val="0"/>
          <w:sz w:val="20"/>
        </w:rPr>
        <w:t>Configuration finale de l'adressage IP statique sur le poste de travail PC6 (Site B).</w:t>
      </w:r>
    </w:p>
    <w:p>
      <w:pPr>
        <w:pStyle w:val="Heading2"/>
        <w:keepNext/>
        <w:spacing w:before="280" w:after="120"/>
        <w:jc w:val="left"/>
      </w:pPr>
      <w:r>
        <w:rPr>
          <w:rFonts w:ascii="Arial" w:hAnsi="Arial"/>
          <w:b/>
          <w:color w:val="1B365D"/>
          <w:sz w:val="28"/>
        </w:rPr>
        <w:t>3. Configuration IP des Interfaces et Routage FAI</w:t>
      </w:r>
    </w:p>
    <w:p>
      <w:pPr>
        <w:spacing w:after="120" w:line="276" w:lineRule="auto"/>
        <w:jc w:val="both"/>
      </w:pPr>
      <w:r>
        <w:rPr>
          <w:rFonts w:ascii="Times New Roman" w:hAnsi="Times New Roman"/>
          <w:color w:val="000000"/>
          <w:sz w:val="24"/>
        </w:rPr>
        <w:t>Configuration des adresses IP WAN sur GigabitEthernet0/0 et GigabitEthernet0/2 de Router 2 (FAI), et activation des interfaces.</w:t>
      </w:r>
    </w:p>
    <w:p>
      <w:pPr>
        <w:keepNext/>
        <w:spacing w:before="240" w:after="120"/>
        <w:jc w:val="center"/>
      </w:pPr>
      <w:r>
        <w:drawing>
          <wp:inline xmlns:a="http://schemas.openxmlformats.org/drawingml/2006/main" xmlns:pic="http://schemas.openxmlformats.org/drawingml/2006/picture">
            <wp:extent cx="4114800" cy="4785743"/>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4114800" cy="4785743"/>
                    </a:xfrm>
                    <a:prstGeom prst="rect"/>
                  </pic:spPr>
                </pic:pic>
              </a:graphicData>
            </a:graphic>
          </wp:inline>
        </w:drawing>
      </w:r>
    </w:p>
    <w:p>
      <w:pPr>
        <w:keepNext w:val="0"/>
        <w:spacing w:before="40" w:after="360"/>
        <w:jc w:val="center"/>
      </w:pPr>
      <w:r>
        <w:rPr>
          <w:rFonts w:ascii="Calibri" w:hAnsi="Calibri"/>
          <w:b/>
          <w:sz w:val="20"/>
        </w:rPr>
        <w:t xml:space="preserve">Figure 8 : </w:t>
      </w:r>
      <w:r>
        <w:rPr>
          <w:rFonts w:ascii="Calibri" w:hAnsi="Calibri"/>
          <w:i w:val="0"/>
          <w:sz w:val="20"/>
        </w:rPr>
        <w:t>Configuration des adresses IP WAN et des routes de transit statiques sur le routeur central du fournisseur d'accès (Router 2).</w:t>
      </w:r>
    </w:p>
    <w:p>
      <w:pPr>
        <w:pStyle w:val="Heading2"/>
        <w:keepNext/>
        <w:spacing w:before="280" w:after="120"/>
        <w:jc w:val="left"/>
      </w:pPr>
      <w:r>
        <w:rPr>
          <w:rFonts w:ascii="Arial" w:hAnsi="Arial"/>
          <w:b/>
          <w:color w:val="1B365D"/>
          <w:sz w:val="28"/>
        </w:rPr>
        <w:t>4. Configuration ISAKMP (Phase I) sur le Routeur Site A</w:t>
      </w:r>
    </w:p>
    <w:p>
      <w:pPr>
        <w:spacing w:after="120" w:line="276" w:lineRule="auto"/>
        <w:jc w:val="both"/>
      </w:pPr>
      <w:r>
        <w:rPr>
          <w:rFonts w:ascii="Times New Roman" w:hAnsi="Times New Roman"/>
          <w:color w:val="000000"/>
          <w:sz w:val="24"/>
        </w:rPr>
        <w:t>Création de la politique ISAKMP 10 (chiffrement AES, intégrité SHA, authentification par clé prépartagée) sur Router 1.</w:t>
      </w:r>
    </w:p>
    <w:p>
      <w:pPr>
        <w:keepNext/>
        <w:spacing w:before="240" w:after="120"/>
        <w:jc w:val="center"/>
      </w:pPr>
      <w:r>
        <w:drawing>
          <wp:inline xmlns:a="http://schemas.openxmlformats.org/drawingml/2006/main" xmlns:pic="http://schemas.openxmlformats.org/drawingml/2006/picture">
            <wp:extent cx="4114800" cy="4785743"/>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4114800" cy="4785743"/>
                    </a:xfrm>
                    <a:prstGeom prst="rect"/>
                  </pic:spPr>
                </pic:pic>
              </a:graphicData>
            </a:graphic>
          </wp:inline>
        </w:drawing>
      </w:r>
    </w:p>
    <w:p>
      <w:pPr>
        <w:keepNext w:val="0"/>
        <w:spacing w:before="40" w:after="360"/>
        <w:jc w:val="center"/>
      </w:pPr>
      <w:r>
        <w:rPr>
          <w:rFonts w:ascii="Calibri" w:hAnsi="Calibri"/>
          <w:b/>
          <w:sz w:val="20"/>
        </w:rPr>
        <w:t xml:space="preserve">Figure 9 : </w:t>
      </w:r>
      <w:r>
        <w:rPr>
          <w:rFonts w:ascii="Calibri" w:hAnsi="Calibri"/>
          <w:i w:val="0"/>
          <w:sz w:val="20"/>
        </w:rPr>
        <w:t>Initialisation des interfaces LAN/WAN et configuration initiale de la politique ISAKMP (Phase I) sur le routeur local Site A (Router 1).</w:t>
      </w:r>
    </w:p>
    <w:p>
      <w:pPr>
        <w:spacing w:after="120" w:line="276" w:lineRule="auto"/>
        <w:jc w:val="both"/>
      </w:pPr>
      <w:r>
        <w:rPr>
          <w:rFonts w:ascii="Times New Roman" w:hAnsi="Times New Roman"/>
          <w:color w:val="000000"/>
          <w:sz w:val="24"/>
        </w:rPr>
        <w:t>Définition de la clé d'authentification pre-shared 'cisc0123' liée à l'IP publique WAN du routeur distant Router 3 (203.0.113.6).</w:t>
      </w:r>
    </w:p>
    <w:p>
      <w:pPr>
        <w:keepNext/>
        <w:spacing w:before="240" w:after="120"/>
        <w:jc w:val="center"/>
      </w:pPr>
      <w:r>
        <w:drawing>
          <wp:inline xmlns:a="http://schemas.openxmlformats.org/drawingml/2006/main" xmlns:pic="http://schemas.openxmlformats.org/drawingml/2006/picture">
            <wp:extent cx="4114800" cy="4490581"/>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4114800" cy="4490581"/>
                    </a:xfrm>
                    <a:prstGeom prst="rect"/>
                  </pic:spPr>
                </pic:pic>
              </a:graphicData>
            </a:graphic>
          </wp:inline>
        </w:drawing>
      </w:r>
    </w:p>
    <w:p>
      <w:pPr>
        <w:keepNext w:val="0"/>
        <w:spacing w:before="40" w:after="360"/>
        <w:jc w:val="center"/>
      </w:pPr>
      <w:r>
        <w:rPr>
          <w:rFonts w:ascii="Calibri" w:hAnsi="Calibri"/>
          <w:b/>
          <w:sz w:val="20"/>
        </w:rPr>
        <w:t xml:space="preserve">Figure 10 : </w:t>
      </w:r>
      <w:r>
        <w:rPr>
          <w:rFonts w:ascii="Calibri" w:hAnsi="Calibri"/>
          <w:i w:val="0"/>
          <w:sz w:val="20"/>
        </w:rPr>
        <w:t>Définition de la politique de sécurité ISAKMP et de la clé secrète prépartagée sur le routeur principal du Site A.</w:t>
      </w:r>
    </w:p>
    <w:p>
      <w:pPr>
        <w:pStyle w:val="Heading2"/>
        <w:keepNext/>
        <w:spacing w:before="280" w:after="120"/>
        <w:jc w:val="left"/>
      </w:pPr>
      <w:r>
        <w:rPr>
          <w:rFonts w:ascii="Arial" w:hAnsi="Arial"/>
          <w:b/>
          <w:color w:val="1B365D"/>
          <w:sz w:val="28"/>
        </w:rPr>
        <w:t>5. Configuration IPsec (Phase II) et Crypto Map sur Router 1</w:t>
      </w:r>
    </w:p>
    <w:p>
      <w:pPr>
        <w:spacing w:after="120" w:line="276" w:lineRule="auto"/>
        <w:jc w:val="both"/>
      </w:pPr>
      <w:r>
        <w:rPr>
          <w:rFonts w:ascii="Times New Roman" w:hAnsi="Times New Roman"/>
          <w:color w:val="000000"/>
          <w:sz w:val="24"/>
        </w:rPr>
        <w:t>Création du Transform-Set 'MYSET' (esp-aes esp-sha-hmac), définition de l'ACL 100 de trafic d'intérêt, et liaison de la Crypto Map 'MYMAP' à GigabitEthernet0/0/1.</w:t>
      </w:r>
    </w:p>
    <w:p>
      <w:pPr>
        <w:keepNext/>
        <w:spacing w:before="240" w:after="120"/>
        <w:jc w:val="center"/>
      </w:pPr>
      <w:r>
        <w:drawing>
          <wp:inline xmlns:a="http://schemas.openxmlformats.org/drawingml/2006/main" xmlns:pic="http://schemas.openxmlformats.org/drawingml/2006/picture">
            <wp:extent cx="4114800" cy="4523429"/>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4114800" cy="4523429"/>
                    </a:xfrm>
                    <a:prstGeom prst="rect"/>
                  </pic:spPr>
                </pic:pic>
              </a:graphicData>
            </a:graphic>
          </wp:inline>
        </w:drawing>
      </w:r>
    </w:p>
    <w:p>
      <w:pPr>
        <w:keepNext w:val="0"/>
        <w:spacing w:before="40" w:after="360"/>
        <w:jc w:val="center"/>
      </w:pPr>
      <w:r>
        <w:rPr>
          <w:rFonts w:ascii="Calibri" w:hAnsi="Calibri"/>
          <w:b/>
          <w:sz w:val="20"/>
        </w:rPr>
        <w:t xml:space="preserve">Figure 11 : </w:t>
      </w:r>
      <w:r>
        <w:rPr>
          <w:rFonts w:ascii="Calibri" w:hAnsi="Calibri"/>
          <w:i w:val="0"/>
          <w:sz w:val="20"/>
        </w:rPr>
        <w:t>Déclaration de l'ACL de cryptage, du Transform-Set IPsec (Phase II) et liaison de la Crypto Map à l'interface WAN du routeur Router 1.</w:t>
      </w:r>
    </w:p>
    <w:p>
      <w:pPr>
        <w:pStyle w:val="Heading2"/>
        <w:keepNext/>
        <w:spacing w:before="280" w:after="120"/>
        <w:jc w:val="left"/>
      </w:pPr>
      <w:r>
        <w:rPr>
          <w:rFonts w:ascii="Arial" w:hAnsi="Arial"/>
          <w:b/>
          <w:color w:val="1B365D"/>
          <w:sz w:val="28"/>
        </w:rPr>
        <w:t>6. Configuration Miroir sur le Routeur Site B (Router 3)</w:t>
      </w:r>
    </w:p>
    <w:p>
      <w:pPr>
        <w:spacing w:after="120" w:line="276" w:lineRule="auto"/>
        <w:jc w:val="both"/>
      </w:pPr>
      <w:r>
        <w:rPr>
          <w:rFonts w:ascii="Times New Roman" w:hAnsi="Times New Roman"/>
          <w:color w:val="000000"/>
          <w:sz w:val="24"/>
        </w:rPr>
        <w:t>Configuration symétrique sur Router 3 (interfaces, ISAKMP policy, pre-shared key pointant vers R1 (203.0.113.1), transform-set, ACL 100 inverse et Crypto Map).</w:t>
      </w:r>
    </w:p>
    <w:p>
      <w:pPr>
        <w:keepNext/>
        <w:spacing w:before="240" w:after="120"/>
        <w:jc w:val="center"/>
      </w:pPr>
      <w:r>
        <w:drawing>
          <wp:inline xmlns:a="http://schemas.openxmlformats.org/drawingml/2006/main" xmlns:pic="http://schemas.openxmlformats.org/drawingml/2006/picture">
            <wp:extent cx="4114800" cy="4465494"/>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4114800" cy="4465494"/>
                    </a:xfrm>
                    <a:prstGeom prst="rect"/>
                  </pic:spPr>
                </pic:pic>
              </a:graphicData>
            </a:graphic>
          </wp:inline>
        </w:drawing>
      </w:r>
    </w:p>
    <w:p>
      <w:pPr>
        <w:keepNext w:val="0"/>
        <w:spacing w:before="40" w:after="360"/>
        <w:jc w:val="center"/>
      </w:pPr>
      <w:r>
        <w:rPr>
          <w:rFonts w:ascii="Calibri" w:hAnsi="Calibri"/>
          <w:b/>
          <w:sz w:val="20"/>
        </w:rPr>
        <w:t xml:space="preserve">Figure 12 : </w:t>
      </w:r>
      <w:r>
        <w:rPr>
          <w:rFonts w:ascii="Calibri" w:hAnsi="Calibri"/>
          <w:i w:val="0"/>
          <w:sz w:val="20"/>
        </w:rPr>
        <w:t>Configuration miroir des interfaces LAN/WAN, de la politique ISAKMP Phase I et du Transform-Set IPsec Phase II sur le routeur local Site B (Router 3).</w:t>
      </w:r>
    </w:p>
    <w:p>
      <w:pPr>
        <w:pStyle w:val="Heading2"/>
        <w:keepNext/>
        <w:spacing w:before="280" w:after="120"/>
        <w:jc w:val="left"/>
      </w:pPr>
      <w:r>
        <w:rPr>
          <w:rFonts w:ascii="Arial" w:hAnsi="Arial"/>
          <w:b/>
          <w:color w:val="1B365D"/>
          <w:sz w:val="28"/>
        </w:rPr>
        <w:t>7. Tests de Validation de la Connectivité Inter-Sites</w:t>
      </w:r>
    </w:p>
    <w:p>
      <w:pPr>
        <w:spacing w:after="120" w:line="276" w:lineRule="auto"/>
        <w:jc w:val="both"/>
      </w:pPr>
      <w:r>
        <w:rPr>
          <w:rFonts w:ascii="Times New Roman" w:hAnsi="Times New Roman"/>
          <w:color w:val="000000"/>
          <w:sz w:val="24"/>
        </w:rPr>
        <w:t>Lancement de pings depuis les postes du LAN A vers le LAN B. Le premier paquet expire lors de la négociation IKE initiale, puis les paquets suivants réussissent de manière fluide.</w:t>
      </w:r>
    </w:p>
    <w:p>
      <w:pPr>
        <w:keepNext/>
        <w:spacing w:before="240" w:after="120"/>
        <w:jc w:val="center"/>
      </w:pPr>
      <w:r>
        <w:drawing>
          <wp:inline xmlns:a="http://schemas.openxmlformats.org/drawingml/2006/main" xmlns:pic="http://schemas.openxmlformats.org/drawingml/2006/picture">
            <wp:extent cx="5303520" cy="2817495"/>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303520" cy="2817495"/>
                    </a:xfrm>
                    <a:prstGeom prst="rect"/>
                  </pic:spPr>
                </pic:pic>
              </a:graphicData>
            </a:graphic>
          </wp:inline>
        </w:drawing>
      </w:r>
    </w:p>
    <w:p>
      <w:pPr>
        <w:keepNext w:val="0"/>
        <w:spacing w:before="40" w:after="360"/>
        <w:jc w:val="center"/>
      </w:pPr>
      <w:r>
        <w:rPr>
          <w:rFonts w:ascii="Calibri" w:hAnsi="Calibri"/>
          <w:b/>
          <w:sz w:val="20"/>
        </w:rPr>
        <w:t xml:space="preserve">Figure 13 : </w:t>
      </w:r>
      <w:r>
        <w:rPr>
          <w:rFonts w:ascii="Calibri" w:hAnsi="Calibri"/>
          <w:i w:val="0"/>
          <w:sz w:val="20"/>
        </w:rPr>
        <w:t>Test de connectivité ICMP (ping) depuis le poste PC1 (Site A) vers PC4 (Site B) montrant la réussite de la transmission à travers le tunnel.</w:t>
      </w:r>
    </w:p>
    <w:p>
      <w:pPr>
        <w:keepNext/>
        <w:spacing w:before="240" w:after="120"/>
        <w:jc w:val="center"/>
      </w:pPr>
      <w:r>
        <w:drawing>
          <wp:inline xmlns:a="http://schemas.openxmlformats.org/drawingml/2006/main" xmlns:pic="http://schemas.openxmlformats.org/drawingml/2006/picture">
            <wp:extent cx="5303520" cy="2817495"/>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5303520" cy="2817495"/>
                    </a:xfrm>
                    <a:prstGeom prst="rect"/>
                  </pic:spPr>
                </pic:pic>
              </a:graphicData>
            </a:graphic>
          </wp:inline>
        </w:drawing>
      </w:r>
    </w:p>
    <w:p>
      <w:pPr>
        <w:keepNext w:val="0"/>
        <w:spacing w:before="40" w:after="360"/>
        <w:jc w:val="center"/>
      </w:pPr>
      <w:r>
        <w:rPr>
          <w:rFonts w:ascii="Calibri" w:hAnsi="Calibri"/>
          <w:b/>
          <w:sz w:val="20"/>
        </w:rPr>
        <w:t xml:space="preserve">Figure 14 : </w:t>
      </w:r>
      <w:r>
        <w:rPr>
          <w:rFonts w:ascii="Calibri" w:hAnsi="Calibri"/>
          <w:i w:val="0"/>
          <w:sz w:val="20"/>
        </w:rPr>
        <w:t>Validation du test de ping initié depuis le poste PC2 (Site A) vers PC5 (Site B) après établissement de la session VPN.</w:t>
      </w:r>
    </w:p>
    <w:p>
      <w:pPr>
        <w:keepNext/>
        <w:spacing w:before="240" w:after="120"/>
        <w:jc w:val="center"/>
      </w:pPr>
      <w:r>
        <w:drawing>
          <wp:inline xmlns:a="http://schemas.openxmlformats.org/drawingml/2006/main" xmlns:pic="http://schemas.openxmlformats.org/drawingml/2006/picture">
            <wp:extent cx="5303520" cy="2817495"/>
            <wp:docPr id="15" name="Picture 15"/>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5303520" cy="2817495"/>
                    </a:xfrm>
                    <a:prstGeom prst="rect"/>
                  </pic:spPr>
                </pic:pic>
              </a:graphicData>
            </a:graphic>
          </wp:inline>
        </w:drawing>
      </w:r>
    </w:p>
    <w:p>
      <w:pPr>
        <w:keepNext w:val="0"/>
        <w:spacing w:before="40" w:after="360"/>
        <w:jc w:val="center"/>
      </w:pPr>
      <w:r>
        <w:rPr>
          <w:rFonts w:ascii="Calibri" w:hAnsi="Calibri"/>
          <w:b/>
          <w:sz w:val="20"/>
        </w:rPr>
        <w:t xml:space="preserve">Figure 15 : </w:t>
      </w:r>
      <w:r>
        <w:rPr>
          <w:rFonts w:ascii="Calibri" w:hAnsi="Calibri"/>
          <w:i w:val="0"/>
          <w:sz w:val="20"/>
        </w:rPr>
        <w:t>Succès de la connectivité réseau par ping du poste de travail PC3 (Site A) vers le poste distant PC6 (Site B).</w:t>
      </w:r>
    </w:p>
    <w:p>
      <w:pPr>
        <w:pStyle w:val="Heading2"/>
        <w:keepNext/>
        <w:spacing w:before="280" w:after="120"/>
        <w:jc w:val="left"/>
      </w:pPr>
      <w:r>
        <w:rPr>
          <w:rFonts w:ascii="Arial" w:hAnsi="Arial"/>
          <w:b/>
          <w:color w:val="1B365D"/>
          <w:sz w:val="28"/>
        </w:rPr>
        <w:t>8. Diagnostic Technique des Tables de Routage et du Chiffrement</w:t>
      </w:r>
    </w:p>
    <w:p>
      <w:pPr>
        <w:spacing w:after="120" w:line="276" w:lineRule="auto"/>
        <w:jc w:val="both"/>
      </w:pPr>
      <w:r>
        <w:rPr>
          <w:rFonts w:ascii="Times New Roman" w:hAnsi="Times New Roman"/>
          <w:color w:val="000000"/>
          <w:sz w:val="24"/>
        </w:rPr>
        <w:t>Exécution de show ip route sur le FAI (Router 2) confirmant qu'il ne connaît pas les LAN privés, assurant l'anonymisation des flux internes.</w:t>
      </w:r>
    </w:p>
    <w:p>
      <w:pPr>
        <w:keepNext/>
        <w:spacing w:before="240" w:after="120"/>
        <w:jc w:val="center"/>
      </w:pPr>
      <w:r>
        <w:drawing>
          <wp:inline xmlns:a="http://schemas.openxmlformats.org/drawingml/2006/main" xmlns:pic="http://schemas.openxmlformats.org/drawingml/2006/picture">
            <wp:extent cx="4114800" cy="4520682"/>
            <wp:docPr id="16" name="Picture 16"/>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4114800" cy="4520682"/>
                    </a:xfrm>
                    <a:prstGeom prst="rect"/>
                  </pic:spPr>
                </pic:pic>
              </a:graphicData>
            </a:graphic>
          </wp:inline>
        </w:drawing>
      </w:r>
    </w:p>
    <w:p>
      <w:pPr>
        <w:keepNext w:val="0"/>
        <w:spacing w:before="40" w:after="360"/>
        <w:jc w:val="center"/>
      </w:pPr>
      <w:r>
        <w:rPr>
          <w:rFonts w:ascii="Calibri" w:hAnsi="Calibri"/>
          <w:b/>
          <w:sz w:val="20"/>
        </w:rPr>
        <w:t xml:space="preserve">Figure 16 : </w:t>
      </w:r>
      <w:r>
        <w:rPr>
          <w:rFonts w:ascii="Calibri" w:hAnsi="Calibri"/>
          <w:i w:val="0"/>
          <w:sz w:val="20"/>
        </w:rPr>
        <w:t>Table de routage dynamique et statique du routeur FAI (Router 2) confirmant l'acheminement des flux WAN publics.</w:t>
      </w:r>
    </w:p>
    <w:p>
      <w:pPr>
        <w:spacing w:after="120" w:line="276" w:lineRule="auto"/>
        <w:jc w:val="both"/>
      </w:pPr>
      <w:r>
        <w:rPr>
          <w:rFonts w:ascii="Times New Roman" w:hAnsi="Times New Roman"/>
          <w:color w:val="000000"/>
          <w:sz w:val="24"/>
        </w:rPr>
        <w:t>Exécution de 'show crypto ipsec sa' sur Router 3 validant la création de la Security Association active et l'incrémentation des paquets encapsulés/chiffrés.</w:t>
      </w:r>
    </w:p>
    <w:p>
      <w:pPr>
        <w:keepNext/>
        <w:spacing w:before="240" w:after="120"/>
        <w:jc w:val="center"/>
      </w:pPr>
      <w:r>
        <w:drawing>
          <wp:inline xmlns:a="http://schemas.openxmlformats.org/drawingml/2006/main" xmlns:pic="http://schemas.openxmlformats.org/drawingml/2006/picture">
            <wp:extent cx="4114800" cy="4578178"/>
            <wp:docPr id="17" name="Picture 17"/>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4114800" cy="4578178"/>
                    </a:xfrm>
                    <a:prstGeom prst="rect"/>
                  </pic:spPr>
                </pic:pic>
              </a:graphicData>
            </a:graphic>
          </wp:inline>
        </w:drawing>
      </w:r>
    </w:p>
    <w:p>
      <w:pPr>
        <w:keepNext w:val="0"/>
        <w:spacing w:before="40" w:after="360"/>
        <w:jc w:val="center"/>
      </w:pPr>
      <w:r>
        <w:rPr>
          <w:rFonts w:ascii="Calibri" w:hAnsi="Calibri"/>
          <w:b/>
          <w:sz w:val="20"/>
        </w:rPr>
        <w:t xml:space="preserve">Figure 17 : </w:t>
      </w:r>
      <w:r>
        <w:rPr>
          <w:rFonts w:ascii="Calibri" w:hAnsi="Calibri"/>
          <w:i w:val="0"/>
          <w:sz w:val="20"/>
        </w:rPr>
        <w:t>Commande d'inspection et de diagnostic 'show crypto ipsec sa' exécutée sur le routeur distant du Site B (Router 3).</w:t>
      </w:r>
    </w:p>
    <w:p>
      <w:pPr>
        <w:keepNext/>
        <w:spacing w:before="240" w:after="120"/>
        <w:jc w:val="center"/>
      </w:pPr>
      <w:r>
        <w:drawing>
          <wp:inline xmlns:a="http://schemas.openxmlformats.org/drawingml/2006/main" xmlns:pic="http://schemas.openxmlformats.org/drawingml/2006/picture">
            <wp:extent cx="4114800" cy="4785743"/>
            <wp:docPr id="18" name="Picture 18"/>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4114800" cy="4785743"/>
                    </a:xfrm>
                    <a:prstGeom prst="rect"/>
                  </pic:spPr>
                </pic:pic>
              </a:graphicData>
            </a:graphic>
          </wp:inline>
        </w:drawing>
      </w:r>
    </w:p>
    <w:p>
      <w:pPr>
        <w:keepNext w:val="0"/>
        <w:spacing w:before="40" w:after="360"/>
        <w:jc w:val="center"/>
      </w:pPr>
      <w:r>
        <w:rPr>
          <w:rFonts w:ascii="Calibri" w:hAnsi="Calibri"/>
          <w:b/>
          <w:sz w:val="20"/>
        </w:rPr>
        <w:t xml:space="preserve">Figure 18 : </w:t>
      </w:r>
      <w:r>
        <w:rPr>
          <w:rFonts w:ascii="Calibri" w:hAnsi="Calibri"/>
          <w:i w:val="0"/>
          <w:sz w:val="20"/>
        </w:rPr>
        <w:t>Commande de vérification de l'état actif des Security Associations (SA) IPsec exécutée sur le routeur local du Site A (Router 1).</w:t>
      </w:r>
    </w:p>
    <w:p>
      <w:pPr>
        <w:spacing w:after="120" w:line="276" w:lineRule="auto"/>
        <w:jc w:val="both"/>
      </w:pPr>
      <w:r>
        <w:rPr>
          <w:rFonts w:ascii="Times New Roman" w:hAnsi="Times New Roman"/>
          <w:color w:val="000000"/>
          <w:sz w:val="24"/>
        </w:rPr>
        <w:t>Vue finale du volet d'événements montrant l'acheminement réussi et la simulation stable du réseau inter-sites.</w:t>
      </w:r>
    </w:p>
    <w:p>
      <w:pPr>
        <w:keepNext/>
        <w:spacing w:before="240" w:after="120"/>
        <w:jc w:val="center"/>
      </w:pPr>
      <w:r>
        <w:drawing>
          <wp:inline xmlns:a="http://schemas.openxmlformats.org/drawingml/2006/main" xmlns:pic="http://schemas.openxmlformats.org/drawingml/2006/picture">
            <wp:extent cx="5303520" cy="2817495"/>
            <wp:docPr id="19" name="Picture 19"/>
            <wp:cNvGraphicFramePr>
              <a:graphicFrameLocks noChangeAspect="1"/>
            </wp:cNvGraphicFramePr>
            <a:graphic>
              <a:graphicData uri="http://schemas.openxmlformats.org/drawingml/2006/picture">
                <pic:pic>
                  <pic:nvPicPr>
                    <pic:cNvPr id="0" name="image19.png"/>
                    <pic:cNvPicPr/>
                  </pic:nvPicPr>
                  <pic:blipFill>
                    <a:blip r:embed="rId27"/>
                    <a:stretch>
                      <a:fillRect/>
                    </a:stretch>
                  </pic:blipFill>
                  <pic:spPr>
                    <a:xfrm>
                      <a:off x="0" y="0"/>
                      <a:ext cx="5303520" cy="2817495"/>
                    </a:xfrm>
                    <a:prstGeom prst="rect"/>
                  </pic:spPr>
                </pic:pic>
              </a:graphicData>
            </a:graphic>
          </wp:inline>
        </w:drawing>
      </w:r>
    </w:p>
    <w:p>
      <w:pPr>
        <w:keepNext w:val="0"/>
        <w:spacing w:before="40" w:after="360"/>
        <w:jc w:val="center"/>
      </w:pPr>
      <w:r>
        <w:rPr>
          <w:rFonts w:ascii="Calibri" w:hAnsi="Calibri"/>
          <w:b/>
          <w:sz w:val="20"/>
        </w:rPr>
        <w:t xml:space="preserve">Figure 19 : </w:t>
      </w:r>
      <w:r>
        <w:rPr>
          <w:rFonts w:ascii="Calibri" w:hAnsi="Calibri"/>
          <w:i w:val="0"/>
          <w:sz w:val="20"/>
        </w:rPr>
        <w:t>Statut et confirmation finale du trafic dans l'espace de simulation Cisco Packet Tracer.</w:t>
      </w:r>
    </w:p>
    <w:p>
      <w:r>
        <w:br w:type="page"/>
      </w:r>
    </w:p>
    <w:p>
      <w:pPr>
        <w:pStyle w:val="Heading1"/>
        <w:keepNext/>
        <w:spacing w:before="360" w:after="160"/>
        <w:jc w:val="left"/>
      </w:pPr>
      <w:r>
        <w:rPr>
          <w:rFonts w:ascii="Arial" w:hAnsi="Arial"/>
          <w:b/>
          <w:color w:val="000000"/>
          <w:sz w:val="32"/>
        </w:rPr>
        <w:t>Résultats et analyse</w:t>
      </w:r>
    </w:p>
    <w:p>
      <w:pPr>
        <w:spacing w:after="120" w:line="276" w:lineRule="auto"/>
        <w:jc w:val="both"/>
      </w:pPr>
      <w:r>
        <w:rPr>
          <w:rFonts w:ascii="Times New Roman" w:hAnsi="Times New Roman"/>
          <w:color w:val="000000"/>
          <w:sz w:val="24"/>
        </w:rPr>
        <w:t>Les tests de validation et de diagnostic ont donné d'excellents résultats :</w:t>
      </w:r>
    </w:p>
    <w:p>
      <w:pPr>
        <w:pStyle w:val="ListBullet"/>
        <w:spacing w:after="80" w:line="276" w:lineRule="auto"/>
        <w:jc w:val="both"/>
      </w:pPr>
      <w:r>
        <w:rPr>
          <w:rFonts w:ascii="Times New Roman" w:hAnsi="Times New Roman"/>
          <w:b/>
          <w:color w:val="000000"/>
          <w:sz w:val="24"/>
        </w:rPr>
        <w:t xml:space="preserve">Connectivité totale : </w:t>
      </w:r>
      <w:r>
        <w:rPr>
          <w:rFonts w:ascii="Times New Roman" w:hAnsi="Times New Roman"/>
          <w:color w:val="000000"/>
          <w:sz w:val="24"/>
        </w:rPr>
        <w:t>Les PC communiquent à travers le WAN de manière transparente avec un temps de réponse minimal après établissement du tunnel.</w:t>
      </w:r>
    </w:p>
    <w:p>
      <w:pPr>
        <w:pStyle w:val="ListBullet"/>
        <w:spacing w:after="80" w:line="276" w:lineRule="auto"/>
        <w:jc w:val="both"/>
      </w:pPr>
      <w:r>
        <w:rPr>
          <w:rFonts w:ascii="Times New Roman" w:hAnsi="Times New Roman"/>
          <w:b/>
          <w:color w:val="000000"/>
          <w:sz w:val="24"/>
        </w:rPr>
        <w:t xml:space="preserve">Chiffrement actif : </w:t>
      </w:r>
      <w:r>
        <w:rPr>
          <w:rFonts w:ascii="Times New Roman" w:hAnsi="Times New Roman"/>
          <w:color w:val="000000"/>
          <w:sz w:val="24"/>
        </w:rPr>
        <w:t>Les statistiques de la commande show crypto ipsec sa montrent l'incrémentation en temps réel des compteurs de chiffrement (encaps/decrypt), prouvant l'application effective de l'algorithme AES.</w:t>
      </w:r>
    </w:p>
    <w:p>
      <w:pPr>
        <w:pStyle w:val="ListBullet"/>
        <w:spacing w:after="80" w:line="276" w:lineRule="auto"/>
        <w:jc w:val="both"/>
      </w:pPr>
      <w:r>
        <w:rPr>
          <w:rFonts w:ascii="Times New Roman" w:hAnsi="Times New Roman"/>
          <w:b/>
          <w:color w:val="000000"/>
          <w:sz w:val="24"/>
        </w:rPr>
        <w:t xml:space="preserve">Isolation FAI : </w:t>
      </w:r>
      <w:r>
        <w:rPr>
          <w:rFonts w:ascii="Times New Roman" w:hAnsi="Times New Roman"/>
          <w:color w:val="000000"/>
          <w:sz w:val="24"/>
        </w:rPr>
        <w:t>La table de routage du routeur Router 2 (FAI) prouve que l'opérateur n'a aucune visibilité sur les sous-réseaux privés locaux, les flux transitant de manière encapsulée sous protocole ESP.</w:t>
      </w:r>
    </w:p>
    <w:p/>
    <w:p>
      <w:pPr>
        <w:pStyle w:val="Heading1"/>
        <w:keepNext/>
        <w:spacing w:before="360" w:after="160"/>
        <w:jc w:val="left"/>
      </w:pPr>
      <w:r>
        <w:rPr>
          <w:rFonts w:ascii="Arial" w:hAnsi="Arial"/>
          <w:b/>
          <w:color w:val="000000"/>
          <w:sz w:val="32"/>
        </w:rPr>
        <w:t>Perspectives d'évolution</w:t>
      </w:r>
    </w:p>
    <w:p>
      <w:pPr>
        <w:spacing w:after="120" w:line="276" w:lineRule="auto"/>
        <w:jc w:val="both"/>
      </w:pPr>
      <w:r>
        <w:rPr>
          <w:rFonts w:ascii="Times New Roman" w:hAnsi="Times New Roman"/>
          <w:color w:val="000000"/>
          <w:sz w:val="24"/>
        </w:rPr>
        <w:t>Plusieurs perspectives d'évolution permettraient de perfectionner cette maquette :</w:t>
      </w:r>
    </w:p>
    <w:p>
      <w:pPr>
        <w:pStyle w:val="ListBullet"/>
        <w:spacing w:after="80" w:line="276" w:lineRule="auto"/>
        <w:jc w:val="both"/>
      </w:pPr>
      <w:r>
        <w:rPr>
          <w:rFonts w:ascii="Times New Roman" w:hAnsi="Times New Roman"/>
          <w:b/>
          <w:color w:val="000000"/>
          <w:sz w:val="24"/>
        </w:rPr>
        <w:t xml:space="preserve">Migration vers IKEv2 : </w:t>
      </w:r>
      <w:r>
        <w:rPr>
          <w:rFonts w:ascii="Times New Roman" w:hAnsi="Times New Roman"/>
          <w:color w:val="000000"/>
          <w:sz w:val="24"/>
        </w:rPr>
        <w:t>Négociation plus rapide, meilleure résilience aux coupures et protocole d'échange de clés optimisé.</w:t>
      </w:r>
    </w:p>
    <w:p>
      <w:pPr>
        <w:pStyle w:val="ListBullet"/>
        <w:spacing w:after="80" w:line="276" w:lineRule="auto"/>
        <w:jc w:val="both"/>
      </w:pPr>
      <w:r>
        <w:rPr>
          <w:rFonts w:ascii="Times New Roman" w:hAnsi="Times New Roman"/>
          <w:b/>
          <w:color w:val="000000"/>
          <w:sz w:val="24"/>
        </w:rPr>
        <w:t xml:space="preserve">Tunnel GRE over IPsec : </w:t>
      </w:r>
      <w:r>
        <w:rPr>
          <w:rFonts w:ascii="Times New Roman" w:hAnsi="Times New Roman"/>
          <w:color w:val="000000"/>
          <w:sz w:val="24"/>
        </w:rPr>
        <w:t>Support des protocoles de routage dynamique (OSPF/EIGRP) et du trafic multicast à travers le VPN chiffré.</w:t>
      </w:r>
    </w:p>
    <w:p>
      <w:pPr>
        <w:pStyle w:val="ListBullet"/>
        <w:spacing w:after="80" w:line="276" w:lineRule="auto"/>
        <w:jc w:val="both"/>
      </w:pPr>
      <w:r>
        <w:rPr>
          <w:rFonts w:ascii="Times New Roman" w:hAnsi="Times New Roman"/>
          <w:b/>
          <w:color w:val="000000"/>
          <w:sz w:val="24"/>
        </w:rPr>
        <w:t xml:space="preserve">Redondance WAN (Failover) : </w:t>
      </w:r>
      <w:r>
        <w:rPr>
          <w:rFonts w:ascii="Times New Roman" w:hAnsi="Times New Roman"/>
          <w:color w:val="000000"/>
          <w:sz w:val="24"/>
        </w:rPr>
        <w:t>Déploiement de liaisons WAN physiques doublées pour assurer une haute disponibilité en cas de panne.</w:t>
      </w:r>
    </w:p>
    <w:p>
      <w:pPr>
        <w:pStyle w:val="ListBullet"/>
        <w:spacing w:after="80" w:line="276" w:lineRule="auto"/>
        <w:jc w:val="both"/>
      </w:pPr>
      <w:r>
        <w:rPr>
          <w:rFonts w:ascii="Times New Roman" w:hAnsi="Times New Roman"/>
          <w:b/>
          <w:color w:val="000000"/>
          <w:sz w:val="24"/>
        </w:rPr>
        <w:t xml:space="preserve">Pare-feu Cisco ASA : </w:t>
      </w:r>
      <w:r>
        <w:rPr>
          <w:rFonts w:ascii="Times New Roman" w:hAnsi="Times New Roman"/>
          <w:color w:val="000000"/>
          <w:sz w:val="24"/>
        </w:rPr>
        <w:t>Remplacement des routeurs frontières par des Firewalls ASA dédiés pour une inspection de niveau 7 du trafic VPN.</w:t>
      </w:r>
    </w:p>
    <w:p/>
    <w:p>
      <w:pPr>
        <w:pStyle w:val="Heading1"/>
        <w:keepNext/>
        <w:spacing w:before="360" w:after="160"/>
        <w:jc w:val="left"/>
      </w:pPr>
      <w:r>
        <w:rPr>
          <w:rFonts w:ascii="Arial" w:hAnsi="Arial"/>
          <w:b/>
          <w:color w:val="000000"/>
          <w:sz w:val="32"/>
        </w:rPr>
        <w:t>Conclusion</w:t>
      </w:r>
    </w:p>
    <w:p>
      <w:pPr>
        <w:spacing w:after="120" w:line="276" w:lineRule="auto"/>
        <w:jc w:val="both"/>
      </w:pPr>
      <w:r>
        <w:rPr>
          <w:rFonts w:ascii="Times New Roman" w:hAnsi="Times New Roman"/>
          <w:color w:val="000000"/>
          <w:sz w:val="24"/>
        </w:rPr>
        <w:t>Ce projet a permis de concevoir, de configurer et de valider l'interconnexion sécurisée de deux réseaux locaux distants par VPN IPsec sous Cisco Packet Tracer. En paramétrant les politiques ISAKMP et IPsec, et en validant la transmission via ping et diagnostics CLI, nous avons démontré l'efficacité et l'économie de cette architecture par rapport aux liaisons spécialisées privées physiques.</w:t>
      </w:r>
    </w:p>
    <w:p>
      <w:pPr>
        <w:spacing w:after="120" w:line="276" w:lineRule="auto"/>
        <w:jc w:val="both"/>
      </w:pPr>
      <w:r>
        <w:rPr>
          <w:rFonts w:ascii="Times New Roman" w:hAnsi="Times New Roman"/>
          <w:color w:val="000000"/>
          <w:sz w:val="24"/>
        </w:rPr>
        <w:t>Ce travail pratique a renforcé nos compétences opérationnelles sur l'interface CLI de l'IOS Cisco et notre compréhension théorique et pratique des protocoles de chiffrement appliqués à la sécurité des réseaux d'entreprise.</w:t>
      </w:r>
    </w:p>
    <w:p/>
    <w:p>
      <w:pPr>
        <w:pStyle w:val="Heading1"/>
        <w:keepNext/>
        <w:spacing w:before="360" w:after="160"/>
        <w:jc w:val="left"/>
      </w:pPr>
      <w:r>
        <w:rPr>
          <w:rFonts w:ascii="Arial" w:hAnsi="Arial"/>
          <w:b/>
          <w:color w:val="000000"/>
          <w:sz w:val="32"/>
        </w:rPr>
        <w:t>Bibliographie / Webographie</w:t>
      </w:r>
    </w:p>
    <w:p>
      <w:pPr>
        <w:spacing w:after="80" w:line="276" w:lineRule="auto"/>
        <w:jc w:val="both"/>
      </w:pPr>
      <w:r>
        <w:rPr>
          <w:rFonts w:ascii="Times New Roman" w:hAnsi="Times New Roman"/>
          <w:b/>
          <w:color w:val="000000"/>
          <w:sz w:val="24"/>
        </w:rPr>
        <w:t xml:space="preserve">Cisco Press : </w:t>
      </w:r>
      <w:r>
        <w:rPr>
          <w:rFonts w:ascii="Times New Roman" w:hAnsi="Times New Roman"/>
          <w:color w:val="000000"/>
          <w:sz w:val="24"/>
        </w:rPr>
        <w:t>IPsec VPN Design - Guide officiel de conception et d'implémentation des solutions VPN, par Vijay Bollapragada.</w:t>
      </w:r>
    </w:p>
    <w:p>
      <w:pPr>
        <w:spacing w:after="80" w:line="276" w:lineRule="auto"/>
        <w:jc w:val="both"/>
      </w:pPr>
      <w:r>
        <w:rPr>
          <w:rFonts w:ascii="Times New Roman" w:hAnsi="Times New Roman"/>
          <w:b/>
          <w:color w:val="000000"/>
          <w:sz w:val="24"/>
        </w:rPr>
        <w:t xml:space="preserve">Cisco Systems Documentation : </w:t>
      </w:r>
      <w:r>
        <w:rPr>
          <w:rFonts w:ascii="Times New Roman" w:hAnsi="Times New Roman"/>
          <w:color w:val="000000"/>
          <w:sz w:val="24"/>
        </w:rPr>
        <w:t>Configuration Guide for Site-to-Site IPsec VPN on Cisco IOS Routers (cisco.com).</w:t>
      </w:r>
    </w:p>
    <w:p>
      <w:pPr>
        <w:spacing w:after="80" w:line="276" w:lineRule="auto"/>
        <w:jc w:val="both"/>
      </w:pPr>
      <w:r>
        <w:rPr>
          <w:rFonts w:ascii="Times New Roman" w:hAnsi="Times New Roman"/>
          <w:b/>
          <w:color w:val="000000"/>
          <w:sz w:val="24"/>
        </w:rPr>
        <w:t xml:space="preserve">Editions ENI : </w:t>
      </w:r>
      <w:r>
        <w:rPr>
          <w:rFonts w:ascii="Times New Roman" w:hAnsi="Times New Roman"/>
          <w:color w:val="000000"/>
          <w:sz w:val="24"/>
        </w:rPr>
        <w:t>Réseaux Informatiques - Notions fondamentales, par José Dordoigne.</w:t>
      </w:r>
    </w:p>
    <w:p>
      <w:pPr>
        <w:spacing w:after="80" w:line="276" w:lineRule="auto"/>
        <w:jc w:val="both"/>
      </w:pPr>
      <w:r>
        <w:rPr>
          <w:rFonts w:ascii="Times New Roman" w:hAnsi="Times New Roman"/>
          <w:b/>
          <w:color w:val="000000"/>
          <w:sz w:val="24"/>
        </w:rPr>
        <w:t xml:space="preserve">IETF RFC 2409 : </w:t>
      </w:r>
      <w:r>
        <w:rPr>
          <w:rFonts w:ascii="Times New Roman" w:hAnsi="Times New Roman"/>
          <w:color w:val="000000"/>
          <w:sz w:val="24"/>
        </w:rPr>
        <w:t>The Internet Key Exchange (IKE) - RFC spécifiant l'échange de clés Internet.</w:t>
      </w:r>
    </w:p>
    <w:p>
      <w:pPr>
        <w:spacing w:after="80" w:line="276" w:lineRule="auto"/>
        <w:jc w:val="both"/>
      </w:pPr>
      <w:r>
        <w:rPr>
          <w:rFonts w:ascii="Times New Roman" w:hAnsi="Times New Roman"/>
          <w:b/>
          <w:color w:val="000000"/>
          <w:sz w:val="24"/>
        </w:rPr>
        <w:t xml:space="preserve">Cisco Networking Academy : </w:t>
      </w:r>
      <w:r>
        <w:rPr>
          <w:rFonts w:ascii="Times New Roman" w:hAnsi="Times New Roman"/>
          <w:color w:val="000000"/>
          <w:sz w:val="24"/>
        </w:rPr>
        <w:t>CCNA Security - Module de formation sur la sécurisation des architectures et des tunnels IPsec.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