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4d232df72d38415e4cb248873d7b399696fe6a0"/>
    <w:p>
      <w:pPr>
        <w:pStyle w:val="Heading1"/>
      </w:pPr>
      <w:r>
        <w:t xml:space="preserve">Voiceover Script — Read Aloud While Recording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Auditing and Repairing a Published Nepali ASR Model</w:t>
      </w:r>
      <w:r>
        <w:t xml:space="preserve"> </w:t>
      </w:r>
      <w:r>
        <w:rPr>
          <w:b/>
          <w:bCs/>
        </w:rPr>
        <w:t xml:space="preserve">Total runtime target:</w:t>
      </w:r>
      <w:r>
        <w:t xml:space="preserve"> </w:t>
      </w:r>
      <w:r>
        <w:t xml:space="preserve">~7–9 minutes | 8 slides</w:t>
      </w:r>
    </w:p>
    <w:p>
      <w:pPr>
        <w:pStyle w:val="BodyText"/>
      </w:pPr>
      <w:r>
        <w:t xml:space="preserve">Read each block on its matching slide. Pause briefly between slides.</w:t>
      </w:r>
    </w:p>
    <w:p>
      <w:r>
        <w:pict>
          <v:rect style="width:0;height:1.5pt" o:hralign="center" o:hrstd="t" o:hr="t"/>
        </w:pict>
      </w:r>
    </w:p>
    <w:bookmarkStart w:id="9" w:name="slide-1-title-40-sec"/>
    <w:p>
      <w:pPr>
        <w:pStyle w:val="Heading3"/>
      </w:pPr>
      <w:r>
        <w:t xml:space="preserve">SLIDE 1 — Title (~40 sec)</w:t>
      </w:r>
    </w:p>
    <w:p>
      <w:pPr>
        <w:pStyle w:val="FirstParagraph"/>
      </w:pPr>
      <w:r>
        <w:t xml:space="preserve">Hi, I’m Bimochan Raj Kunwar. This is my ST7088CEM Artificial Neural Networks project: auditing a published Nepali speech recognition model, and then repairing it.</w:t>
      </w:r>
    </w:p>
    <w:p>
      <w:pPr>
        <w:pStyle w:val="BodyText"/>
      </w:pPr>
      <w:r>
        <w:t xml:space="preserve">There’s a public Nepali ASR model on Hugging Face that claims a 5.97% word error rate — remarkably good for a low-resource language. I wanted to find out: does that number actually hold up on real, diverse speech?</w:t>
      </w:r>
    </w:p>
    <w:p>
      <w:pPr>
        <w:pStyle w:val="BodyText"/>
      </w:pPr>
      <w:r>
        <w:t xml:space="preserve">Spoiler — it doesn’t, by a lot. Let me show you.</w:t>
      </w:r>
    </w:p>
    <w:p>
      <w:r>
        <w:pict>
          <v:rect style="width:0;height:1.5pt" o:hralign="center" o:hrstd="t" o:hr="t"/>
        </w:pict>
      </w:r>
    </w:p>
    <w:bookmarkEnd w:id="9"/>
    <w:bookmarkStart w:id="10" w:name="slide-2-the-problem-65-sec"/>
    <w:p>
      <w:pPr>
        <w:pStyle w:val="Heading3"/>
      </w:pPr>
      <w:r>
        <w:t xml:space="preserve">SLIDE 2 — The Problem (~65 sec)</w:t>
      </w:r>
    </w:p>
    <w:p>
      <w:pPr>
        <w:pStyle w:val="FirstParagraph"/>
      </w:pPr>
      <w:r>
        <w:t xml:space="preserve">This model was benchmarked on OpenSLR-43 — a dataset recorded by a single female speaker.</w:t>
      </w:r>
    </w:p>
    <w:p>
      <w:pPr>
        <w:pStyle w:val="BodyText"/>
      </w:pPr>
      <w:r>
        <w:t xml:space="preserve">That’s the problem: a benchmark on one voice tells you almost nothing about how the model handles different speakers, accents, or recording conditions. This is a common issue in low-resource ASR research generally, not just this one model.</w:t>
      </w:r>
    </w:p>
    <w:p>
      <w:pPr>
        <w:pStyle w:val="BodyText"/>
      </w:pPr>
      <w:r>
        <w:t xml:space="preserve">So I framed two research questions. RQ1: does the published claim survive contact with genuinely diverse speech? RQ2: if not, can I repair the model by fine-tuning it, and is any improvement genuine or just a measurement artefact?</w:t>
      </w:r>
    </w:p>
    <w:p>
      <w:r>
        <w:pict>
          <v:rect style="width:0;height:1.5pt" o:hralign="center" o:hrstd="t" o:hr="t"/>
        </w:pict>
      </w:r>
    </w:p>
    <w:bookmarkEnd w:id="10"/>
    <w:bookmarkStart w:id="11" w:name="slide-3-architecture-90-sec"/>
    <w:p>
      <w:pPr>
        <w:pStyle w:val="Heading3"/>
      </w:pPr>
      <w:r>
        <w:t xml:space="preserve">SLIDE 3 — Architecture (~90 sec)</w:t>
      </w:r>
    </w:p>
    <w:p>
      <w:pPr>
        <w:pStyle w:val="FirstParagraph"/>
      </w:pPr>
      <w:r>
        <w:t xml:space="preserve">Here’s the model architecture — XLS-R, a wav2vec2 variant.</w:t>
      </w:r>
    </w:p>
    <w:p>
      <w:pPr>
        <w:pStyle w:val="BodyText"/>
      </w:pPr>
      <w:r>
        <w:t xml:space="preserve">Raw audio goes through a convolutional feature encoder — seven conv layers that turn the waveform into a sequence of latent frames. That feeds a 24-layer transformer encoder, which builds contextualised representations using self-attention. Finally a linear layer plus a CTC head produces per-frame character probabilities, decoded into Devanagari text.</w:t>
      </w:r>
    </w:p>
    <w:p>
      <w:pPr>
        <w:pStyle w:val="BodyText"/>
      </w:pPr>
      <w:r>
        <w:t xml:space="preserve">The important part for this project: I kept the CNN feature encoder frozen the whole time — in both the zero-shot audit and the fine-tuning. When I fine-tune, I only update the transformer encoder and the CTC head, using the CTC loss.</w:t>
      </w:r>
    </w:p>
    <w:p>
      <w:pPr>
        <w:pStyle w:val="BodyText"/>
      </w:pPr>
      <w:r>
        <w:t xml:space="preserve">I also keep the checkpoint’s own vocabulary — I’m repairing this exact model, not training a new one or swapping in a different architecture like Whisper, which I actually considered and dropped early on, because changing architecture would confound the comparison.</w:t>
      </w:r>
    </w:p>
    <w:p>
      <w:r>
        <w:pict>
          <v:rect style="width:0;height:1.5pt" o:hralign="center" o:hrstd="t" o:hr="t"/>
        </w:pict>
      </w:r>
    </w:p>
    <w:bookmarkEnd w:id="11"/>
    <w:bookmarkStart w:id="12" w:name="slide-4-task-1-the-audit-45-sec"/>
    <w:p>
      <w:pPr>
        <w:pStyle w:val="Heading3"/>
      </w:pPr>
      <w:r>
        <w:t xml:space="preserve">SLIDE 4 — Task 1: The Audit (~45 sec)</w:t>
      </w:r>
    </w:p>
    <w:p>
      <w:pPr>
        <w:pStyle w:val="FirstParagraph"/>
      </w:pPr>
      <w:r>
        <w:t xml:space="preserve">Task 1: I reproduced the published number in-domain and got 4.91% WER — actually slightly better, so the claim technically holds on its own data.</w:t>
      </w:r>
    </w:p>
    <w:p>
      <w:pPr>
        <w:pStyle w:val="BodyText"/>
      </w:pPr>
      <w:r>
        <w:t xml:space="preserve">Then I ran the exact same checkpoint, zero-shot, on OpenSLR-54 — a completely different, multi-speaker Nepali corpus, 160 speakers. WER jumped to 62.30%. That’s a twelve-fold degradation.</w:t>
      </w:r>
    </w:p>
    <w:p>
      <w:pPr>
        <w:pStyle w:val="BodyText"/>
      </w:pPr>
      <w:r>
        <w:t xml:space="preserve">So RQ1’s answer is no — the published number does not describe real-world, multi-speaker performance.</w:t>
      </w:r>
    </w:p>
    <w:p>
      <w:r>
        <w:pict>
          <v:rect style="width:0;height:1.5pt" o:hralign="center" o:hrstd="t" o:hr="t"/>
        </w:pict>
      </w:r>
    </w:p>
    <w:bookmarkEnd w:id="12"/>
    <w:bookmarkStart w:id="13" w:name="slide-5-task-2-the-repair-45-sec"/>
    <w:p>
      <w:pPr>
        <w:pStyle w:val="Heading3"/>
      </w:pPr>
      <w:r>
        <w:t xml:space="preserve">SLIDE 5 — Task 2: The Repair (~45 sec)</w:t>
      </w:r>
    </w:p>
    <w:p>
      <w:pPr>
        <w:pStyle w:val="FirstParagraph"/>
      </w:pPr>
      <w:r>
        <w:t xml:space="preserve">Task 2: I fine-tuned that same checkpoint on a 15-hour, 160-speaker, speaker-disjoint subset of OpenSLR-54 — meaning zero speaker overlap between train, validation, and test.</w:t>
      </w:r>
    </w:p>
    <w:p>
      <w:pPr>
        <w:pStyle w:val="BodyText"/>
      </w:pPr>
      <w:r>
        <w:t xml:space="preserve">Out-of-domain WER fell from 62.30% to 38.17% — a 39% relative improvement.</w:t>
      </w:r>
    </w:p>
    <w:p>
      <w:pPr>
        <w:pStyle w:val="BodyText"/>
      </w:pPr>
      <w:r>
        <w:t xml:space="preserve">I’m also honest about the cost: in-domain WER rose from 4.91% to 16.40%, because the model is now adapted toward diverse speech rather than that one original speaker. That’s an expected specialisation trade-off, not a bug.</w:t>
      </w:r>
    </w:p>
    <w:p>
      <w:r>
        <w:pict>
          <v:rect style="width:0;height:1.5pt" o:hralign="center" o:hrstd="t" o:hr="t"/>
        </w:pict>
      </w:r>
    </w:p>
    <w:bookmarkEnd w:id="13"/>
    <w:bookmarkStart w:id="14" w:name="slide-6-the-ablation-75-sec"/>
    <w:p>
      <w:pPr>
        <w:pStyle w:val="Heading3"/>
      </w:pPr>
      <w:r>
        <w:t xml:space="preserve">SLIDE 6 — The Ablation (~75 sec)</w:t>
      </w:r>
    </w:p>
    <w:p>
      <w:pPr>
        <w:pStyle w:val="FirstParagraph"/>
      </w:pPr>
      <w:r>
        <w:t xml:space="preserve">Here’s the part I think matters most methodologically.</w:t>
      </w:r>
    </w:p>
    <w:p>
      <w:pPr>
        <w:pStyle w:val="BodyText"/>
      </w:pPr>
      <w:r>
        <w:t xml:space="preserve">I trained a second model, identical setup, identical budget — but on a leaky split, where each speaker’s utterances are scattered randomly across train, validation, and test instead of being kept separate.</w:t>
      </w:r>
    </w:p>
    <w:p>
      <w:pPr>
        <w:pStyle w:val="BodyText"/>
      </w:pPr>
      <w:r>
        <w:t xml:space="preserve">That leaky model scored 32.55% — better than the properly disjoint model’s 38.17%. But that’s not a real improvement — it’s leakage. The leaky test set isn’t truly unseen, because the model has already partially learned those speakers’ voices during training.</w:t>
      </w:r>
    </w:p>
    <w:p>
      <w:pPr>
        <w:pStyle w:val="BodyText"/>
      </w:pPr>
      <w:r>
        <w:t xml:space="preserve">This confirms that if I — or anyone else — evaluates without controlling for speaker overlap, the reported number is inflated. It’s the same failure mode that produced the original misleading 5.97% benchmark, just demonstrated at a smaller scale on my own data.</w:t>
      </w:r>
    </w:p>
    <w:p>
      <w:r>
        <w:pict>
          <v:rect style="width:0;height:1.5pt" o:hralign="center" o:hrstd="t" o:hr="t"/>
        </w:pict>
      </w:r>
    </w:p>
    <w:bookmarkEnd w:id="14"/>
    <w:bookmarkStart w:id="15" w:name="slide-7-efficiency-50-sec"/>
    <w:p>
      <w:pPr>
        <w:pStyle w:val="Heading3"/>
      </w:pPr>
      <w:r>
        <w:t xml:space="preserve">SLIDE 7 — Efficiency (~50 sec)</w:t>
      </w:r>
    </w:p>
    <w:p>
      <w:pPr>
        <w:pStyle w:val="FirstParagraph"/>
      </w:pPr>
      <w:r>
        <w:t xml:space="preserve">Last piece: I also benchmarked deployment efficiency.</w:t>
      </w:r>
    </w:p>
    <w:p>
      <w:pPr>
        <w:pStyle w:val="BodyText"/>
      </w:pPr>
      <w:r>
        <w:t xml:space="preserve">Dynamic INT8 quantization shrank the model by 96% — from about 1.2 gigabytes to 48.5 megabytes. But it was actually 1.64 times slower on this Apple Silicon hardware, not faster, because the fast quantized kernels aren’t available outside x86.</w:t>
      </w:r>
    </w:p>
    <w:p>
      <w:pPr>
        <w:pStyle w:val="BodyText"/>
      </w:pPr>
      <w:r>
        <w:t xml:space="preserve">I’m reporting that honestly rather than only showing the size win — a deployment optimisation that looks good on paper doesn’t automatically transfer to every platform.</w:t>
      </w:r>
    </w:p>
    <w:p>
      <w:r>
        <w:pict>
          <v:rect style="width:0;height:1.5pt" o:hralign="center" o:hrstd="t" o:hr="t"/>
        </w:pict>
      </w:r>
    </w:p>
    <w:bookmarkEnd w:id="15"/>
    <w:bookmarkStart w:id="16" w:name="slide-8-conclusion-40-sec"/>
    <w:p>
      <w:pPr>
        <w:pStyle w:val="Heading3"/>
      </w:pPr>
      <w:r>
        <w:t xml:space="preserve">SLIDE 8 — Conclusion (~40 sec)</w:t>
      </w:r>
    </w:p>
    <w:p>
      <w:pPr>
        <w:pStyle w:val="FirstParagraph"/>
      </w:pPr>
      <w:r>
        <w:t xml:space="preserve">So: RQ1 — the published 5.97% claim does not generalise to diverse speakers, degrading to 62.30% WER.</w:t>
      </w:r>
    </w:p>
    <w:p>
      <w:pPr>
        <w:pStyle w:val="BodyText"/>
      </w:pPr>
      <w:r>
        <w:t xml:space="preserve">RQ2 — yes, fine-tuning genuinely repairs a large share of that gap, down to 38.17%, and the speaker-leakage ablation confirms that improvement is real, not a measurement artefact.</w:t>
      </w:r>
    </w:p>
    <w:p>
      <w:pPr>
        <w:pStyle w:val="BodyText"/>
      </w:pPr>
      <w:r>
        <w:t xml:space="preserve">Everything here — code, MLflow experiment logs, data manifests, and the full report — is public on GitHub, link on screen and in the description.</w:t>
      </w:r>
    </w:p>
    <w:p>
      <w:pPr>
        <w:pStyle w:val="BodyText"/>
      </w:pPr>
      <w:r>
        <w:t xml:space="preserve">Thanks for watching.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Total read-aloud time at a natural pace: roughly 7.5–8 minutes.</w:t>
      </w:r>
      <w:r>
        <w:t xml:space="preserve"> </w:t>
      </w:r>
      <w:r>
        <w:t xml:space="preserve">If you need it shorter, the safest cuts are trimming Slide 3’s Whisper aside and Slide 2’s</w:t>
      </w:r>
      <w:r>
        <w:t xml:space="preserve"> </w:t>
      </w:r>
      <w:r>
        <w:t xml:space="preserve">“common issue in low-resource ASR”</w:t>
      </w:r>
      <w:r>
        <w:t xml:space="preserve"> </w:t>
      </w:r>
      <w:r>
        <w:t xml:space="preserve">sentence — both are context, not core findings.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2026-07-29T07:55:51Z</dcterms:created>
  <dcterms:modified xsi:type="dcterms:W3CDTF">2026-07-29T07:55:51Z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