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48261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ppendix_screenshots/softwarica_coventry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19" w:name="project-proposal"/>
    <w:p>
      <w:pPr>
        <w:pStyle w:val="Heading1"/>
      </w:pPr>
      <w:r>
        <w:t xml:space="preserve">Project Proposal</w:t>
      </w:r>
    </w:p>
    <w:bookmarkStart w:id="12" w:name="X9624be1edc8248088abed4920d9cd5068eece1d"/>
    <w:p>
      <w:pPr>
        <w:pStyle w:val="Heading3"/>
      </w:pPr>
      <w:r>
        <w:t xml:space="preserve">NSTT-Lite: Auditing and Repairing a Published Nepali ASR Model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ST7088CEM — Artificial Neural Networks</w:t>
      </w:r>
    </w:p>
    <w:p>
      <w:pPr>
        <w:pStyle w:val="BodyText"/>
      </w:pPr>
      <w:r>
        <w:rPr>
          <w:b/>
          <w:bCs/>
        </w:rPr>
        <w:t xml:space="preserve">Student:</w:t>
      </w:r>
      <w:r>
        <w:t xml:space="preserve"> </w:t>
      </w:r>
      <w:r>
        <w:t xml:space="preserve">Bimochan Raj Kunwar</w:t>
      </w:r>
    </w:p>
    <w:p>
      <w:pPr>
        <w:pStyle w:val="BodyText"/>
      </w:pPr>
      <w:r>
        <w:rPr>
          <w:b/>
          <w:bCs/>
        </w:rPr>
        <w:t xml:space="preserve">Coventry ID:</w:t>
      </w:r>
      <w:r>
        <w:t xml:space="preserve"> </w:t>
      </w:r>
      <w:r>
        <w:t xml:space="preserve">17108924</w:t>
      </w:r>
    </w:p>
    <w:p>
      <w:pPr>
        <w:pStyle w:val="BodyText"/>
      </w:pPr>
      <w:r>
        <w:rPr>
          <w:b/>
          <w:bCs/>
        </w:rPr>
        <w:t xml:space="preserve">Programme:</w:t>
      </w:r>
      <w:r>
        <w:t xml:space="preserve"> </w:t>
      </w:r>
      <w:r>
        <w:t xml:space="preserve">MSc7-S2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250594@softwarica.edu.np</w:t>
      </w:r>
    </w:p>
    <w:p>
      <w:r>
        <w:br w:type="page"/>
      </w:r>
    </w:p>
    <w:bookmarkEnd w:id="12"/>
    <w:bookmarkStart w:id="13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rPr>
          <w:rStyle w:val="VerbatimChar"/>
        </w:rPr>
        <w:t xml:space="preserve">gagan3012/wav2vec2-xlsr-nepali</w:t>
      </w:r>
      <w:r>
        <w:t xml:space="preserve"> </w:t>
      </w:r>
      <w:r>
        <w:t xml:space="preserve">is a published Hugging Face XLS-R (wav2vec2)</w:t>
      </w:r>
      <w:r>
        <w:t xml:space="preserve"> </w:t>
      </w:r>
      <w:r>
        <w:t xml:space="preserve">model for Nepali speech recognition that self-reports</w:t>
      </w:r>
      <w:r>
        <w:t xml:space="preserve"> </w:t>
      </w:r>
      <w:r>
        <w:rPr>
          <w:b/>
          <w:bCs/>
        </w:rPr>
        <w:t xml:space="preserve">5.97% WER</w:t>
      </w:r>
      <w:r>
        <w:t xml:space="preserve"> </w:t>
      </w:r>
      <w:r>
        <w:t xml:space="preserve">— a</w:t>
      </w:r>
      <w:r>
        <w:t xml:space="preserve"> </w:t>
      </w:r>
      <w:r>
        <w:t xml:space="preserve">remarkably strong number for a low-resource language. However, that figure was</w:t>
      </w:r>
      <w:r>
        <w:t xml:space="preserve"> </w:t>
      </w:r>
      <w:r>
        <w:t xml:space="preserve">measured on the model’s own training corpus, OpenSLR-43, which is effectively</w:t>
      </w:r>
      <w:r>
        <w:t xml:space="preserve"> </w:t>
      </w:r>
      <w:r>
        <w:t xml:space="preserve">single-speaker (one female voice). My preliminary experiments confirm the claim</w:t>
      </w:r>
      <w:r>
        <w:t xml:space="preserve"> </w:t>
      </w:r>
      <w:r>
        <w:t xml:space="preserve">technically holds in-domain (I measured</w:t>
      </w:r>
      <w:r>
        <w:t xml:space="preserve"> </w:t>
      </w:r>
      <w:r>
        <w:rPr>
          <w:b/>
          <w:bCs/>
        </w:rPr>
        <w:t xml:space="preserve">4.91% WER</w:t>
      </w:r>
      <w:r>
        <w:t xml:space="preserve"> </w:t>
      </w:r>
      <w:r>
        <w:t xml:space="preserve">on OpenSLR-43) but the</w:t>
      </w:r>
      <w:r>
        <w:t xml:space="preserve"> </w:t>
      </w:r>
      <w:r>
        <w:t xml:space="preserve">same model collapses to roughly</w:t>
      </w:r>
      <w:r>
        <w:t xml:space="preserve"> </w:t>
      </w:r>
      <w:r>
        <w:rPr>
          <w:b/>
          <w:bCs/>
        </w:rPr>
        <w:t xml:space="preserve">65% WER</w:t>
      </w:r>
      <w:r>
        <w:t xml:space="preserve"> </w:t>
      </w:r>
      <w:r>
        <w:t xml:space="preserve">on multi-speaker Nepali speech</w:t>
      </w:r>
      <w:r>
        <w:t xml:space="preserve"> </w:t>
      </w:r>
      <w:r>
        <w:t xml:space="preserve">(OpenSLR-54) — a &gt;13x degradation. The published benchmark therefore does not</w:t>
      </w:r>
      <w:r>
        <w:t xml:space="preserve"> </w:t>
      </w:r>
      <w:r>
        <w:t xml:space="preserve">describe real-world performance. This project audits that claim rigorously and</w:t>
      </w:r>
      <w:r>
        <w:t xml:space="preserve"> </w:t>
      </w:r>
      <w:r>
        <w:t xml:space="preserve">then repairs the model.</w:t>
      </w:r>
    </w:p>
    <w:bookmarkEnd w:id="13"/>
    <w:bookmarkStart w:id="14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 audit.</w:t>
      </w:r>
      <w:r>
        <w:t xml:space="preserve"> </w:t>
      </w:r>
      <w:r>
        <w:t xml:space="preserve">Reproduce the self-reported figure in-domain</w:t>
      </w:r>
      <w:r>
        <w:t xml:space="preserve"> </w:t>
      </w:r>
      <w:r>
        <w:t xml:space="preserve">(OpenSLR-43) and measure the same checkpoint zero-shot on a speaker-disjoint</w:t>
      </w:r>
      <w:r>
        <w:t xml:space="preserve"> </w:t>
      </w:r>
      <w:r>
        <w:t xml:space="preserve">multi-speaker test split (OpenSLR-54), quantifying the generalization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Fine-tuning.</w:t>
      </w:r>
      <w:r>
        <w:t xml:space="preserve"> </w:t>
      </w:r>
      <w:r>
        <w:t xml:space="preserve">Fine-tune the same XLS-R model (CTC objective) on a</w:t>
      </w:r>
      <w:r>
        <w:t xml:space="preserve"> </w:t>
      </w:r>
      <w:r>
        <w:t xml:space="preserve">~15-hour, 160-speaker, speaker-disjoint OpenSLR-54 training subset to close</w:t>
      </w:r>
      <w:r>
        <w:t xml:space="preserve"> </w:t>
      </w:r>
      <w:r>
        <w:t xml:space="preserve">that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Generalization re-evaluation.</w:t>
      </w:r>
      <w:r>
        <w:t xml:space="preserve"> </w:t>
      </w:r>
      <w:r>
        <w:t xml:space="preserve">Evaluate original vs. fine-tuned</w:t>
      </w:r>
      <w:r>
        <w:t xml:space="preserve"> </w:t>
      </w:r>
      <w:r>
        <w:t xml:space="preserve">checkpoints on both test sets — including a catastrophic-forgetting check</w:t>
      </w:r>
      <w:r>
        <w:t xml:space="preserve"> </w:t>
      </w:r>
      <w:r>
        <w:t xml:space="preserve">on the original corpus — plus error analysis and a speaker-leakage ablation.</w:t>
      </w:r>
    </w:p>
    <w:bookmarkEnd w:id="14"/>
    <w:bookmarkStart w:id="15" w:name="datasets"/>
    <w:p>
      <w:pPr>
        <w:pStyle w:val="Heading2"/>
      </w:pPr>
      <w:r>
        <w:t xml:space="preserve">Datasets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OpenSLR-54</w:t>
      </w:r>
      <w:r>
        <w:t xml:space="preserve"> </w:t>
      </w:r>
      <w:r>
        <w:t xml:space="preserve">— crowdsourced multi-speaker Nepali ASR corpus (Kjartansson</w:t>
      </w:r>
      <w:r>
        <w:t xml:space="preserve"> </w:t>
      </w:r>
      <w:r>
        <w:t xml:space="preserve">et al., SLTU 2018), 157,905 utterances, CC BY-SA 4.0.</w:t>
      </w:r>
      <w:r>
        <w:t xml:space="preserve"> </w:t>
      </w:r>
      <w:r>
        <w:t xml:space="preserve">Link: https://www.openslr.org/54/</w:t>
      </w:r>
      <w:r>
        <w:t xml:space="preserve"> </w:t>
      </w:r>
      <w:r>
        <w:t xml:space="preserve">(Working subset already prepared: 15,171 utterances / 160 speakers /</w:t>
      </w:r>
      <w:r>
        <w:t xml:space="preserve"> </w:t>
      </w:r>
      <w:r>
        <w:t xml:space="preserve">15.03 hours, speaker-disjoint 80/10/10 split, zero speaker overlap.)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OpenSLR-43</w:t>
      </w:r>
      <w:r>
        <w:t xml:space="preserve"> </w:t>
      </w:r>
      <w:r>
        <w:t xml:space="preserve">— the model’s own training corpus (single-speaker female</w:t>
      </w:r>
      <w:r>
        <w:t xml:space="preserve"> </w:t>
      </w:r>
      <w:r>
        <w:t xml:space="preserve">Nepali TTS-style data), used only for in-domain reproduction of the claim.</w:t>
      </w:r>
      <w:r>
        <w:t xml:space="preserve"> </w:t>
      </w:r>
      <w:r>
        <w:t xml:space="preserve">Link: https://www.openslr.org/43/</w:t>
      </w:r>
    </w:p>
    <w:p>
      <w:pPr>
        <w:pStyle w:val="FirstParagraph"/>
      </w:pPr>
      <w:r>
        <w:t xml:space="preserve">The two corpora are kept strictly separate in all results.</w:t>
      </w:r>
    </w:p>
    <w:bookmarkEnd w:id="15"/>
    <w:bookmarkStart w:id="16" w:name="method-and-infrastructure"/>
    <w:p>
      <w:pPr>
        <w:pStyle w:val="Heading2"/>
      </w:pPr>
      <w:r>
        <w:t xml:space="preserve">Method and infrastructure</w:t>
      </w:r>
    </w:p>
    <w:p>
      <w:pPr>
        <w:pStyle w:val="FirstParagraph"/>
      </w:pPr>
      <w:r>
        <w:t xml:space="preserve">Fine-tuning uses the 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CTC training stack on a Colab</w:t>
      </w:r>
      <w:r>
        <w:t xml:space="preserve"> </w:t>
      </w:r>
      <w:r>
        <w:t xml:space="preserve">T4 GPU (FP16, batch 2, gradient accumulation, early stopping on validation</w:t>
      </w:r>
      <w:r>
        <w:t xml:space="preserve"> </w:t>
      </w:r>
      <w:r>
        <w:t xml:space="preserve">WER). All experiments — audit runs, training, and re-evaluation — are tracked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(parameters, WER/CER metrics, artifacts), giving a reproducible</w:t>
      </w:r>
      <w:r>
        <w:t xml:space="preserve"> </w:t>
      </w:r>
      <w:r>
        <w:t xml:space="preserve">evidence trail; environment versions are pinned and device screenshots</w:t>
      </w:r>
      <w:r>
        <w:t xml:space="preserve"> </w:t>
      </w:r>
      <w:r>
        <w:t xml:space="preserve">captured throughout.</w:t>
      </w:r>
    </w:p>
    <w:bookmarkEnd w:id="16"/>
    <w:bookmarkStart w:id="17" w:name="work-plan-10-phases"/>
    <w:p>
      <w:pPr>
        <w:pStyle w:val="Heading2"/>
      </w:pPr>
      <w:r>
        <w:t xml:space="preserve">Work plan (10 phases)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This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Environment + MLflow reproducibility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preparation (complete: speaker-disjoint 15hr subset)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Baseline audit: in-domain vs. out-of-domain zero-shot 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Algorithm selection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XLS-R fine-tuning on speaker-diverse data (Colab T4)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Generalization re-evaluation (4-cell before/after × in/out-of-domain)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Efficiency benchmark (latency, size, int8 quantization)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Error analysis, leakage ablation,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Report writing, evidence assembly, submission</w:t>
            </w:r>
          </w:p>
        </w:tc>
      </w:tr>
    </w:tbl>
    <w:bookmarkEnd w:id="17"/>
    <w:bookmarkStart w:id="18" w:name="achievability"/>
    <w:p>
      <w:pPr>
        <w:pStyle w:val="Heading2"/>
      </w:pPr>
      <w:r>
        <w:t xml:space="preserve">Achievability</w:t>
      </w:r>
    </w:p>
    <w:p>
      <w:pPr>
        <w:pStyle w:val="FirstParagraph"/>
      </w:pPr>
      <w:r>
        <w:t xml:space="preserve">The audit half is already demonstrated end-to-end at small scale (the 4.91% /</w:t>
      </w:r>
      <w:r>
        <w:t xml:space="preserve"> </w:t>
      </w:r>
      <w:r>
        <w:t xml:space="preserve">~65% preliminary numbers above), and the data pipeline (download,</w:t>
      </w:r>
      <w:r>
        <w:t xml:space="preserve"> </w:t>
      </w:r>
      <w:r>
        <w:t xml:space="preserve">preprocessing, speaker-disjoint splitting) is built and validated. The main</w:t>
      </w:r>
      <w:r>
        <w:t xml:space="preserve"> </w:t>
      </w:r>
      <w:r>
        <w:t xml:space="preserve">remaining cost is the Phase 6 GPU fine-tuning run, which fits a free Colab T4</w:t>
      </w:r>
      <w:r>
        <w:t xml:space="preserve"> </w:t>
      </w:r>
      <w:r>
        <w:t xml:space="preserve">budget with checkpointed, resumable training. Every phase produces a concrete,</w:t>
      </w:r>
      <w:r>
        <w:t xml:space="preserve"> </w:t>
      </w:r>
      <w:r>
        <w:t xml:space="preserve">checkable artifact (a metric, a checkpoint, an MLflow run), so progress is</w:t>
      </w:r>
      <w:r>
        <w:t xml:space="preserve"> </w:t>
      </w:r>
      <w:r>
        <w:t xml:space="preserve">verifiable throughout rather than only at submission.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2026-07-29T03:56:41Z</dcterms:created>
  <dcterms:modified xsi:type="dcterms:W3CDTF">2026-07-29T03:56:41Z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