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160" w:before="0" w:line="320" w:lineRule="auto"/>
        <w:ind w:left="0" w:firstLine="0"/>
        <w:jc w:val="center"/>
        <w:rPr>
          <w:b w:val="1"/>
          <w:color w:val="000000"/>
          <w:sz w:val="36"/>
          <w:szCs w:val="36"/>
        </w:rPr>
      </w:pPr>
      <w:bookmarkStart w:colFirst="0" w:colLast="0" w:name="_mpk3458i5l0c" w:id="0"/>
      <w:bookmarkEnd w:id="0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9 -  Pentesting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color w:val="333333"/>
          <w:sz w:val="42"/>
          <w:szCs w:val="42"/>
        </w:rPr>
      </w:pPr>
      <w:bookmarkStart w:colFirst="0" w:colLast="0" w:name="_cjlsp2wrs0wg" w:id="1"/>
      <w:bookmarkEnd w:id="1"/>
      <w:r w:rsidDel="00000000" w:rsidR="00000000" w:rsidRPr="00000000">
        <w:rPr>
          <w:b w:val="1"/>
          <w:sz w:val="40"/>
          <w:szCs w:val="40"/>
          <w:rtl w:val="0"/>
        </w:rPr>
        <w:t xml:space="preserve">Lab 42 - </w:t>
      </w:r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Pass the Hash with Mimikatz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sz w:val="42"/>
          <w:szCs w:val="42"/>
        </w:rPr>
      </w:pPr>
      <w:bookmarkStart w:colFirst="0" w:colLast="0" w:name="_hjj5274bs5j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160" w:before="0" w:line="264" w:lineRule="auto"/>
        <w:jc w:val="center"/>
        <w:rPr>
          <w:sz w:val="40"/>
          <w:szCs w:val="40"/>
        </w:rPr>
      </w:pPr>
      <w:bookmarkStart w:colFirst="0" w:colLast="0" w:name="_q6aj7v2ku7f2" w:id="3"/>
      <w:bookmarkEnd w:id="3"/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775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| Rodrigo Brasil</w:t>
        <w:tab/>
        <w:tab/>
        <w:tab/>
        <w:tab/>
        <w:tab/>
        <w:tab/>
        <w:tab/>
        <w:tab/>
        <w:tab/>
        <w:t xml:space="preserve">   01/2024 |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9sohaq7305u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syls2v31500e" w:id="5"/>
      <w:bookmarkEnd w:id="5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Staging</w:t>
      </w:r>
    </w:p>
    <w:p w:rsidR="00000000" w:rsidDel="00000000" w:rsidP="00000000" w:rsidRDefault="00000000" w:rsidRPr="00000000" w14:paraId="00000012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You will need two target systems for this exercise.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class-42-target1-win7.ova (credentials are labuser/labuser)</w:t>
      </w:r>
    </w:p>
    <w:p w:rsidR="00000000" w:rsidDel="00000000" w:rsidP="00000000" w:rsidRDefault="00000000" w:rsidRPr="00000000" w14:paraId="00000014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2895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class-42-target2-win7.ova (credentials are labuser/labuser)</w:t>
      </w:r>
    </w:p>
    <w:p w:rsidR="00000000" w:rsidDel="00000000" w:rsidP="00000000" w:rsidRDefault="00000000" w:rsidRPr="00000000" w14:paraId="00000016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4305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5x9g50a8iypn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rqtk64qv2viy" w:id="7"/>
      <w:bookmarkEnd w:id="7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Someone Pass the Hash!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Follow the </w:t>
      </w:r>
      <w:hyperlink r:id="rId9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Pass the Hash Tutorial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t xml:space="preserve"> to achieve an administrator shell from target1 to target2.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60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Dump the hashes of local user accounts and identify the hash of the secret NT Administrator user.</w:t>
      </w:r>
    </w:p>
    <w:p w:rsidR="00000000" w:rsidDel="00000000" w:rsidP="00000000" w:rsidRDefault="00000000" w:rsidRPr="00000000" w14:paraId="0000001C">
      <w:pPr>
        <w:spacing w:after="6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60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Using the included tools in C:\Tools, create a local terminal that assumes the identity of the secret NT Administrator user.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68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60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Abuse your newfound powers to establish a persistent administrator shell to class-42-target2-win7.</w:t>
      </w:r>
    </w:p>
    <w:p w:rsidR="00000000" w:rsidDel="00000000" w:rsidP="00000000" w:rsidRDefault="00000000" w:rsidRPr="00000000" w14:paraId="00000021">
      <w:pPr>
        <w:spacing w:after="6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Create a file on target2’s desktop. Once you’re able to remotely manipulate the target computer as the Administrator user, this portion of the lab is complete.</w:t>
      </w:r>
    </w:p>
    <w:p w:rsidR="00000000" w:rsidDel="00000000" w:rsidP="00000000" w:rsidRDefault="00000000" w:rsidRPr="00000000" w14:paraId="00000023">
      <w:pPr>
        <w:spacing w:after="3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300" w:lineRule="auto"/>
        <w:rPr>
          <w:i w:val="1"/>
          <w:color w:val="2b2b2b"/>
          <w:sz w:val="21"/>
          <w:szCs w:val="21"/>
        </w:rPr>
      </w:pPr>
      <w:r w:rsidDel="00000000" w:rsidR="00000000" w:rsidRPr="00000000">
        <w:rPr>
          <w:i w:val="1"/>
          <w:color w:val="2b2b2b"/>
          <w:sz w:val="21"/>
          <w:szCs w:val="21"/>
          <w:rtl w:val="0"/>
        </w:rPr>
        <w:t xml:space="preserve">At this point in a cyber attack or pentest, you could use Mimikatz to “pivot” from computer to computer, or deliver a custom malware payload that opens up additional opportunities to infiltrate the organization’s systems.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Document the process and include screenshots of key steps taken.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after="160" w:before="0" w:line="320" w:lineRule="auto"/>
        <w:jc w:val="center"/>
        <w:rPr>
          <w:b w:val="1"/>
          <w:color w:val="666666"/>
          <w:sz w:val="27"/>
          <w:szCs w:val="27"/>
        </w:rPr>
      </w:pPr>
      <w:bookmarkStart w:colFirst="0" w:colLast="0" w:name="_bzylp23a99vd" w:id="8"/>
      <w:bookmarkEnd w:id="8"/>
      <w:r w:rsidDel="00000000" w:rsidR="00000000" w:rsidRPr="00000000">
        <w:rPr>
          <w:b w:val="1"/>
          <w:color w:val="666666"/>
          <w:sz w:val="27"/>
          <w:szCs w:val="27"/>
        </w:rPr>
        <w:drawing>
          <wp:inline distB="114300" distT="114300" distL="114300" distR="114300">
            <wp:extent cx="3781425" cy="32575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pea7co2yog3u" w:id="9"/>
      <w:bookmarkEnd w:id="9"/>
      <w:r w:rsidDel="00000000" w:rsidR="00000000" w:rsidRPr="00000000">
        <w:rPr>
          <w:b w:val="1"/>
          <w:color w:val="666666"/>
          <w:sz w:val="27"/>
          <w:szCs w:val="27"/>
        </w:rPr>
        <w:drawing>
          <wp:inline distB="114300" distT="114300" distL="114300" distR="114300">
            <wp:extent cx="5731200" cy="3136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68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9475" cy="762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6650" cy="419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p0sj6x1uq6ne" w:id="10"/>
      <w:bookmarkEnd w:id="10"/>
      <w:r w:rsidDel="00000000" w:rsidR="00000000" w:rsidRPr="00000000">
        <w:br w:type="page"/>
      </w:r>
      <w:r w:rsidDel="00000000" w:rsidR="00000000" w:rsidRPr="00000000">
        <w:rPr>
          <w:b w:val="1"/>
          <w:color w:val="666666"/>
          <w:sz w:val="27"/>
          <w:szCs w:val="27"/>
        </w:rPr>
        <w:drawing>
          <wp:inline distB="114300" distT="114300" distL="114300" distR="114300">
            <wp:extent cx="5731200" cy="1778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43250" cy="9620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47v22zx7pen4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4c1s8c7yefgp" w:id="12"/>
      <w:bookmarkEnd w:id="12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Blogging</w:t>
      </w:r>
    </w:p>
    <w:p w:rsidR="00000000" w:rsidDel="00000000" w:rsidP="00000000" w:rsidRDefault="00000000" w:rsidRPr="00000000" w14:paraId="00000040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Writing blog articles is common practice in the security world. Making useful or interesting contributions to the community is a great way to get your name out there! In this segment, try your hand at writing a blog article about the lab today. Answer the following and include screenshots of key steps taken/challenges faced.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is Mimikatz?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How does the “pass the hash” attack technique work?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conditions are required in order for this attack to succeed?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steps did you take?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challenges did you face in learning this attack technique?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are some concluding thoughts on hacking Windows after your learned Mimikatz?</w:t>
      </w:r>
    </w:p>
    <w:p w:rsidR="00000000" w:rsidDel="00000000" w:rsidP="00000000" w:rsidRDefault="00000000" w:rsidRPr="00000000" w14:paraId="00000047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Here’s an outline you can follow.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Introduction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Synopsis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Terms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Tools used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Attack scenario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Attack vector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Conclusion</w:t>
      </w:r>
    </w:p>
    <w:p w:rsidR="00000000" w:rsidDel="00000000" w:rsidP="00000000" w:rsidRDefault="00000000" w:rsidRPr="00000000" w14:paraId="0000004F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You don’t have to post this on the internet if you don’t want to. Do write this in the voice of a security blogger and submit it as your Google Doc today.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qureacademy.com/blog/identity-theft-protection/pass-hash-attack-tutorial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