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270463</wp:posOffset>
            </wp:positionV>
            <wp:extent cx="2552700" cy="600075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215312</wp:posOffset>
            </wp:positionV>
            <wp:extent cx="2333625" cy="466725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IP do PC A</w:t>
        <w:tab/>
        <w:tab/>
        <w:tab/>
        <w:tab/>
        <w:tab/>
        <w:tab/>
        <w:tab/>
        <w:t xml:space="preserve">IP do PC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260938</wp:posOffset>
            </wp:positionV>
            <wp:extent cx="2362200" cy="438150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do PC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190500</wp:posOffset>
            </wp:positionV>
            <wp:extent cx="1047750" cy="4000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085850" cy="266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Vlan Student do switch S1</w:t>
        <w:tab/>
        <w:tab/>
        <w:tab/>
        <w:tab/>
        <w:t xml:space="preserve">Vlan Student e Faculty do switch S2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6953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Switch S1 com Trunk para o Switch S2 no FastEthernet0/1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Switch S1 com FastEthernet0/2 configurado para aceder apenas a vlan 10 (Student)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990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Ping do PC A para  o PC 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905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Ping do PC A para o PC 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