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180" w:line="240"/>
        <w:ind w:right="0" w:left="0" w:firstLine="0"/>
        <w:jc w:val="center"/>
        <w:rPr>
          <w:rFonts w:ascii="Roboto" w:hAnsi="Roboto" w:cs="Roboto" w:eastAsia="Roboto"/>
          <w:color w:val="2D3B45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800000"/>
          <w:spacing w:val="0"/>
          <w:position w:val="0"/>
          <w:sz w:val="22"/>
          <w:u w:val="single"/>
          <w:shd w:fill="FFFFFF" w:val="clear"/>
        </w:rPr>
        <w:t xml:space="preserve">Table 1: Area Percentages</w:t>
      </w:r>
    </w:p>
    <w:tbl>
      <w:tblPr/>
      <w:tblGrid>
        <w:gridCol w:w="2440"/>
        <w:gridCol w:w="2455"/>
        <w:gridCol w:w="2410"/>
      </w:tblGrid>
      <w:tr>
        <w:trPr>
          <w:trHeight w:val="418" w:hRule="auto"/>
          <w:jc w:val="center"/>
        </w:trPr>
        <w:tc>
          <w:tcPr>
            <w:tcW w:w="2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Buffer range (m)</w:t>
            </w:r>
          </w:p>
        </w:tc>
        <w:tc>
          <w:tcPr>
            <w:tcW w:w="2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Area (m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Area Fraction (A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f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18" w:hRule="auto"/>
          <w:jc w:val="center"/>
        </w:trPr>
        <w:tc>
          <w:tcPr>
            <w:tcW w:w="2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0-100</w:t>
            </w:r>
          </w:p>
        </w:tc>
        <w:tc>
          <w:tcPr>
            <w:tcW w:w="2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  <w:t xml:space="preserve">205,371,218.26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0.34 = 17/50</w:t>
            </w:r>
          </w:p>
        </w:tc>
      </w:tr>
      <w:tr>
        <w:trPr>
          <w:trHeight w:val="418" w:hRule="auto"/>
          <w:jc w:val="center"/>
        </w:trPr>
        <w:tc>
          <w:tcPr>
            <w:tcW w:w="2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100-200</w:t>
            </w:r>
          </w:p>
        </w:tc>
        <w:tc>
          <w:tcPr>
            <w:tcW w:w="2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163,521,435.25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0.27 = 27/100</w:t>
            </w:r>
          </w:p>
        </w:tc>
      </w:tr>
      <w:tr>
        <w:trPr>
          <w:trHeight w:val="418" w:hRule="auto"/>
          <w:jc w:val="center"/>
        </w:trPr>
        <w:tc>
          <w:tcPr>
            <w:tcW w:w="2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200-300</w:t>
            </w:r>
          </w:p>
        </w:tc>
        <w:tc>
          <w:tcPr>
            <w:tcW w:w="2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112,220,840.93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0.18 = 9/50</w:t>
            </w:r>
          </w:p>
        </w:tc>
      </w:tr>
      <w:tr>
        <w:trPr>
          <w:trHeight w:val="418" w:hRule="auto"/>
          <w:jc w:val="center"/>
        </w:trPr>
        <w:tc>
          <w:tcPr>
            <w:tcW w:w="2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300-400</w:t>
            </w:r>
          </w:p>
        </w:tc>
        <w:tc>
          <w:tcPr>
            <w:tcW w:w="2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69,301,990.98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0.11 = 11/100</w:t>
            </w:r>
          </w:p>
        </w:tc>
      </w:tr>
      <w:tr>
        <w:trPr>
          <w:trHeight w:val="418" w:hRule="auto"/>
          <w:jc w:val="center"/>
        </w:trPr>
        <w:tc>
          <w:tcPr>
            <w:tcW w:w="2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400-500</w:t>
            </w:r>
          </w:p>
        </w:tc>
        <w:tc>
          <w:tcPr>
            <w:tcW w:w="2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39,332,777.06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0.06 = 3/50</w:t>
            </w:r>
          </w:p>
        </w:tc>
      </w:tr>
      <w:tr>
        <w:trPr>
          <w:trHeight w:val="418" w:hRule="auto"/>
          <w:jc w:val="center"/>
        </w:trPr>
        <w:tc>
          <w:tcPr>
            <w:tcW w:w="2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500+</w:t>
            </w:r>
          </w:p>
        </w:tc>
        <w:tc>
          <w:tcPr>
            <w:tcW w:w="2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21,666,323.28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0.04 = 1/25</w:t>
            </w:r>
          </w:p>
        </w:tc>
      </w:tr>
      <w:tr>
        <w:trPr>
          <w:trHeight w:val="418" w:hRule="auto"/>
          <w:jc w:val="center"/>
        </w:trPr>
        <w:tc>
          <w:tcPr>
            <w:tcW w:w="2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Entire Area</w:t>
            </w:r>
          </w:p>
        </w:tc>
        <w:tc>
          <w:tcPr>
            <w:tcW w:w="2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611,414,585.8</w:t>
            </w:r>
          </w:p>
        </w:tc>
        <w:tc>
          <w:tcPr>
            <w:tcW w:w="2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1.00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1) 92 raindrops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2) 3.5 sites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3) 30 sites</w:t>
      </w:r>
    </w:p>
    <w:p>
      <w:pPr>
        <w:spacing w:before="180" w:after="180" w:line="240"/>
        <w:ind w:right="0" w:left="0" w:firstLine="0"/>
        <w:jc w:val="center"/>
        <w:rPr>
          <w:rFonts w:ascii="Roboto" w:hAnsi="Roboto" w:cs="Roboto" w:eastAsia="Roboto"/>
          <w:color w:val="2D3B45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800000"/>
          <w:spacing w:val="0"/>
          <w:position w:val="0"/>
          <w:sz w:val="22"/>
          <w:u w:val="single"/>
          <w:shd w:fill="FFFFFF" w:val="clear"/>
        </w:rPr>
        <w:t xml:space="preserve">Table 2: Observed site counts</w:t>
      </w:r>
    </w:p>
    <w:tbl>
      <w:tblPr/>
      <w:tblGrid>
        <w:gridCol w:w="2160"/>
        <w:gridCol w:w="2160"/>
        <w:gridCol w:w="2160"/>
      </w:tblGrid>
      <w:tr>
        <w:trPr>
          <w:trHeight w:val="720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Buffer range (m)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Proj point count (PP)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End scraper count (ES)</w:t>
            </w:r>
          </w:p>
        </w:tc>
      </w:tr>
      <w:tr>
        <w:trPr>
          <w:trHeight w:val="720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0-100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</w:tr>
      <w:tr>
        <w:trPr>
          <w:trHeight w:val="720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100-200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720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200-300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720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300-400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720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400-500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720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500+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720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Entire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180" w:line="240"/>
        <w:ind w:right="0" w:left="0" w:firstLine="0"/>
        <w:jc w:val="center"/>
        <w:rPr>
          <w:rFonts w:ascii="Roboto" w:hAnsi="Roboto" w:cs="Roboto" w:eastAsia="Roboto"/>
          <w:color w:val="2D3B45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800000"/>
          <w:spacing w:val="0"/>
          <w:position w:val="0"/>
          <w:sz w:val="22"/>
          <w:u w:val="single"/>
          <w:shd w:fill="FFFFFF" w:val="clear"/>
        </w:rPr>
        <w:t xml:space="preserve">Table 3. Projectile Point Observed and Expected Frequencies</w:t>
      </w:r>
    </w:p>
    <w:tbl>
      <w:tblPr/>
      <w:tblGrid>
        <w:gridCol w:w="2160"/>
        <w:gridCol w:w="2160"/>
        <w:gridCol w:w="2160"/>
      </w:tblGrid>
      <w:tr>
        <w:trPr>
          <w:trHeight w:val="489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Buffer range (m)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Observed Frequency</w:t>
            </w:r>
          </w:p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PP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Expected Frequency</w:t>
            </w:r>
          </w:p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f 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* PP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tot</w:t>
            </w:r>
          </w:p>
        </w:tc>
      </w:tr>
      <w:tr>
        <w:trPr>
          <w:trHeight w:val="432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0-100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19.04</w:t>
            </w:r>
          </w:p>
        </w:tc>
      </w:tr>
      <w:tr>
        <w:trPr>
          <w:trHeight w:val="432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100-200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15.12</w:t>
            </w:r>
          </w:p>
        </w:tc>
      </w:tr>
      <w:tr>
        <w:trPr>
          <w:trHeight w:val="432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200-300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10.08</w:t>
            </w:r>
          </w:p>
        </w:tc>
      </w:tr>
      <w:tr>
        <w:trPr>
          <w:trHeight w:val="432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300-400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6.16</w:t>
            </w:r>
          </w:p>
        </w:tc>
      </w:tr>
      <w:tr>
        <w:trPr>
          <w:trHeight w:val="432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400-500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3.36</w:t>
            </w:r>
          </w:p>
        </w:tc>
      </w:tr>
      <w:tr>
        <w:trPr>
          <w:trHeight w:val="432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500+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2.24</w:t>
            </w:r>
          </w:p>
        </w:tc>
      </w:tr>
      <w:tr>
        <w:trPr>
          <w:trHeight w:val="432" w:hRule="auto"/>
          <w:jc w:val="center"/>
        </w:trPr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Entire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800000"/>
          <w:spacing w:val="0"/>
          <w:position w:val="0"/>
          <w:sz w:val="22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800000"/>
          <w:spacing w:val="0"/>
          <w:position w:val="0"/>
          <w:sz w:val="22"/>
          <w:u w:val="single"/>
          <w:shd w:fill="FFFFFF" w:val="clear"/>
        </w:rPr>
        <w:t xml:space="preserve">Table 4: End Scraper Observed and Expected Frequencies</w:t>
      </w:r>
    </w:p>
    <w:tbl>
      <w:tblPr/>
      <w:tblGrid>
        <w:gridCol w:w="2055"/>
        <w:gridCol w:w="2050"/>
        <w:gridCol w:w="2087"/>
      </w:tblGrid>
      <w:tr>
        <w:trPr>
          <w:trHeight w:val="139" w:hRule="auto"/>
          <w:jc w:val="center"/>
        </w:trPr>
        <w:tc>
          <w:tcPr>
            <w:tcW w:w="2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Buffer range (m)</w:t>
            </w:r>
          </w:p>
        </w:tc>
        <w:tc>
          <w:tcPr>
            <w:tcW w:w="2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Observed Frequency</w:t>
            </w:r>
          </w:p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ES</w:t>
            </w:r>
          </w:p>
        </w:tc>
        <w:tc>
          <w:tcPr>
            <w:tcW w:w="20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Expected Frequency</w:t>
            </w:r>
          </w:p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f 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* ES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tot</w:t>
            </w:r>
          </w:p>
        </w:tc>
      </w:tr>
      <w:tr>
        <w:trPr>
          <w:trHeight w:val="139" w:hRule="auto"/>
          <w:jc w:val="center"/>
        </w:trPr>
        <w:tc>
          <w:tcPr>
            <w:tcW w:w="2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0-100</w:t>
            </w:r>
          </w:p>
        </w:tc>
        <w:tc>
          <w:tcPr>
            <w:tcW w:w="2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0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29.92</w:t>
            </w:r>
          </w:p>
        </w:tc>
      </w:tr>
      <w:tr>
        <w:trPr>
          <w:trHeight w:val="139" w:hRule="auto"/>
          <w:jc w:val="center"/>
        </w:trPr>
        <w:tc>
          <w:tcPr>
            <w:tcW w:w="2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100-200</w:t>
            </w:r>
          </w:p>
        </w:tc>
        <w:tc>
          <w:tcPr>
            <w:tcW w:w="2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0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23.76</w:t>
            </w:r>
          </w:p>
        </w:tc>
      </w:tr>
      <w:tr>
        <w:trPr>
          <w:trHeight w:val="139" w:hRule="auto"/>
          <w:jc w:val="center"/>
        </w:trPr>
        <w:tc>
          <w:tcPr>
            <w:tcW w:w="2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200-300</w:t>
            </w:r>
          </w:p>
        </w:tc>
        <w:tc>
          <w:tcPr>
            <w:tcW w:w="2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0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15.84</w:t>
            </w:r>
          </w:p>
        </w:tc>
      </w:tr>
      <w:tr>
        <w:trPr>
          <w:trHeight w:val="139" w:hRule="auto"/>
          <w:jc w:val="center"/>
        </w:trPr>
        <w:tc>
          <w:tcPr>
            <w:tcW w:w="2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300-400</w:t>
            </w:r>
          </w:p>
        </w:tc>
        <w:tc>
          <w:tcPr>
            <w:tcW w:w="2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0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9.68</w:t>
            </w:r>
          </w:p>
        </w:tc>
      </w:tr>
      <w:tr>
        <w:trPr>
          <w:trHeight w:val="139" w:hRule="auto"/>
          <w:jc w:val="center"/>
        </w:trPr>
        <w:tc>
          <w:tcPr>
            <w:tcW w:w="2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400-500</w:t>
            </w:r>
          </w:p>
        </w:tc>
        <w:tc>
          <w:tcPr>
            <w:tcW w:w="2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0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5.28</w:t>
            </w:r>
          </w:p>
        </w:tc>
      </w:tr>
      <w:tr>
        <w:trPr>
          <w:trHeight w:val="139" w:hRule="auto"/>
          <w:jc w:val="center"/>
        </w:trPr>
        <w:tc>
          <w:tcPr>
            <w:tcW w:w="2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500+</w:t>
            </w:r>
          </w:p>
        </w:tc>
        <w:tc>
          <w:tcPr>
            <w:tcW w:w="2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0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3.52</w:t>
            </w:r>
          </w:p>
        </w:tc>
      </w:tr>
      <w:tr>
        <w:trPr>
          <w:trHeight w:val="139" w:hRule="auto"/>
          <w:jc w:val="center"/>
        </w:trPr>
        <w:tc>
          <w:tcPr>
            <w:tcW w:w="2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Entire</w:t>
            </w:r>
          </w:p>
        </w:tc>
        <w:tc>
          <w:tcPr>
            <w:tcW w:w="2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20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2D3B45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</w:tr>
    </w:tbl>
    <w:p>
      <w:pPr>
        <w:spacing w:before="180" w:after="180" w:line="240"/>
        <w:ind w:right="0" w:left="0" w:firstLine="0"/>
        <w:jc w:val="center"/>
        <w:rPr>
          <w:rFonts w:ascii="Roboto" w:hAnsi="Roboto" w:cs="Roboto" w:eastAsia="Roboto"/>
          <w:color w:val="2D3B45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800000"/>
          <w:spacing w:val="0"/>
          <w:position w:val="0"/>
          <w:sz w:val="24"/>
          <w:u w:val="single"/>
          <w:shd w:fill="FFFFFF" w:val="clear"/>
        </w:rPr>
        <w:t xml:space="preserve">Table 5: Chi-Square and </w:t>
      </w:r>
      <w:r>
        <w:rPr>
          <w:rFonts w:ascii="Roboto" w:hAnsi="Roboto" w:cs="Roboto" w:eastAsia="Roboto"/>
          <w:b/>
          <w:i/>
          <w:color w:val="800000"/>
          <w:spacing w:val="0"/>
          <w:position w:val="0"/>
          <w:sz w:val="24"/>
          <w:u w:val="single"/>
          <w:shd w:fill="FFFFFF" w:val="clear"/>
        </w:rPr>
        <w:t xml:space="preserve">p</w:t>
      </w:r>
      <w:r>
        <w:rPr>
          <w:rFonts w:ascii="Roboto" w:hAnsi="Roboto" w:cs="Roboto" w:eastAsia="Roboto"/>
          <w:b/>
          <w:color w:val="800000"/>
          <w:spacing w:val="0"/>
          <w:position w:val="0"/>
          <w:sz w:val="24"/>
          <w:u w:val="single"/>
          <w:shd w:fill="FFFFFF" w:val="clear"/>
        </w:rPr>
        <w:t xml:space="preserve">-Values</w:t>
      </w:r>
    </w:p>
    <w:tbl>
      <w:tblPr/>
      <w:tblGrid>
        <w:gridCol w:w="2409"/>
        <w:gridCol w:w="2420"/>
        <w:gridCol w:w="2430"/>
      </w:tblGrid>
      <w:tr>
        <w:trPr>
          <w:trHeight w:val="416" w:hRule="auto"/>
          <w:jc w:val="center"/>
        </w:trPr>
        <w:tc>
          <w:tcPr>
            <w:tcW w:w="2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2D3B45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3366"/>
                <w:spacing w:val="0"/>
                <w:position w:val="0"/>
                <w:sz w:val="24"/>
                <w:shd w:fill="auto" w:val="clear"/>
              </w:rPr>
              <w:t xml:space="preserve">Projectile Point</w:t>
            </w:r>
          </w:p>
        </w:tc>
        <w:tc>
          <w:tcPr>
            <w:tcW w:w="24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4"/>
                <w:shd w:fill="auto" w:val="clear"/>
              </w:rPr>
              <w:t xml:space="preserve">End Scraper</w:t>
            </w:r>
          </w:p>
        </w:tc>
      </w:tr>
      <w:tr>
        <w:trPr>
          <w:trHeight w:val="416" w:hRule="auto"/>
          <w:jc w:val="center"/>
        </w:trPr>
        <w:tc>
          <w:tcPr>
            <w:tcW w:w="2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4"/>
                <w:shd w:fill="auto" w:val="clear"/>
              </w:rPr>
              <w:t xml:space="preserve">Chi-Square Value</w:t>
            </w:r>
          </w:p>
        </w:tc>
        <w:tc>
          <w:tcPr>
            <w:tcW w:w="2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4"/>
                <w:shd w:fill="auto" w:val="clear"/>
              </w:rPr>
              <w:t xml:space="preserve"> 3.42</w:t>
            </w:r>
          </w:p>
        </w:tc>
        <w:tc>
          <w:tcPr>
            <w:tcW w:w="24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4"/>
                <w:shd w:fill="auto" w:val="clear"/>
              </w:rPr>
              <w:t xml:space="preserve">5.632</w:t>
            </w:r>
          </w:p>
        </w:tc>
      </w:tr>
      <w:tr>
        <w:trPr>
          <w:trHeight w:val="416" w:hRule="auto"/>
          <w:jc w:val="center"/>
        </w:trPr>
        <w:tc>
          <w:tcPr>
            <w:tcW w:w="2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i/>
                <w:color w:val="000080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4"/>
                <w:shd w:fill="auto" w:val="clear"/>
              </w:rPr>
              <w:t xml:space="preserve">-value</w:t>
            </w:r>
          </w:p>
        </w:tc>
        <w:tc>
          <w:tcPr>
            <w:tcW w:w="2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4"/>
                <w:shd w:fill="auto" w:val="clear"/>
              </w:rPr>
              <w:t xml:space="preserve"> 0.6355</w:t>
            </w:r>
          </w:p>
        </w:tc>
        <w:tc>
          <w:tcPr>
            <w:tcW w:w="24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80" w:after="18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000080"/>
                <w:spacing w:val="0"/>
                <w:position w:val="0"/>
                <w:sz w:val="24"/>
                <w:shd w:fill="auto" w:val="clear"/>
              </w:rPr>
              <w:t xml:space="preserve">0.3437 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4: Access to water and animals drinking from stream provide food. They could also use streams as a guide.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5: Possible flooding in the lowlands near streams, and they don't want to be too close to hunting grounds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6: I do not believe the results are statistically significant. There is a lot of reasons why the early humans could choose to live closer to water, and I think the end scraper data and p value (0.3437) reflects that. The projectile points indicate that they hunted near water as well, which makes sense logically, and the p value (0.6355) for that data set reflects this.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