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65FFB" w14:textId="29F7908F" w:rsidR="00D941C3" w:rsidRDefault="00A714AF" w:rsidP="005E5962">
      <w:pPr>
        <w:spacing w:line="240" w:lineRule="auto"/>
        <w:contextualSpacing/>
      </w:pPr>
      <w:r>
        <w:t>Background</w:t>
      </w:r>
      <w:r w:rsidR="001A5B81">
        <w:t>:</w:t>
      </w:r>
    </w:p>
    <w:p w14:paraId="115F08C7" w14:textId="6B2F5C1A" w:rsidR="005E5962" w:rsidRDefault="00A714AF" w:rsidP="005E5962">
      <w:pPr>
        <w:spacing w:line="240" w:lineRule="auto"/>
        <w:ind w:firstLine="720"/>
        <w:contextualSpacing/>
      </w:pPr>
      <w:r>
        <w:t xml:space="preserve">Trade </w:t>
      </w:r>
      <w:bookmarkStart w:id="0" w:name="_GoBack"/>
      <w:r w:rsidR="00113CA3">
        <w:t>f</w:t>
      </w:r>
      <w:bookmarkEnd w:id="0"/>
      <w:r>
        <w:t>inance is an umbrella term used to desc</w:t>
      </w:r>
      <w:r w:rsidR="00135CF4">
        <w:t>ribe many financial instrumen</w:t>
      </w:r>
      <w:r w:rsidR="00113CA3">
        <w:t>ts, which are used by b</w:t>
      </w:r>
      <w:r w:rsidR="00135CF4">
        <w:t>anks, companies, and other lending institution</w:t>
      </w:r>
      <w:r w:rsidR="00113CA3">
        <w:t>s</w:t>
      </w:r>
      <w:r w:rsidR="00135CF4">
        <w:t xml:space="preserve"> to </w:t>
      </w:r>
      <w:r w:rsidR="00863F34">
        <w:t xml:space="preserve">facilitate </w:t>
      </w:r>
      <w:r w:rsidR="00135CF4">
        <w:t xml:space="preserve">international trade. </w:t>
      </w:r>
      <w:r w:rsidR="00863F34" w:rsidRPr="00863F34">
        <w:t xml:space="preserve">The </w:t>
      </w:r>
      <w:r w:rsidR="00863F34">
        <w:t>purpose</w:t>
      </w:r>
      <w:r w:rsidR="00863F34" w:rsidRPr="00863F34">
        <w:t xml:space="preserve"> of trade finance is to introduce a third-party</w:t>
      </w:r>
      <w:r w:rsidR="00863F34">
        <w:t xml:space="preserve"> (ex. </w:t>
      </w:r>
      <w:r w:rsidR="00113CA3">
        <w:t>b</w:t>
      </w:r>
      <w:r w:rsidR="00863F34">
        <w:t xml:space="preserve">ank) </w:t>
      </w:r>
      <w:r w:rsidR="00863F34" w:rsidRPr="00863F34">
        <w:t>to</w:t>
      </w:r>
      <w:r w:rsidR="00863F34">
        <w:t xml:space="preserve"> the</w:t>
      </w:r>
      <w:r w:rsidR="00863F34" w:rsidRPr="00863F34">
        <w:t xml:space="preserve"> transactions </w:t>
      </w:r>
      <w:r w:rsidR="00863F34">
        <w:t>in order to</w:t>
      </w:r>
      <w:r w:rsidR="00863F34" w:rsidRPr="00863F34">
        <w:t xml:space="preserve"> remove payment risk and supply risk</w:t>
      </w:r>
      <w:r w:rsidR="00863F34">
        <w:t xml:space="preserve"> for their client</w:t>
      </w:r>
      <w:r w:rsidR="00863F34" w:rsidRPr="00863F34">
        <w:t xml:space="preserve">. </w:t>
      </w:r>
      <w:r w:rsidR="00863F34">
        <w:t xml:space="preserve">Depending on the nature of the </w:t>
      </w:r>
      <w:r w:rsidR="00B23672">
        <w:t>transaction</w:t>
      </w:r>
      <w:r w:rsidR="00113CA3">
        <w:t>,</w:t>
      </w:r>
      <w:r w:rsidR="00863F34">
        <w:t xml:space="preserve"> </w:t>
      </w:r>
      <w:r w:rsidR="00B23672">
        <w:t>t</w:t>
      </w:r>
      <w:r w:rsidR="00863F34" w:rsidRPr="00863F34">
        <w:t xml:space="preserve">rade finance provides </w:t>
      </w:r>
      <w:r w:rsidR="00863F34">
        <w:t xml:space="preserve">importers and </w:t>
      </w:r>
      <w:r w:rsidR="00863F34" w:rsidRPr="00863F34">
        <w:t>exporter</w:t>
      </w:r>
      <w:r w:rsidR="00863F34">
        <w:t>s</w:t>
      </w:r>
      <w:r w:rsidR="00863F34" w:rsidRPr="00863F34">
        <w:t xml:space="preserve"> with receivables</w:t>
      </w:r>
      <w:r w:rsidR="00863F34">
        <w:t>/</w:t>
      </w:r>
      <w:r w:rsidR="00863F34" w:rsidRPr="00863F34">
        <w:t xml:space="preserve">payment </w:t>
      </w:r>
      <w:r w:rsidR="00863F34">
        <w:t xml:space="preserve">or </w:t>
      </w:r>
      <w:r w:rsidR="00863F34" w:rsidRPr="00863F34">
        <w:t>extend</w:t>
      </w:r>
      <w:r w:rsidR="005E5962">
        <w:t>s</w:t>
      </w:r>
      <w:r w:rsidR="00863F34" w:rsidRPr="00863F34">
        <w:t xml:space="preserve"> credit to fulfill </w:t>
      </w:r>
      <w:r w:rsidR="00863F34">
        <w:t>a</w:t>
      </w:r>
      <w:r w:rsidR="00863F34" w:rsidRPr="00863F34">
        <w:t xml:space="preserve"> trade order.</w:t>
      </w:r>
      <w:r w:rsidR="00863F34">
        <w:t xml:space="preserve"> </w:t>
      </w:r>
    </w:p>
    <w:p w14:paraId="7B341F02" w14:textId="12ED4164" w:rsidR="00F63D72" w:rsidRDefault="00863F34" w:rsidP="005E5962">
      <w:pPr>
        <w:spacing w:line="240" w:lineRule="auto"/>
        <w:ind w:firstLine="720"/>
        <w:contextualSpacing/>
      </w:pPr>
      <w:r w:rsidRPr="00863F34">
        <w:t>Trade financing differ</w:t>
      </w:r>
      <w:r>
        <w:t>s from</w:t>
      </w:r>
      <w:r w:rsidRPr="00863F34">
        <w:t xml:space="preserve"> conventional financing</w:t>
      </w:r>
      <w:r w:rsidR="00113CA3">
        <w:t>,</w:t>
      </w:r>
      <w:r w:rsidRPr="00863F34">
        <w:t xml:space="preserve"> or credit issuance. </w:t>
      </w:r>
      <w:r w:rsidR="00113CA3">
        <w:t>Conventional</w:t>
      </w:r>
      <w:r w:rsidR="00113CA3" w:rsidRPr="00863F34">
        <w:t xml:space="preserve"> </w:t>
      </w:r>
      <w:r w:rsidRPr="00863F34">
        <w:t>financing is used to manage solvency or liquidity, but trade financing may not necessarily indicate a buyer's lack of funds or liquidity. Instead, trade finance may be used to protect against international trade's unique inherent risks, such as currency fluctuations, political instability, issues of non-payment, or the credit</w:t>
      </w:r>
      <w:r w:rsidR="00113CA3">
        <w:t xml:space="preserve"> </w:t>
      </w:r>
      <w:r w:rsidRPr="00863F34">
        <w:t>worthiness of one of the parties involved.</w:t>
      </w:r>
    </w:p>
    <w:p w14:paraId="56542F35" w14:textId="32F25B31" w:rsidR="0035263C" w:rsidRDefault="001A5B81" w:rsidP="0035263C">
      <w:pPr>
        <w:spacing w:line="240" w:lineRule="auto"/>
        <w:ind w:firstLine="720"/>
        <w:contextualSpacing/>
      </w:pPr>
      <w:r>
        <w:t>Trade finance has a long and rich history of supporting commerce</w:t>
      </w:r>
      <w:r w:rsidR="004C668C">
        <w:t>. To date</w:t>
      </w:r>
      <w:r w:rsidR="00113CA3">
        <w:t>,</w:t>
      </w:r>
      <w:r w:rsidR="004C668C">
        <w:t xml:space="preserve"> the vast majority of trade finance investment is done by banks with little to no participation of institutional investors.</w:t>
      </w:r>
      <w:r w:rsidR="00F63D72">
        <w:t xml:space="preserve"> However, r</w:t>
      </w:r>
      <w:r w:rsidR="00F63D72" w:rsidRPr="00F63D72">
        <w:t>egulatory capital requirements for bank related trade finance is much higher</w:t>
      </w:r>
      <w:r w:rsidR="005E5962">
        <w:t xml:space="preserve"> today</w:t>
      </w:r>
      <w:r w:rsidR="00F63D72" w:rsidRPr="00F63D72">
        <w:t xml:space="preserve"> under Basel-III than previously. The change in regulations require</w:t>
      </w:r>
      <w:r w:rsidR="00F853A8">
        <w:t>s</w:t>
      </w:r>
      <w:r w:rsidR="00F63D72" w:rsidRPr="00F63D72">
        <w:t xml:space="preserve"> banks to hold higher amounts of capital, which reduces the volume capital banks can deploy to support their trade finance operations. </w:t>
      </w:r>
    </w:p>
    <w:p w14:paraId="0C17189E" w14:textId="16A133AE" w:rsidR="00F86754" w:rsidRDefault="00F63D72" w:rsidP="0035263C">
      <w:pPr>
        <w:spacing w:line="240" w:lineRule="auto"/>
        <w:ind w:firstLine="720"/>
        <w:contextualSpacing/>
      </w:pPr>
      <w:r w:rsidRPr="00F63D72">
        <w:t>According to the World Trade Organization</w:t>
      </w:r>
      <w:r w:rsidR="00F853A8">
        <w:t>,</w:t>
      </w:r>
      <w:r w:rsidRPr="00F63D72">
        <w:t xml:space="preserve"> the deleveraging of bank-intermediated trade finance has led to a slowdown in the rate of growth of global trade. This should</w:t>
      </w:r>
      <w:r w:rsidR="00F853A8">
        <w:t>,</w:t>
      </w:r>
      <w:r w:rsidRPr="00F63D72">
        <w:t xml:space="preserve"> in theory</w:t>
      </w:r>
      <w:r w:rsidR="00F853A8">
        <w:t>,</w:t>
      </w:r>
      <w:r w:rsidRPr="00F63D72">
        <w:t xml:space="preserve"> provide non-bank investors with an opportunity to play a greater role in trade finance related investment</w:t>
      </w:r>
      <w:r>
        <w:t>. This has not been the case</w:t>
      </w:r>
      <w:r w:rsidR="00F86754">
        <w:t>. N</w:t>
      </w:r>
      <w:r>
        <w:t xml:space="preserve">on-bank investors have shown little interest in investing </w:t>
      </w:r>
      <w:r w:rsidR="00F86754">
        <w:t>in</w:t>
      </w:r>
      <w:r>
        <w:t xml:space="preserve">to this sector. </w:t>
      </w:r>
      <w:r w:rsidR="004C668C">
        <w:t>Lack of participation of institutional investors is due to complexity</w:t>
      </w:r>
      <w:r w:rsidR="00F86754">
        <w:t xml:space="preserve">, lack of data, absence in standardization of terminology, </w:t>
      </w:r>
      <w:r w:rsidR="004C668C">
        <w:t>and</w:t>
      </w:r>
      <w:r w:rsidR="00F86754">
        <w:t xml:space="preserve"> the general</w:t>
      </w:r>
      <w:r w:rsidR="004C668C">
        <w:t xml:space="preserve"> esoteric nature of international trade</w:t>
      </w:r>
      <w:r w:rsidR="00F86754">
        <w:t xml:space="preserve"> transactions</w:t>
      </w:r>
      <w:r w:rsidR="004C668C">
        <w:t>.</w:t>
      </w:r>
    </w:p>
    <w:p w14:paraId="06106992" w14:textId="77777777" w:rsidR="00F853A8" w:rsidRDefault="00F853A8" w:rsidP="005E5962">
      <w:pPr>
        <w:spacing w:line="240" w:lineRule="auto"/>
        <w:contextualSpacing/>
      </w:pPr>
    </w:p>
    <w:p w14:paraId="39F7F5FF" w14:textId="44337B5D" w:rsidR="00F86754" w:rsidRDefault="00F86754" w:rsidP="005E5962">
      <w:pPr>
        <w:spacing w:line="240" w:lineRule="auto"/>
        <w:contextualSpacing/>
      </w:pPr>
      <w:r>
        <w:t>Solution:</w:t>
      </w:r>
    </w:p>
    <w:p w14:paraId="6F90C782" w14:textId="41485BA0" w:rsidR="00F86754" w:rsidRDefault="00F86754" w:rsidP="005E5962">
      <w:pPr>
        <w:spacing w:line="240" w:lineRule="auto"/>
        <w:contextualSpacing/>
      </w:pPr>
      <w:r>
        <w:tab/>
        <w:t>Large banks are partnering with FinTech companies in order to tackle these challenges. The hope is to create transparenc</w:t>
      </w:r>
      <w:r w:rsidR="00F853A8">
        <w:t>y</w:t>
      </w:r>
      <w:r>
        <w:t xml:space="preserve"> and streamline the trade process. Tradeteq is one of a growing number of companies attempting to provide solutions in international trade. Tradeteq has partnered with more than a dozen international banks by providing the</w:t>
      </w:r>
      <w:r w:rsidR="005E5962">
        <w:t>m</w:t>
      </w:r>
      <w:r>
        <w:t xml:space="preserve"> with their technology platform.</w:t>
      </w:r>
      <w:r w:rsidR="005E5962">
        <w:t xml:space="preserve"> </w:t>
      </w:r>
      <w:r w:rsidR="008C598E">
        <w:t>Tradeteq leverage</w:t>
      </w:r>
      <w:r w:rsidR="00F853A8">
        <w:t>s</w:t>
      </w:r>
      <w:r w:rsidR="008C598E">
        <w:t xml:space="preserve"> a number of different technologies and methods such as b</w:t>
      </w:r>
      <w:r w:rsidR="008C598E" w:rsidRPr="008C598E">
        <w:t xml:space="preserve">igdata, </w:t>
      </w:r>
      <w:r w:rsidR="008C598E">
        <w:t>m</w:t>
      </w:r>
      <w:r w:rsidR="008C598E" w:rsidRPr="008C598E">
        <w:t xml:space="preserve">achine learning, </w:t>
      </w:r>
      <w:r w:rsidR="008C598E">
        <w:t>a</w:t>
      </w:r>
      <w:r w:rsidR="008C598E" w:rsidRPr="008C598E">
        <w:t xml:space="preserve">rtificial intelligence, </w:t>
      </w:r>
      <w:r w:rsidR="008C598E">
        <w:t>n</w:t>
      </w:r>
      <w:r w:rsidR="008C598E" w:rsidRPr="008C598E">
        <w:t xml:space="preserve">atural language processing, </w:t>
      </w:r>
      <w:r w:rsidR="00F853A8">
        <w:t xml:space="preserve">and </w:t>
      </w:r>
      <w:r w:rsidR="008C598E" w:rsidRPr="008C598E">
        <w:t>predictive analytics</w:t>
      </w:r>
      <w:r w:rsidR="008C598E">
        <w:t>. These tools and resources are used for d</w:t>
      </w:r>
      <w:r w:rsidR="008C598E" w:rsidRPr="008C598E">
        <w:t xml:space="preserve">ocument </w:t>
      </w:r>
      <w:r w:rsidR="008C598E">
        <w:t>a</w:t>
      </w:r>
      <w:r w:rsidR="008C598E" w:rsidRPr="008C598E">
        <w:t xml:space="preserve">nalysis, </w:t>
      </w:r>
      <w:r w:rsidR="008C598E">
        <w:t>c</w:t>
      </w:r>
      <w:r w:rsidR="008C598E" w:rsidRPr="008C598E">
        <w:t xml:space="preserve">redit </w:t>
      </w:r>
      <w:r w:rsidR="008C598E">
        <w:t>r</w:t>
      </w:r>
      <w:r w:rsidR="008C598E" w:rsidRPr="008C598E">
        <w:t xml:space="preserve">isk </w:t>
      </w:r>
      <w:r w:rsidR="008C598E">
        <w:t>a</w:t>
      </w:r>
      <w:r w:rsidR="008C598E" w:rsidRPr="008C598E">
        <w:t xml:space="preserve">nalysis, </w:t>
      </w:r>
      <w:r w:rsidR="008C598E">
        <w:t>and d</w:t>
      </w:r>
      <w:r w:rsidR="008C598E" w:rsidRPr="008C598E">
        <w:t xml:space="preserve">ata </w:t>
      </w:r>
      <w:r w:rsidR="008C598E">
        <w:t>s</w:t>
      </w:r>
      <w:r w:rsidR="008C598E" w:rsidRPr="008C598E">
        <w:t>tandardization</w:t>
      </w:r>
      <w:r w:rsidR="008C598E">
        <w:t xml:space="preserve"> in order to create t</w:t>
      </w:r>
      <w:r w:rsidR="008C598E" w:rsidRPr="008C598E">
        <w:t xml:space="preserve">ransparent </w:t>
      </w:r>
      <w:r w:rsidR="008C598E">
        <w:t>trade f</w:t>
      </w:r>
      <w:r w:rsidR="008C598E" w:rsidRPr="008C598E">
        <w:t>inance</w:t>
      </w:r>
      <w:r w:rsidR="008C598E" w:rsidRPr="008C598E">
        <w:t xml:space="preserve"> </w:t>
      </w:r>
      <w:r w:rsidR="008C598E">
        <w:t>d</w:t>
      </w:r>
      <w:r w:rsidR="008C598E" w:rsidRPr="008C598E">
        <w:t>ata</w:t>
      </w:r>
      <w:r w:rsidR="008C598E">
        <w:t>.</w:t>
      </w:r>
    </w:p>
    <w:p w14:paraId="323E021C" w14:textId="46CA85C1" w:rsidR="00F8438E" w:rsidRDefault="0089016E" w:rsidP="00F8438E">
      <w:pPr>
        <w:spacing w:line="240" w:lineRule="auto"/>
        <w:ind w:firstLine="720"/>
        <w:contextualSpacing/>
      </w:pPr>
      <w:r>
        <w:t xml:space="preserve"> </w:t>
      </w:r>
      <w:r w:rsidR="005E5962" w:rsidRPr="005E5962">
        <w:t xml:space="preserve"> </w:t>
      </w:r>
      <w:proofErr w:type="spellStart"/>
      <w:r w:rsidR="008C598E">
        <w:t>Tradeteq’s</w:t>
      </w:r>
      <w:proofErr w:type="spellEnd"/>
      <w:r w:rsidR="008C598E">
        <w:t xml:space="preserve"> </w:t>
      </w:r>
      <w:r w:rsidR="005E5962" w:rsidRPr="005E5962">
        <w:t xml:space="preserve">distribution platform </w:t>
      </w:r>
      <w:r w:rsidR="008C598E">
        <w:t xml:space="preserve">should </w:t>
      </w:r>
      <w:r w:rsidR="005E5962" w:rsidRPr="005E5962">
        <w:t>enable investors to understand, access, and execute trade finance investment</w:t>
      </w:r>
      <w:r w:rsidR="00F8438E">
        <w:t>s</w:t>
      </w:r>
      <w:r w:rsidR="00F853A8">
        <w:t>,</w:t>
      </w:r>
      <w:r w:rsidR="00457E2B">
        <w:t xml:space="preserve"> and in the future</w:t>
      </w:r>
      <w:r w:rsidR="00F853A8">
        <w:t>,</w:t>
      </w:r>
      <w:r w:rsidR="00457E2B">
        <w:t xml:space="preserve"> possibl</w:t>
      </w:r>
      <w:r w:rsidR="00F853A8">
        <w:t>y</w:t>
      </w:r>
      <w:r w:rsidR="00457E2B">
        <w:t xml:space="preserve"> bring </w:t>
      </w:r>
      <w:r w:rsidR="005E5962" w:rsidRPr="005E5962">
        <w:t>trade finance to the global capital markets</w:t>
      </w:r>
      <w:r w:rsidR="00457E2B">
        <w:t xml:space="preserve"> in the form of a new asset class. What form that may take is still in consideration but most believe it will take the form of a bond. Critics of creating trade as </w:t>
      </w:r>
      <w:r w:rsidR="00F853A8">
        <w:t xml:space="preserve">an </w:t>
      </w:r>
      <w:r w:rsidR="00457E2B">
        <w:t xml:space="preserve">asset class argue the </w:t>
      </w:r>
      <w:r w:rsidR="00457E2B">
        <w:t xml:space="preserve">asset class </w:t>
      </w:r>
      <w:r w:rsidR="00457E2B">
        <w:t>is</w:t>
      </w:r>
      <w:r w:rsidR="00457E2B">
        <w:t xml:space="preserve"> poorly understood by </w:t>
      </w:r>
      <w:r w:rsidR="00457E2B">
        <w:t xml:space="preserve">the </w:t>
      </w:r>
      <w:r w:rsidR="00457E2B">
        <w:t>end investors</w:t>
      </w:r>
      <w:r w:rsidR="00457E2B">
        <w:t>.</w:t>
      </w:r>
      <w:r w:rsidR="00457E2B">
        <w:t xml:space="preserve"> </w:t>
      </w:r>
      <w:r w:rsidR="00457E2B">
        <w:t>Also, t</w:t>
      </w:r>
      <w:r w:rsidR="00457E2B">
        <w:t>rade</w:t>
      </w:r>
      <w:r w:rsidR="00457E2B">
        <w:t xml:space="preserve"> in general is</w:t>
      </w:r>
      <w:r w:rsidR="00457E2B">
        <w:t xml:space="preserve"> not a</w:t>
      </w:r>
      <w:r w:rsidR="00457E2B">
        <w:t xml:space="preserve"> transparent</w:t>
      </w:r>
      <w:r w:rsidR="00457E2B">
        <w:t xml:space="preserve"> asset class</w:t>
      </w:r>
      <w:r w:rsidR="00F853A8">
        <w:t>,</w:t>
      </w:r>
      <w:r w:rsidR="00457E2B">
        <w:t xml:space="preserve"> given the l</w:t>
      </w:r>
      <w:r w:rsidR="00457E2B">
        <w:t xml:space="preserve">imited information on Bloomberg, </w:t>
      </w:r>
      <w:r w:rsidR="00F8438E">
        <w:t xml:space="preserve">and </w:t>
      </w:r>
      <w:r w:rsidR="00457E2B">
        <w:t>there is no exchange.</w:t>
      </w:r>
      <w:r w:rsidR="00F8438E">
        <w:t xml:space="preserve"> </w:t>
      </w:r>
      <w:r w:rsidR="00457E2B">
        <w:t xml:space="preserve">Funds that have invested in </w:t>
      </w:r>
      <w:r w:rsidR="00F8438E">
        <w:t>t</w:t>
      </w:r>
      <w:r w:rsidR="00457E2B">
        <w:t xml:space="preserve">rade </w:t>
      </w:r>
      <w:r w:rsidR="00F8438E">
        <w:t>f</w:t>
      </w:r>
      <w:r w:rsidR="00457E2B">
        <w:t>inance</w:t>
      </w:r>
      <w:r w:rsidR="00F8438E">
        <w:t xml:space="preserve"> have shown scalability is limited</w:t>
      </w:r>
      <w:r w:rsidR="00457E2B">
        <w:t xml:space="preserve">, and </w:t>
      </w:r>
      <w:r w:rsidR="00F8438E" w:rsidRPr="00F8438E">
        <w:t xml:space="preserve">expertise </w:t>
      </w:r>
      <w:r w:rsidR="00F8438E">
        <w:t>relating to</w:t>
      </w:r>
      <w:r w:rsidR="00F8438E" w:rsidRPr="00F8438E">
        <w:t xml:space="preserve"> </w:t>
      </w:r>
      <w:r w:rsidR="00F8438E">
        <w:t>c</w:t>
      </w:r>
      <w:r w:rsidR="00F8438E" w:rsidRPr="00F8438E">
        <w:t xml:space="preserve">ustody, </w:t>
      </w:r>
      <w:r w:rsidR="00F8438E">
        <w:t>s</w:t>
      </w:r>
      <w:r w:rsidR="00F8438E" w:rsidRPr="00F8438E">
        <w:t>ettlement</w:t>
      </w:r>
      <w:r w:rsidR="00F853A8">
        <w:t>,</w:t>
      </w:r>
      <w:r w:rsidR="00F8438E" w:rsidRPr="00F8438E">
        <w:t xml:space="preserve"> and </w:t>
      </w:r>
      <w:r w:rsidR="00F8438E">
        <w:t>d</w:t>
      </w:r>
      <w:r w:rsidR="00F8438E" w:rsidRPr="00F8438E">
        <w:t>ocumentation</w:t>
      </w:r>
      <w:r w:rsidR="00F8438E">
        <w:t xml:space="preserve"> create </w:t>
      </w:r>
      <w:r w:rsidR="00457E2B">
        <w:t xml:space="preserve">high barriers of entry </w:t>
      </w:r>
      <w:r w:rsidR="00F8438E">
        <w:t xml:space="preserve">when </w:t>
      </w:r>
      <w:r w:rsidR="00457E2B">
        <w:t>develop</w:t>
      </w:r>
      <w:r w:rsidR="00F8438E">
        <w:t>ing the</w:t>
      </w:r>
      <w:r w:rsidR="00457E2B">
        <w:t xml:space="preserve"> product.</w:t>
      </w:r>
      <w:r w:rsidR="00F8438E">
        <w:t xml:space="preserve"> In sum</w:t>
      </w:r>
      <w:r w:rsidR="00F853A8">
        <w:t>,</w:t>
      </w:r>
      <w:r w:rsidR="00F8438E">
        <w:t xml:space="preserve"> critics are highly skeptical of turning trade finance into a </w:t>
      </w:r>
      <w:r w:rsidR="0035263C">
        <w:t>packageable</w:t>
      </w:r>
      <w:r w:rsidR="00F8438E">
        <w:t xml:space="preserve"> and digestible product for investors. </w:t>
      </w:r>
    </w:p>
    <w:p w14:paraId="32392196" w14:textId="4EE21244" w:rsidR="0035263C" w:rsidRDefault="0035263C" w:rsidP="00F8438E">
      <w:pPr>
        <w:spacing w:line="240" w:lineRule="auto"/>
        <w:ind w:firstLine="720"/>
        <w:contextualSpacing/>
      </w:pPr>
      <w:r>
        <w:t xml:space="preserve">Tradeteq and its technology platform </w:t>
      </w:r>
      <w:r w:rsidR="00F853A8">
        <w:t>is</w:t>
      </w:r>
      <w:r>
        <w:t xml:space="preserve"> one of many Fintech companies partnering with global banks who together are attempting to refine international trade and trade finance. These partnerships along with the rapid growth in technological development will make significant inroads in trade finance in the near future.</w:t>
      </w:r>
    </w:p>
    <w:p w14:paraId="119FAB3B" w14:textId="24A392A8" w:rsidR="005E5962" w:rsidRDefault="00457E2B" w:rsidP="00F8438E">
      <w:pPr>
        <w:spacing w:line="240" w:lineRule="auto"/>
        <w:ind w:firstLine="720"/>
        <w:contextualSpacing/>
      </w:pPr>
      <w:r>
        <w:t xml:space="preserve">  </w:t>
      </w:r>
    </w:p>
    <w:p w14:paraId="45DDAA41" w14:textId="6F03F232" w:rsidR="008C598E" w:rsidRDefault="008C598E" w:rsidP="005E5962">
      <w:pPr>
        <w:tabs>
          <w:tab w:val="left" w:pos="1782"/>
        </w:tabs>
        <w:spacing w:line="240" w:lineRule="auto"/>
      </w:pPr>
    </w:p>
    <w:p w14:paraId="52446044" w14:textId="77777777" w:rsidR="005E5962" w:rsidRDefault="005E5962" w:rsidP="005E5962">
      <w:pPr>
        <w:tabs>
          <w:tab w:val="left" w:pos="5289"/>
        </w:tabs>
        <w:spacing w:line="240" w:lineRule="auto"/>
      </w:pPr>
    </w:p>
    <w:p w14:paraId="5241119F" w14:textId="77777777" w:rsidR="005E5962" w:rsidRDefault="005E5962" w:rsidP="005E5962">
      <w:pPr>
        <w:tabs>
          <w:tab w:val="left" w:pos="5289"/>
        </w:tabs>
        <w:spacing w:line="240" w:lineRule="auto"/>
      </w:pPr>
    </w:p>
    <w:p w14:paraId="4A68ACFD" w14:textId="2CC14153" w:rsidR="0089016E" w:rsidRDefault="0089016E" w:rsidP="005E5962">
      <w:pPr>
        <w:spacing w:line="240" w:lineRule="auto"/>
      </w:pPr>
    </w:p>
    <w:p w14:paraId="0CF3D7B6" w14:textId="07BB8190" w:rsidR="0089016E" w:rsidRDefault="0035263C" w:rsidP="005E5962">
      <w:pPr>
        <w:spacing w:line="240" w:lineRule="auto"/>
      </w:pPr>
      <w:hyperlink r:id="rId4" w:history="1">
        <w:r w:rsidRPr="00ED3380">
          <w:rPr>
            <w:rStyle w:val="Hyperlink"/>
          </w:rPr>
          <w:t>https://iccwbo.org/media-wall/news-speeches/new-icc-report-confirms-trade-export-finance-not-risky-business/</w:t>
        </w:r>
      </w:hyperlink>
    </w:p>
    <w:p w14:paraId="6AE37179" w14:textId="7D26EDA6" w:rsidR="0035263C" w:rsidRDefault="0035263C" w:rsidP="005E5962">
      <w:pPr>
        <w:spacing w:line="240" w:lineRule="auto"/>
      </w:pPr>
      <w:hyperlink r:id="rId5" w:history="1">
        <w:r w:rsidRPr="00ED3380">
          <w:rPr>
            <w:rStyle w:val="Hyperlink"/>
          </w:rPr>
          <w:t>https://iccwbo.org/publication/icc-trade-register-report-2017/</w:t>
        </w:r>
      </w:hyperlink>
    </w:p>
    <w:p w14:paraId="36722C8E" w14:textId="1DAB1B52" w:rsidR="0035263C" w:rsidRDefault="0035263C" w:rsidP="005E5962">
      <w:pPr>
        <w:spacing w:line="240" w:lineRule="auto"/>
      </w:pPr>
      <w:hyperlink r:id="rId6" w:history="1">
        <w:r w:rsidRPr="00ED3380">
          <w:rPr>
            <w:rStyle w:val="Hyperlink"/>
          </w:rPr>
          <w:t>https://www.financierworldwide.com/trade-finance-an-attractive-asset-class#.XUduWuhKhPZ</w:t>
        </w:r>
      </w:hyperlink>
    </w:p>
    <w:p w14:paraId="4C6F1F77" w14:textId="39155A3F" w:rsidR="0035263C" w:rsidRDefault="00974E9C" w:rsidP="005E5962">
      <w:pPr>
        <w:spacing w:line="240" w:lineRule="auto"/>
      </w:pPr>
      <w:hyperlink r:id="rId7" w:history="1">
        <w:r w:rsidRPr="00ED3380">
          <w:rPr>
            <w:rStyle w:val="Hyperlink"/>
          </w:rPr>
          <w:t>https://www.wto.org/english/thewto_e/coher_e/challenges_e.htm</w:t>
        </w:r>
      </w:hyperlink>
    </w:p>
    <w:p w14:paraId="3363F815" w14:textId="23F47638" w:rsidR="00974E9C" w:rsidRDefault="00974E9C" w:rsidP="005E5962">
      <w:pPr>
        <w:spacing w:line="240" w:lineRule="auto"/>
      </w:pPr>
      <w:hyperlink r:id="rId8" w:history="1">
        <w:r w:rsidRPr="00ED3380">
          <w:rPr>
            <w:rStyle w:val="Hyperlink"/>
          </w:rPr>
          <w:t>https://www.cambridgeassociates.com/research/trade-finance-an-expanding-opportunity-for-institutional-investors/</w:t>
        </w:r>
      </w:hyperlink>
    </w:p>
    <w:p w14:paraId="2B083E9B" w14:textId="502ABC8A" w:rsidR="00974E9C" w:rsidRDefault="00974E9C" w:rsidP="005E5962">
      <w:pPr>
        <w:spacing w:line="240" w:lineRule="auto"/>
      </w:pPr>
      <w:hyperlink r:id="rId9" w:history="1">
        <w:r w:rsidRPr="00ED3380">
          <w:rPr>
            <w:rStyle w:val="Hyperlink"/>
          </w:rPr>
          <w:t>https://www.tradefinanceglobal.com/posts/trade-finance-as-an-asset-class-in-2019/</w:t>
        </w:r>
      </w:hyperlink>
    </w:p>
    <w:p w14:paraId="65C99014" w14:textId="6E02059A" w:rsidR="00974E9C" w:rsidRDefault="00974E9C" w:rsidP="005E5962">
      <w:pPr>
        <w:spacing w:line="240" w:lineRule="auto"/>
      </w:pPr>
      <w:hyperlink r:id="rId10" w:history="1">
        <w:r w:rsidRPr="00ED3380">
          <w:rPr>
            <w:rStyle w:val="Hyperlink"/>
          </w:rPr>
          <w:t>file:///C:/Users/roel%20cantu/Downloads/Tradeteq%20White%20Paper%20-%20Filling%20the%20Trade%20Finance%20Gap.pdf</w:t>
        </w:r>
      </w:hyperlink>
    </w:p>
    <w:p w14:paraId="54580F60" w14:textId="6110CDF2" w:rsidR="00974E9C" w:rsidRDefault="00974E9C" w:rsidP="005E5962">
      <w:pPr>
        <w:spacing w:line="240" w:lineRule="auto"/>
      </w:pPr>
      <w:hyperlink r:id="rId11" w:history="1">
        <w:r w:rsidRPr="00ED3380">
          <w:rPr>
            <w:rStyle w:val="Hyperlink"/>
          </w:rPr>
          <w:t>https://www.tradefinancedistr</w:t>
        </w:r>
        <w:r w:rsidRPr="00974E9C">
          <w:t xml:space="preserve"> </w:t>
        </w:r>
        <w:r w:rsidRPr="00974E9C">
          <w:rPr>
            <w:rStyle w:val="Hyperlink"/>
          </w:rPr>
          <w:t>http://spendmatters.com/tfmatters/the-tower-of-babel-and-trade-finance-as-an-asset-class/</w:t>
        </w:r>
        <w:r w:rsidRPr="00ED3380">
          <w:rPr>
            <w:rStyle w:val="Hyperlink"/>
          </w:rPr>
          <w:t>ibution.com/</w:t>
        </w:r>
      </w:hyperlink>
    </w:p>
    <w:p w14:paraId="5CB9ADFB" w14:textId="2BF50282" w:rsidR="00974E9C" w:rsidRDefault="00974E9C" w:rsidP="005E5962">
      <w:pPr>
        <w:spacing w:line="240" w:lineRule="auto"/>
      </w:pPr>
      <w:hyperlink r:id="rId12" w:history="1">
        <w:r w:rsidRPr="00ED3380">
          <w:rPr>
            <w:rStyle w:val="Hyperlink"/>
          </w:rPr>
          <w:t>https://www.euromoney.com/article/b17jwcpz3c376r/trade-finance-pursuing-institutional-investor-funds</w:t>
        </w:r>
      </w:hyperlink>
    </w:p>
    <w:p w14:paraId="57ECAE24" w14:textId="73F1B291" w:rsidR="00974E9C" w:rsidRDefault="00974E9C" w:rsidP="005E5962">
      <w:pPr>
        <w:spacing w:line="240" w:lineRule="auto"/>
      </w:pPr>
      <w:hyperlink r:id="rId13" w:history="1">
        <w:r w:rsidRPr="00ED3380">
          <w:rPr>
            <w:rStyle w:val="Hyperlink"/>
          </w:rPr>
          <w:t>https://ctmfile.com/story/making-trade-finance-an-asset</w:t>
        </w:r>
      </w:hyperlink>
    </w:p>
    <w:p w14:paraId="20832AFA" w14:textId="12A34AED" w:rsidR="00974E9C" w:rsidRDefault="00974E9C" w:rsidP="005E5962">
      <w:pPr>
        <w:spacing w:line="240" w:lineRule="auto"/>
      </w:pPr>
      <w:hyperlink r:id="rId14" w:history="1">
        <w:r w:rsidRPr="00ED3380">
          <w:rPr>
            <w:rStyle w:val="Hyperlink"/>
          </w:rPr>
          <w:t>https://www.crunchbase.com/organization/tradeteq#section-overview</w:t>
        </w:r>
      </w:hyperlink>
    </w:p>
    <w:p w14:paraId="653D4640" w14:textId="77777777" w:rsidR="00974E9C" w:rsidRDefault="00974E9C" w:rsidP="005E5962">
      <w:pPr>
        <w:spacing w:line="240" w:lineRule="auto"/>
      </w:pPr>
    </w:p>
    <w:p w14:paraId="701BA183" w14:textId="77777777" w:rsidR="00974E9C" w:rsidRDefault="00974E9C" w:rsidP="005E5962">
      <w:pPr>
        <w:spacing w:line="240" w:lineRule="auto"/>
      </w:pPr>
    </w:p>
    <w:p w14:paraId="5A2EFA90" w14:textId="77777777" w:rsidR="00974E9C" w:rsidRDefault="00974E9C" w:rsidP="005E5962">
      <w:pPr>
        <w:spacing w:line="240" w:lineRule="auto"/>
      </w:pPr>
    </w:p>
    <w:p w14:paraId="676A277A" w14:textId="77777777" w:rsidR="0035263C" w:rsidRDefault="0035263C" w:rsidP="005E5962">
      <w:pPr>
        <w:spacing w:line="240" w:lineRule="auto"/>
      </w:pPr>
    </w:p>
    <w:p w14:paraId="4A736404" w14:textId="77777777" w:rsidR="0035263C" w:rsidRDefault="0035263C" w:rsidP="005E5962">
      <w:pPr>
        <w:spacing w:line="240" w:lineRule="auto"/>
      </w:pPr>
    </w:p>
    <w:sectPr w:rsidR="00352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AF"/>
    <w:rsid w:val="00113CA3"/>
    <w:rsid w:val="00135CF4"/>
    <w:rsid w:val="001A5B81"/>
    <w:rsid w:val="0035263C"/>
    <w:rsid w:val="00457E2B"/>
    <w:rsid w:val="004C668C"/>
    <w:rsid w:val="005E5962"/>
    <w:rsid w:val="00863F34"/>
    <w:rsid w:val="0089016E"/>
    <w:rsid w:val="008C598E"/>
    <w:rsid w:val="00974E9C"/>
    <w:rsid w:val="00A714AF"/>
    <w:rsid w:val="00B23672"/>
    <w:rsid w:val="00D941C3"/>
    <w:rsid w:val="00F63D72"/>
    <w:rsid w:val="00F8438E"/>
    <w:rsid w:val="00F853A8"/>
    <w:rsid w:val="00F8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CB08"/>
  <w15:chartTrackingRefBased/>
  <w15:docId w15:val="{97B5624B-855D-4C32-AAE9-2E9061CF4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63C"/>
    <w:rPr>
      <w:color w:val="0563C1" w:themeColor="hyperlink"/>
      <w:u w:val="single"/>
    </w:rPr>
  </w:style>
  <w:style w:type="character" w:styleId="UnresolvedMention">
    <w:name w:val="Unresolved Mention"/>
    <w:basedOn w:val="DefaultParagraphFont"/>
    <w:uiPriority w:val="99"/>
    <w:semiHidden/>
    <w:unhideWhenUsed/>
    <w:rsid w:val="00352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associates.com/research/trade-finance-an-expanding-opportunity-for-institutional-investors/" TargetMode="External"/><Relationship Id="rId13" Type="http://schemas.openxmlformats.org/officeDocument/2006/relationships/hyperlink" Target="https://ctmfile.com/story/making-trade-finance-an-asset" TargetMode="External"/><Relationship Id="rId3" Type="http://schemas.openxmlformats.org/officeDocument/2006/relationships/webSettings" Target="webSettings.xml"/><Relationship Id="rId7" Type="http://schemas.openxmlformats.org/officeDocument/2006/relationships/hyperlink" Target="https://www.wto.org/english/thewto_e/coher_e/challenges_e.htm" TargetMode="External"/><Relationship Id="rId12" Type="http://schemas.openxmlformats.org/officeDocument/2006/relationships/hyperlink" Target="https://www.euromoney.com/article/b17jwcpz3c376r/trade-finance-pursuing-institutional-investor-fund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financierworldwide.com/trade-finance-an-attractive-asset-class#.XUduWuhKhPZ" TargetMode="External"/><Relationship Id="rId11" Type="http://schemas.openxmlformats.org/officeDocument/2006/relationships/hyperlink" Target="https://www.tradefinancedistribution.com/" TargetMode="External"/><Relationship Id="rId5" Type="http://schemas.openxmlformats.org/officeDocument/2006/relationships/hyperlink" Target="https://iccwbo.org/publication/icc-trade-register-report-2017/" TargetMode="External"/><Relationship Id="rId15" Type="http://schemas.openxmlformats.org/officeDocument/2006/relationships/fontTable" Target="fontTable.xml"/><Relationship Id="rId10" Type="http://schemas.openxmlformats.org/officeDocument/2006/relationships/hyperlink" Target="file:///C:/Users/roel%20cantu/Downloads/Tradeteq%20White%20Paper%20-%20Filling%20the%20Trade%20Finance%20Gap.pdf" TargetMode="External"/><Relationship Id="rId4" Type="http://schemas.openxmlformats.org/officeDocument/2006/relationships/hyperlink" Target="https://iccwbo.org/media-wall/news-speeches/new-icc-report-confirms-trade-export-finance-not-risky-business/" TargetMode="External"/><Relationship Id="rId9" Type="http://schemas.openxmlformats.org/officeDocument/2006/relationships/hyperlink" Target="https://www.tradefinanceglobal.com/posts/trade-finance-as-an-asset-class-in-2019/" TargetMode="External"/><Relationship Id="rId14" Type="http://schemas.openxmlformats.org/officeDocument/2006/relationships/hyperlink" Target="https://www.crunchbase.com/organization/tradeteq#secti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cantu</dc:creator>
  <cp:keywords/>
  <dc:description/>
  <cp:lastModifiedBy>steve cantu</cp:lastModifiedBy>
  <cp:revision>1</cp:revision>
  <dcterms:created xsi:type="dcterms:W3CDTF">2019-08-04T19:29:00Z</dcterms:created>
  <dcterms:modified xsi:type="dcterms:W3CDTF">2019-08-05T02:46:00Z</dcterms:modified>
</cp:coreProperties>
</file>