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بينسل أناليتكس - اتفاقية عدم الإفصاح المتبادلة</w:t>
      </w:r>
    </w:p>
    <w:p>
      <w:r>
        <w:t>التاريخ: [تاريخ الإدراج]</w:t>
      </w:r>
    </w:p>
    <w:p>
      <w:r>
        <w:t>1. بينسل أناليتكس، جدة، المملكة العربية السعودية ("الطرف المفصح" أو "الطرف المتلقي")</w:t>
      </w:r>
    </w:p>
    <w:p>
      <w:r>
        <w:t>2. [اسم العميل]، [عنوان العميل] ("الطرف المفصح" أو "الطرف المتلقي")</w:t>
      </w:r>
    </w:p>
    <w:p>
      <w:pPr>
        <w:pStyle w:val="Heading1"/>
      </w:pPr>
      <w:r>
        <w:t>1. الغرض</w:t>
      </w:r>
    </w:p>
    <w:p>
      <w:r>
        <w:t>تنوي الأطراف تبادل معلومات سرية لاستكشاف علاقة عمل محتملة.</w:t>
      </w:r>
    </w:p>
    <w:p>
      <w:pPr>
        <w:pStyle w:val="Heading1"/>
      </w:pPr>
      <w:r>
        <w:t>2. تعريف المعلومات السرية</w:t>
      </w:r>
    </w:p>
    <w:p>
      <w:r>
        <w:t>تشمل المعلومات السرية أي بيانات فنية أو تجارية أو مالية أو مملوكة تم الكشف عنها من أي من الطرفين سواء شفهياً أو كتابياً.</w:t>
      </w:r>
    </w:p>
    <w:p>
      <w:pPr>
        <w:pStyle w:val="Heading1"/>
      </w:pPr>
      <w:r>
        <w:t>3. الالتزامات</w:t>
      </w:r>
    </w:p>
    <w:p>
      <w:r>
        <w:t>يوافق كل طرف على:</w:t>
        <w:br/>
        <w:t>- استخدام المعلومات فقط لغرض المشروع.</w:t>
        <w:br/>
        <w:t>- الحفاظ على سريتها ومنع الكشف غير المصرح به.</w:t>
        <w:br/>
        <w:t>- تقييد الوصول إلى الموظفين أو الوكلاء المرتبطين بالتزامات مماثلة.</w:t>
      </w:r>
    </w:p>
    <w:p>
      <w:pPr>
        <w:pStyle w:val="Heading1"/>
      </w:pPr>
      <w:r>
        <w:t>4. الاستثناءات</w:t>
      </w:r>
    </w:p>
    <w:p>
      <w:r>
        <w:t>لا تشمل المعلومات السرية ما يلي:</w:t>
        <w:br/>
        <w:t>- المعلومات المتاحة أو المعروفة للعامة.</w:t>
        <w:br/>
        <w:t>- ما يصبح علنياً دون خطأ من الطرف المتلقي.</w:t>
        <w:br/>
        <w:t>- ما كان معروفاً مسبقاً للطرف المتلقي.</w:t>
      </w:r>
    </w:p>
    <w:p>
      <w:pPr>
        <w:pStyle w:val="Heading1"/>
      </w:pPr>
      <w:r>
        <w:t>5. المدة والإرجاع</w:t>
      </w:r>
    </w:p>
    <w:p>
      <w:r>
        <w:t>تسري هذه الاتفاقية لمدة 3 سنوات من تاريخ التوقيع. يجب إعادة أو إتلاف المعلومات السرية عند الطلب.</w:t>
      </w:r>
    </w:p>
    <w:p>
      <w:pPr>
        <w:pStyle w:val="Heading1"/>
      </w:pPr>
      <w:r>
        <w:t>6. القانون الواجب التطبيق</w:t>
      </w:r>
    </w:p>
    <w:p>
      <w:r>
        <w:t>تخضع هذه الاتفاقية لأنظمة المملكة العربية السعودية، وتُحال النزاعات إلى المحاكم المختصة في جدة.</w:t>
      </w:r>
    </w:p>
    <w:p>
      <w:pPr>
        <w:pStyle w:val="Heading1"/>
      </w:pPr>
      <w:r>
        <w:t>التوقيع</w:t>
      </w:r>
    </w:p>
    <w:p>
      <w:r>
        <w:t>بينسل أناليتكس: ____________________________</w:t>
        <w:br/>
        <w:t>الاسم: [     ]</w:t>
        <w:br/>
        <w:t>المسمى الوظيفي: [     ]</w:t>
        <w:br/>
        <w:t>التاريخ: [     ]</w:t>
      </w:r>
    </w:p>
    <w:p>
      <w:r>
        <w:t>[اسم العميل]: ____________________________</w:t>
        <w:br/>
        <w:t>الاسم: [     ]</w:t>
        <w:br/>
        <w:t>المسمى الوظيفي: [     ]</w:t>
        <w:br/>
        <w:t>التاريخ: [    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