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Pencil Analytics — Mutual Non-Disclosure Agreement (NDA)</w:t>
      </w:r>
    </w:p>
    <w:p>
      <w:r>
        <w:t>بينسل أناليتكس - اتفاقية عدم الإفصاح المتبادلة</w:t>
      </w:r>
    </w:p>
    <w:p>
      <w:r>
        <w:t>Date / التاريخ: [Insert Date]</w:t>
      </w:r>
    </w:p>
    <w:p>
      <w:r>
        <w:t>1. Pencil Analytics, Jeddah, KSA ("Disclosing Party" or "Receiving Party")</w:t>
      </w:r>
    </w:p>
    <w:p>
      <w:r>
        <w:t>بينسل أناليتكس، جدة، المملكة العربية السعودية ("الطرف المفصح" أو "الطرف المتلقي")</w:t>
      </w:r>
    </w:p>
    <w:p>
      <w:r>
        <w:t>2. [Client Name], [Client Address] ("Disclosing Party" or "Receiving Party")</w:t>
      </w:r>
    </w:p>
    <w:p>
      <w:r>
        <w:t>[اسم العميل]، [عنوان العميل] ("الطرف المفصح" أو "الطرف المتلقي")</w:t>
      </w:r>
    </w:p>
    <w:p>
      <w:pPr>
        <w:pStyle w:val="Heading1"/>
      </w:pPr>
      <w:r>
        <w:t>1. Purpose / الغرض</w:t>
      </w:r>
    </w:p>
    <w:p>
      <w:r>
        <w:t>The Parties intend to exchange confidential information to explore a potential business relationship.</w:t>
        <w:br/>
        <w:t>تنوي الأطراف تبادل معلومات سرية لاستكشاف علاقة عمل محتملة.</w:t>
      </w:r>
    </w:p>
    <w:p>
      <w:pPr>
        <w:pStyle w:val="Heading1"/>
      </w:pPr>
      <w:r>
        <w:t>2. Definition of Confidential Information / تعريف المعلومات السرية</w:t>
      </w:r>
    </w:p>
    <w:p>
      <w:r>
        <w:t>Confidential Information includes any technical, business, financial, or proprietary data, whether oral or written, disclosed by either Party.</w:t>
        <w:br/>
        <w:t>تشمل المعلومات السرية أي بيانات فنية أو تجارية أو مالية أو مملوكة تم الكشف عنها من أي من الطرفين سواء شفهياً أو كتابياً.</w:t>
      </w:r>
    </w:p>
    <w:p>
      <w:pPr>
        <w:pStyle w:val="Heading1"/>
      </w:pPr>
      <w:r>
        <w:t>3. Obligations / الالتزامات</w:t>
      </w:r>
    </w:p>
    <w:p>
      <w:r>
        <w:t>Each Party agrees to:</w:t>
        <w:br/>
        <w:t>- Use the Confidential Information solely for the project.</w:t>
        <w:br/>
        <w:t>- Maintain its confidentiality and prevent unauthorized disclosure.</w:t>
        <w:br/>
        <w:t>- Limit access to employees or agents under similar obligations.</w:t>
        <w:br/>
        <w:br/>
        <w:t>يوافق كل طرف على:</w:t>
        <w:br/>
        <w:t>- استخدام المعلومات فقط لغرض المشروع.</w:t>
        <w:br/>
        <w:t>- الحفاظ على سريتها ومنع الكشف غير المصرح به.</w:t>
        <w:br/>
        <w:t>- تقييد الوصول إلى الموظفين أو الوكلاء المرتبطين بالتزامات مماثلة.</w:t>
      </w:r>
    </w:p>
    <w:p>
      <w:pPr>
        <w:pStyle w:val="Heading1"/>
      </w:pPr>
      <w:r>
        <w:t>4. Exclusions / الاستثناءات</w:t>
      </w:r>
    </w:p>
    <w:p>
      <w:r>
        <w:t>Confidential Information does not include information that:</w:t>
        <w:br/>
        <w:t>- Is publicly available or known.</w:t>
        <w:br/>
        <w:t>- Becomes public through no fault of the Receiving Party.</w:t>
        <w:br/>
        <w:t>- Was already known to the Receiving Party.</w:t>
        <w:br/>
        <w:br/>
        <w:t>لا تشمل المعلومات السرية ما يلي:</w:t>
        <w:br/>
        <w:t>- المعلومات المتاحة أو المعروفة للعامة.</w:t>
        <w:br/>
        <w:t>- ما يصبح علنياً دون خطأ من الطرف المتلقي.</w:t>
        <w:br/>
        <w:t>- ما كان معروفاً مسبقاً للطرف المتلقي.</w:t>
      </w:r>
    </w:p>
    <w:p>
      <w:pPr>
        <w:pStyle w:val="Heading1"/>
      </w:pPr>
      <w:r>
        <w:t>5. Term &amp; Return / المدة والإرجاع</w:t>
      </w:r>
    </w:p>
    <w:p>
      <w:r>
        <w:t>This NDA is valid for 3 years from the date signed. Confidential Information must be returned or destroyed upon request.</w:t>
        <w:br/>
        <w:t>تسري هذه الاتفاقية لمدة 3 سنوات من تاريخ التوقيع. يجب إعادة أو إتلاف المعلومات السرية عند الطلب.</w:t>
      </w:r>
    </w:p>
    <w:p>
      <w:pPr>
        <w:pStyle w:val="Heading1"/>
      </w:pPr>
      <w:r>
        <w:t>6. Governing Law / القانون الواجب التطبيق</w:t>
      </w:r>
    </w:p>
    <w:p>
      <w:r>
        <w:t>This Agreement is governed by the laws of the Kingdom of Saudi Arabia. Disputes will be resolved in Jeddah courts.</w:t>
        <w:br/>
        <w:t>تخضع هذه الاتفاقية لأنظمة المملكة العربية السعودية، وتُحال النزاعات إلى المحاكم المختصة في جدة.</w:t>
      </w:r>
    </w:p>
    <w:p>
      <w:pPr>
        <w:pStyle w:val="Heading1"/>
      </w:pPr>
      <w:r>
        <w:t>Signatures / التوقيع</w:t>
      </w:r>
    </w:p>
    <w:p>
      <w:r>
        <w:t>Pencil Analytics: ____________________________</w:t>
        <w:br/>
        <w:t>Name / الاسم: [     ]</w:t>
        <w:br/>
        <w:t>Title / المسمى الوظيفي: [     ]</w:t>
        <w:br/>
        <w:t>Date / التاريخ: [     ]</w:t>
      </w:r>
    </w:p>
    <w:p>
      <w:r>
        <w:t>[Client Name] / [اسم العميل]: ____________________________</w:t>
        <w:br/>
        <w:t>Name / الاسم: [     ]</w:t>
        <w:br/>
        <w:t>Title / المسمى الوظيفي: [     ]</w:t>
        <w:br/>
        <w:t>Date / التاريخ: [    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