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FFA084" w14:textId="38590F41" w:rsidR="0033536A" w:rsidRDefault="0033536A" w:rsidP="00683B01">
      <w:pPr>
        <w:jc w:val="center"/>
      </w:pPr>
    </w:p>
    <w:p w14:paraId="4BAB104C" w14:textId="7C9D0BB9" w:rsidR="00683B01" w:rsidRDefault="00683B01" w:rsidP="00683B01">
      <w:pPr>
        <w:jc w:val="center"/>
      </w:pPr>
    </w:p>
    <w:p w14:paraId="2FD7A96D" w14:textId="7F8B7FC1" w:rsidR="00683B01" w:rsidRDefault="00683B01" w:rsidP="00683B01">
      <w:pPr>
        <w:jc w:val="center"/>
      </w:pPr>
    </w:p>
    <w:p w14:paraId="25B1020E" w14:textId="12A89F24" w:rsidR="00683B01" w:rsidRDefault="00683B01" w:rsidP="00683B01">
      <w:pPr>
        <w:jc w:val="center"/>
      </w:pPr>
    </w:p>
    <w:p w14:paraId="69EDE990" w14:textId="67263012" w:rsidR="00683B01" w:rsidRDefault="00683B01" w:rsidP="00683B01">
      <w:pPr>
        <w:jc w:val="center"/>
      </w:pPr>
    </w:p>
    <w:p w14:paraId="3F0F1EEC" w14:textId="42220B4B" w:rsidR="00683B01" w:rsidRDefault="00683B01" w:rsidP="00683B01">
      <w:pPr>
        <w:jc w:val="center"/>
      </w:pPr>
    </w:p>
    <w:p w14:paraId="2F1801A2" w14:textId="47035EF8" w:rsidR="00683B01" w:rsidRDefault="00683B01" w:rsidP="00683B01">
      <w:pPr>
        <w:jc w:val="center"/>
      </w:pPr>
    </w:p>
    <w:p w14:paraId="675F35FF" w14:textId="4AA752AD" w:rsidR="00683B01" w:rsidRDefault="00683B01" w:rsidP="00683B01">
      <w:pPr>
        <w:jc w:val="center"/>
      </w:pPr>
    </w:p>
    <w:p w14:paraId="101B84ED" w14:textId="0AC735EB" w:rsidR="00683B01" w:rsidRDefault="00683B01" w:rsidP="00683B01">
      <w:pPr>
        <w:jc w:val="center"/>
      </w:pPr>
    </w:p>
    <w:p w14:paraId="4E9782BC" w14:textId="46B1314D" w:rsidR="00683B01" w:rsidRDefault="00683B01" w:rsidP="00683B01">
      <w:pPr>
        <w:spacing w:line="480" w:lineRule="auto"/>
        <w:jc w:val="center"/>
        <w:rPr>
          <w:rFonts w:ascii="Times New Roman" w:hAnsi="Times New Roman" w:cs="Times New Roman"/>
          <w:sz w:val="28"/>
          <w:szCs w:val="28"/>
        </w:rPr>
      </w:pPr>
      <w:r>
        <w:rPr>
          <w:rFonts w:ascii="Times New Roman" w:hAnsi="Times New Roman" w:cs="Times New Roman"/>
        </w:rPr>
        <w:tab/>
      </w:r>
      <w:r>
        <w:rPr>
          <w:rFonts w:ascii="Times New Roman" w:hAnsi="Times New Roman" w:cs="Times New Roman"/>
          <w:sz w:val="28"/>
          <w:szCs w:val="28"/>
        </w:rPr>
        <w:t xml:space="preserve">Report of How the </w:t>
      </w:r>
      <w:r w:rsidR="008023A2">
        <w:rPr>
          <w:rFonts w:ascii="Times New Roman" w:hAnsi="Times New Roman" w:cs="Times New Roman"/>
          <w:sz w:val="28"/>
          <w:szCs w:val="28"/>
        </w:rPr>
        <w:t>C</w:t>
      </w:r>
      <w:r w:rsidR="008023A2">
        <w:rPr>
          <w:rFonts w:ascii="Times New Roman" w:hAnsi="Times New Roman" w:cs="Times New Roman" w:hint="eastAsia"/>
          <w:sz w:val="28"/>
          <w:szCs w:val="28"/>
        </w:rPr>
        <w:t>yber</w:t>
      </w:r>
      <w:r>
        <w:rPr>
          <w:rFonts w:ascii="Times New Roman" w:hAnsi="Times New Roman" w:cs="Times New Roman"/>
          <w:sz w:val="28"/>
          <w:szCs w:val="28"/>
        </w:rPr>
        <w:t xml:space="preserve"> Supply Chain Influences the Approach That Project Manager Uses to Manage Cybersecurity Risks</w:t>
      </w:r>
    </w:p>
    <w:p w14:paraId="76FAF168" w14:textId="77777777" w:rsidR="00683B01" w:rsidRDefault="00683B01" w:rsidP="00683B01">
      <w:pPr>
        <w:spacing w:line="480" w:lineRule="auto"/>
        <w:jc w:val="center"/>
        <w:rPr>
          <w:rFonts w:ascii="Times New Roman" w:hAnsi="Times New Roman" w:cs="Times New Roman"/>
          <w:sz w:val="28"/>
          <w:szCs w:val="28"/>
        </w:rPr>
      </w:pPr>
    </w:p>
    <w:p w14:paraId="41E77E6C" w14:textId="09D978C6" w:rsidR="00683B01" w:rsidRDefault="00683B01" w:rsidP="00683B01">
      <w:pPr>
        <w:spacing w:line="480" w:lineRule="auto"/>
        <w:jc w:val="center"/>
        <w:rPr>
          <w:rFonts w:ascii="Times New Roman" w:hAnsi="Times New Roman" w:cs="Times New Roman"/>
          <w:sz w:val="28"/>
          <w:szCs w:val="28"/>
        </w:rPr>
      </w:pPr>
      <w:r>
        <w:rPr>
          <w:rFonts w:ascii="Times New Roman" w:hAnsi="Times New Roman" w:cs="Times New Roman"/>
          <w:sz w:val="28"/>
          <w:szCs w:val="28"/>
        </w:rPr>
        <w:t>FIT 5057 Assignment 1</w:t>
      </w:r>
    </w:p>
    <w:p w14:paraId="680CA8DD" w14:textId="77777777" w:rsidR="00683B01" w:rsidRDefault="00683B01">
      <w:pPr>
        <w:rPr>
          <w:rFonts w:ascii="Times New Roman" w:hAnsi="Times New Roman" w:cs="Times New Roman"/>
          <w:sz w:val="28"/>
          <w:szCs w:val="28"/>
        </w:rPr>
      </w:pPr>
      <w:r>
        <w:rPr>
          <w:rFonts w:ascii="Times New Roman" w:hAnsi="Times New Roman" w:cs="Times New Roman"/>
          <w:sz w:val="28"/>
          <w:szCs w:val="28"/>
        </w:rPr>
        <w:br w:type="page"/>
      </w:r>
    </w:p>
    <w:p w14:paraId="321F7E6E" w14:textId="24BDD71A" w:rsidR="00683B01" w:rsidRDefault="00683B01" w:rsidP="00683B01">
      <w:p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lastRenderedPageBreak/>
        <w:t>Abstract</w:t>
      </w:r>
    </w:p>
    <w:p w14:paraId="1FAE2EC7" w14:textId="5AA522BA" w:rsidR="00683B01" w:rsidRPr="00683B01" w:rsidRDefault="00C46ADE" w:rsidP="00683B01">
      <w:pPr>
        <w:spacing w:line="480" w:lineRule="auto"/>
        <w:rPr>
          <w:rFonts w:ascii="Times New Roman" w:hAnsi="Times New Roman" w:cs="Times New Roman"/>
          <w:sz w:val="24"/>
          <w:szCs w:val="24"/>
        </w:rPr>
      </w:pPr>
      <w:r>
        <w:rPr>
          <w:rFonts w:ascii="Times New Roman" w:hAnsi="Times New Roman" w:cs="Times New Roman"/>
          <w:sz w:val="24"/>
          <w:szCs w:val="24"/>
        </w:rPr>
        <w:t>T</w:t>
      </w:r>
      <w:r w:rsidRPr="00C46ADE">
        <w:rPr>
          <w:rFonts w:ascii="Times New Roman" w:hAnsi="Times New Roman" w:cs="Times New Roman"/>
          <w:sz w:val="24"/>
          <w:szCs w:val="24"/>
        </w:rPr>
        <w:t xml:space="preserve">his report will discuss how project managers manage </w:t>
      </w:r>
      <w:r>
        <w:rPr>
          <w:rFonts w:ascii="Times New Roman" w:hAnsi="Times New Roman" w:cs="Times New Roman"/>
          <w:sz w:val="24"/>
          <w:szCs w:val="24"/>
        </w:rPr>
        <w:t xml:space="preserve">cyber </w:t>
      </w:r>
      <w:r w:rsidRPr="00C46ADE">
        <w:rPr>
          <w:rFonts w:ascii="Times New Roman" w:hAnsi="Times New Roman" w:cs="Times New Roman"/>
          <w:sz w:val="24"/>
          <w:szCs w:val="24"/>
        </w:rPr>
        <w:t>supply chain</w:t>
      </w:r>
      <w:r>
        <w:rPr>
          <w:rFonts w:ascii="Times New Roman" w:hAnsi="Times New Roman" w:cs="Times New Roman"/>
          <w:sz w:val="24"/>
          <w:szCs w:val="24"/>
        </w:rPr>
        <w:t xml:space="preserve"> risks. We will talk about many aspects about cyber supply chain management, like the definition and the type of the risks. We also picked a main topic – vendor – to stress the approach and importance of cyber supply chain risks management. Some frameworks for cyber supply chain risk management are also discussed in this report. Finally, we compared the commons and differences of the approach chosen by </w:t>
      </w:r>
      <w:r w:rsidRPr="00683B01">
        <w:rPr>
          <w:rFonts w:ascii="Times New Roman" w:hAnsi="Times New Roman" w:cs="Times New Roman"/>
          <w:sz w:val="24"/>
          <w:szCs w:val="24"/>
        </w:rPr>
        <w:t>Australian Cyber Security Centre, (2020) and Presley &amp; Landry’s, (2016)</w:t>
      </w:r>
      <w:r>
        <w:rPr>
          <w:rFonts w:ascii="Times New Roman" w:hAnsi="Times New Roman" w:cs="Times New Roman"/>
          <w:sz w:val="24"/>
          <w:szCs w:val="24"/>
        </w:rPr>
        <w:t>.</w:t>
      </w:r>
    </w:p>
    <w:p w14:paraId="624C7163" w14:textId="4B139B16" w:rsidR="00683B01" w:rsidRDefault="00683B01" w:rsidP="00683B01">
      <w:p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Introduction</w:t>
      </w:r>
    </w:p>
    <w:p w14:paraId="70AE8B75" w14:textId="789B0F41" w:rsidR="00C46ADE" w:rsidRDefault="00C46ADE" w:rsidP="00683B01">
      <w:pPr>
        <w:spacing w:line="480" w:lineRule="auto"/>
        <w:rPr>
          <w:rFonts w:ascii="Times New Roman" w:hAnsi="Times New Roman" w:cs="Times New Roman"/>
          <w:sz w:val="24"/>
          <w:szCs w:val="24"/>
        </w:rPr>
      </w:pPr>
      <w:r w:rsidRPr="00E612E5">
        <w:rPr>
          <w:rFonts w:ascii="Times New Roman" w:hAnsi="Times New Roman" w:cs="Times New Roman"/>
          <w:sz w:val="24"/>
          <w:szCs w:val="24"/>
        </w:rPr>
        <w:t xml:space="preserve">Supply chain is a structure that ensures a business or company </w:t>
      </w:r>
      <w:r>
        <w:rPr>
          <w:rFonts w:ascii="Times New Roman" w:hAnsi="Times New Roman" w:cs="Times New Roman"/>
          <w:sz w:val="24"/>
          <w:szCs w:val="24"/>
        </w:rPr>
        <w:t>to</w:t>
      </w:r>
      <w:r w:rsidRPr="00E612E5">
        <w:rPr>
          <w:rFonts w:ascii="Times New Roman" w:hAnsi="Times New Roman" w:cs="Times New Roman"/>
          <w:sz w:val="24"/>
          <w:szCs w:val="24"/>
        </w:rPr>
        <w:t xml:space="preserve"> effectively conduct business activities</w:t>
      </w:r>
      <w:r>
        <w:rPr>
          <w:rFonts w:ascii="Times New Roman" w:hAnsi="Times New Roman" w:cs="Times New Roman"/>
          <w:sz w:val="24"/>
          <w:szCs w:val="24"/>
        </w:rPr>
        <w:t>. Nowadays</w:t>
      </w:r>
      <w:r w:rsidRPr="00E612E5">
        <w:rPr>
          <w:rFonts w:ascii="Times New Roman" w:hAnsi="Times New Roman" w:cs="Times New Roman"/>
          <w:sz w:val="24"/>
          <w:szCs w:val="24"/>
        </w:rPr>
        <w:t xml:space="preserve">, </w:t>
      </w:r>
      <w:r>
        <w:rPr>
          <w:rFonts w:ascii="Times New Roman" w:hAnsi="Times New Roman" w:cs="Times New Roman"/>
          <w:sz w:val="24"/>
          <w:szCs w:val="24"/>
        </w:rPr>
        <w:t>besides</w:t>
      </w:r>
      <w:r w:rsidRPr="00E612E5">
        <w:rPr>
          <w:rFonts w:ascii="Times New Roman" w:hAnsi="Times New Roman" w:cs="Times New Roman"/>
          <w:sz w:val="24"/>
          <w:szCs w:val="24"/>
        </w:rPr>
        <w:t xml:space="preserve"> the physical supply chain, the cyber supply chain has gradually become a new structure</w:t>
      </w:r>
      <w:r>
        <w:rPr>
          <w:rFonts w:ascii="Times New Roman" w:hAnsi="Times New Roman" w:cs="Times New Roman"/>
          <w:sz w:val="24"/>
          <w:szCs w:val="24"/>
        </w:rPr>
        <w:t xml:space="preserve"> to handle a huge IT project. </w:t>
      </w:r>
      <w:r w:rsidRPr="00E612E5">
        <w:rPr>
          <w:rFonts w:ascii="Times New Roman" w:hAnsi="Times New Roman" w:cs="Times New Roman"/>
          <w:sz w:val="24"/>
          <w:szCs w:val="24"/>
        </w:rPr>
        <w:t xml:space="preserve">The security issue of cyber supply chain also arises at </w:t>
      </w:r>
      <w:r>
        <w:rPr>
          <w:rFonts w:ascii="Times New Roman" w:hAnsi="Times New Roman" w:cs="Times New Roman"/>
          <w:sz w:val="24"/>
          <w:szCs w:val="24"/>
        </w:rPr>
        <w:t>this</w:t>
      </w:r>
      <w:r w:rsidRPr="00E612E5">
        <w:rPr>
          <w:rFonts w:ascii="Times New Roman" w:hAnsi="Times New Roman" w:cs="Times New Roman"/>
          <w:sz w:val="24"/>
          <w:szCs w:val="24"/>
        </w:rPr>
        <w:t xml:space="preserve"> moment</w:t>
      </w:r>
      <w:r>
        <w:rPr>
          <w:rFonts w:ascii="Times New Roman" w:hAnsi="Times New Roman" w:cs="Times New Roman"/>
          <w:sz w:val="24"/>
          <w:szCs w:val="24"/>
        </w:rPr>
        <w:t xml:space="preserve">. It is particularly important that the project manager should always assess the security of their cyber supply chain, and try to reduce the risks it may bring in. </w:t>
      </w:r>
    </w:p>
    <w:p w14:paraId="6FA5189C" w14:textId="6E32B0C5" w:rsidR="00C46ADE" w:rsidRPr="00C46ADE" w:rsidRDefault="00C46ADE" w:rsidP="00683B01">
      <w:pPr>
        <w:spacing w:line="480" w:lineRule="auto"/>
        <w:rPr>
          <w:rFonts w:ascii="Times New Roman" w:hAnsi="Times New Roman" w:cs="Times New Roman"/>
          <w:sz w:val="24"/>
          <w:szCs w:val="24"/>
        </w:rPr>
      </w:pPr>
      <w:r>
        <w:rPr>
          <w:rFonts w:ascii="Times New Roman" w:hAnsi="Times New Roman" w:cs="Times New Roman"/>
          <w:sz w:val="24"/>
          <w:szCs w:val="24"/>
        </w:rPr>
        <w:t>In this report, we will define what a cyber supply chain and what C-SCRM should we choose to manage the cyber supply chain in a better way.</w:t>
      </w:r>
    </w:p>
    <w:p w14:paraId="7EA8534C" w14:textId="74DF3809" w:rsidR="00683B01" w:rsidRPr="00683B01" w:rsidRDefault="00683B01" w:rsidP="00683B01">
      <w:p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Body</w:t>
      </w:r>
    </w:p>
    <w:p w14:paraId="3275959A" w14:textId="0432F3F8" w:rsidR="00683B01" w:rsidRPr="00683B01" w:rsidRDefault="00683B01" w:rsidP="00683B01">
      <w:pPr>
        <w:pStyle w:val="ListParagraph"/>
        <w:numPr>
          <w:ilvl w:val="1"/>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Cyber Supply Chain Management(CSCM)</w:t>
      </w:r>
    </w:p>
    <w:p w14:paraId="31C62CF6" w14:textId="070DEA58" w:rsidR="00683B01" w:rsidRDefault="00683B01" w:rsidP="00683B01">
      <w:pPr>
        <w:pStyle w:val="ListParagraph"/>
        <w:numPr>
          <w:ilvl w:val="2"/>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Definition</w:t>
      </w:r>
    </w:p>
    <w:p w14:paraId="59532466" w14:textId="10DF3118" w:rsidR="008E74E0" w:rsidRDefault="00A26499" w:rsidP="00683B01">
      <w:pPr>
        <w:spacing w:line="480" w:lineRule="auto"/>
        <w:rPr>
          <w:rFonts w:ascii="Times New Roman" w:hAnsi="Times New Roman" w:cs="Times New Roman"/>
          <w:sz w:val="24"/>
          <w:szCs w:val="24"/>
        </w:rPr>
      </w:pPr>
      <w:r w:rsidRPr="00A26499">
        <w:rPr>
          <w:rFonts w:ascii="Times New Roman" w:hAnsi="Times New Roman" w:cs="Times New Roman"/>
          <w:sz w:val="24"/>
          <w:szCs w:val="24"/>
        </w:rPr>
        <w:t xml:space="preserve">A conventional or physical supply chain (SC) is controlled by the dynamic of </w:t>
      </w:r>
      <w:r>
        <w:rPr>
          <w:rFonts w:ascii="Times New Roman" w:hAnsi="Times New Roman" w:cs="Times New Roman"/>
          <w:sz w:val="24"/>
          <w:szCs w:val="24"/>
        </w:rPr>
        <w:t>manufactured items</w:t>
      </w:r>
      <w:r w:rsidRPr="00A26499">
        <w:rPr>
          <w:rFonts w:ascii="Times New Roman" w:hAnsi="Times New Roman" w:cs="Times New Roman"/>
          <w:sz w:val="24"/>
          <w:szCs w:val="24"/>
        </w:rPr>
        <w:t xml:space="preserve">, </w:t>
      </w:r>
      <w:r>
        <w:rPr>
          <w:rFonts w:ascii="Times New Roman" w:hAnsi="Times New Roman" w:cs="Times New Roman"/>
          <w:sz w:val="24"/>
          <w:szCs w:val="24"/>
        </w:rPr>
        <w:t>budget</w:t>
      </w:r>
      <w:r w:rsidRPr="00A26499">
        <w:rPr>
          <w:rFonts w:ascii="Times New Roman" w:hAnsi="Times New Roman" w:cs="Times New Roman"/>
          <w:sz w:val="24"/>
          <w:szCs w:val="24"/>
        </w:rPr>
        <w:t>, and information</w:t>
      </w:r>
      <w:r>
        <w:rPr>
          <w:rFonts w:ascii="Times New Roman" w:hAnsi="Times New Roman" w:cs="Times New Roman"/>
          <w:sz w:val="24"/>
          <w:szCs w:val="24"/>
        </w:rPr>
        <w:t xml:space="preserve"> </w:t>
      </w:r>
      <w:r w:rsidRPr="00A26499">
        <w:rPr>
          <w:rFonts w:ascii="Times New Roman" w:hAnsi="Times New Roman" w:cs="Times New Roman"/>
          <w:sz w:val="24"/>
          <w:szCs w:val="24"/>
        </w:rPr>
        <w:t>(Peck, 2006)</w:t>
      </w:r>
      <w:r>
        <w:rPr>
          <w:rFonts w:ascii="Times New Roman" w:hAnsi="Times New Roman" w:cs="Times New Roman"/>
          <w:sz w:val="24"/>
          <w:szCs w:val="24"/>
        </w:rPr>
        <w:t>.</w:t>
      </w:r>
      <w:r w:rsidR="00974B3C">
        <w:rPr>
          <w:rFonts w:ascii="Times New Roman" w:hAnsi="Times New Roman" w:cs="Times New Roman"/>
          <w:sz w:val="24"/>
          <w:szCs w:val="24"/>
        </w:rPr>
        <w:t xml:space="preserve"> </w:t>
      </w:r>
      <w:r>
        <w:rPr>
          <w:rFonts w:ascii="Times New Roman" w:hAnsi="Times New Roman" w:cs="Times New Roman"/>
          <w:sz w:val="24"/>
          <w:szCs w:val="24"/>
        </w:rPr>
        <w:t xml:space="preserve">Meanwhile, </w:t>
      </w:r>
      <w:r w:rsidR="008E74E0" w:rsidRPr="008E74E0">
        <w:rPr>
          <w:rFonts w:ascii="Times New Roman" w:hAnsi="Times New Roman" w:cs="Times New Roman"/>
          <w:sz w:val="24"/>
          <w:szCs w:val="24"/>
        </w:rPr>
        <w:t>a cyber supply chain</w:t>
      </w:r>
      <w:r w:rsidR="008E74E0">
        <w:rPr>
          <w:rFonts w:ascii="Times New Roman" w:hAnsi="Times New Roman" w:cs="Times New Roman"/>
          <w:sz w:val="24"/>
          <w:szCs w:val="24"/>
        </w:rPr>
        <w:t>(CSC)</w:t>
      </w:r>
      <w:r w:rsidR="008E74E0" w:rsidRPr="008E74E0">
        <w:rPr>
          <w:rFonts w:ascii="Times New Roman" w:hAnsi="Times New Roman" w:cs="Times New Roman"/>
          <w:sz w:val="24"/>
          <w:szCs w:val="24"/>
        </w:rPr>
        <w:t xml:space="preserve"> is defined as an interconnected set of IT infrastructure and approaches that are used to link, create, send, </w:t>
      </w:r>
      <w:r w:rsidR="008E74E0" w:rsidRPr="008E74E0">
        <w:rPr>
          <w:rFonts w:ascii="Times New Roman" w:hAnsi="Times New Roman" w:cs="Times New Roman"/>
          <w:sz w:val="24"/>
          <w:szCs w:val="24"/>
        </w:rPr>
        <w:lastRenderedPageBreak/>
        <w:t>and receive data in the cyber world (Smith et al., 2007).</w:t>
      </w:r>
      <w:r w:rsidR="002427A5">
        <w:rPr>
          <w:rFonts w:ascii="Times New Roman" w:hAnsi="Times New Roman" w:cs="Times New Roman"/>
          <w:sz w:val="24"/>
          <w:szCs w:val="24"/>
        </w:rPr>
        <w:t xml:space="preserve"> </w:t>
      </w:r>
      <w:r w:rsidR="008E74E0">
        <w:rPr>
          <w:rFonts w:ascii="Times New Roman" w:hAnsi="Times New Roman" w:cs="Times New Roman"/>
          <w:sz w:val="24"/>
          <w:szCs w:val="24"/>
        </w:rPr>
        <w:t xml:space="preserve">Added by </w:t>
      </w:r>
      <w:r w:rsidR="008E74E0" w:rsidRPr="008E74E0">
        <w:rPr>
          <w:rFonts w:ascii="Times New Roman" w:hAnsi="Times New Roman" w:cs="Times New Roman"/>
          <w:sz w:val="24"/>
          <w:szCs w:val="24"/>
        </w:rPr>
        <w:t>Ghadge et al. (</w:t>
      </w:r>
      <w:r w:rsidR="008E74E0">
        <w:rPr>
          <w:rFonts w:ascii="Times New Roman" w:hAnsi="Times New Roman" w:cs="Times New Roman"/>
          <w:sz w:val="24"/>
          <w:szCs w:val="24"/>
        </w:rPr>
        <w:t>201</w:t>
      </w:r>
      <w:r w:rsidR="00C66108">
        <w:rPr>
          <w:rFonts w:ascii="Times New Roman" w:hAnsi="Times New Roman" w:cs="Times New Roman"/>
          <w:sz w:val="24"/>
          <w:szCs w:val="24"/>
        </w:rPr>
        <w:t>9</w:t>
      </w:r>
      <w:r w:rsidR="008E74E0" w:rsidRPr="008E74E0">
        <w:rPr>
          <w:rFonts w:ascii="Times New Roman" w:hAnsi="Times New Roman" w:cs="Times New Roman"/>
          <w:sz w:val="24"/>
          <w:szCs w:val="24"/>
        </w:rPr>
        <w:t>)</w:t>
      </w:r>
      <w:r w:rsidR="008E74E0">
        <w:rPr>
          <w:rFonts w:ascii="Times New Roman" w:hAnsi="Times New Roman" w:cs="Times New Roman"/>
          <w:sz w:val="24"/>
          <w:szCs w:val="24"/>
        </w:rPr>
        <w:t xml:space="preserve">, CSC also brings new risks that are not </w:t>
      </w:r>
      <w:r w:rsidR="002427A5">
        <w:rPr>
          <w:rFonts w:ascii="Times New Roman" w:hAnsi="Times New Roman" w:cs="Times New Roman"/>
          <w:sz w:val="24"/>
          <w:szCs w:val="24"/>
        </w:rPr>
        <w:t xml:space="preserve">directly </w:t>
      </w:r>
      <w:r w:rsidR="008E74E0">
        <w:rPr>
          <w:rFonts w:ascii="Times New Roman" w:hAnsi="Times New Roman" w:cs="Times New Roman"/>
          <w:sz w:val="24"/>
          <w:szCs w:val="24"/>
        </w:rPr>
        <w:t xml:space="preserve">related to real products or locations. </w:t>
      </w:r>
    </w:p>
    <w:p w14:paraId="32D67918" w14:textId="2C47EE0B" w:rsidR="009C2A9F" w:rsidRDefault="002427A5"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Thus, we should always care about cyber supply chain risk management. </w:t>
      </w:r>
      <w:r w:rsidR="00FE0B87">
        <w:rPr>
          <w:rFonts w:ascii="Times New Roman" w:hAnsi="Times New Roman" w:cs="Times New Roman"/>
          <w:sz w:val="24"/>
          <w:szCs w:val="24"/>
        </w:rPr>
        <w:t xml:space="preserve">The relation between supply chain risk management (SCRM) and cyber supply chain risk management (C-SCRM) is </w:t>
      </w:r>
      <w:r w:rsidR="00B51B57">
        <w:rPr>
          <w:rFonts w:ascii="Times New Roman" w:hAnsi="Times New Roman" w:cs="Times New Roman"/>
          <w:sz w:val="24"/>
          <w:szCs w:val="24"/>
        </w:rPr>
        <w:t xml:space="preserve">similar to </w:t>
      </w:r>
      <w:r w:rsidR="00FE0B87">
        <w:rPr>
          <w:rFonts w:ascii="Times New Roman" w:hAnsi="Times New Roman" w:cs="Times New Roman"/>
          <w:sz w:val="24"/>
          <w:szCs w:val="24"/>
        </w:rPr>
        <w:t>SC and CSC.</w:t>
      </w:r>
      <w:r w:rsidR="00B51B57">
        <w:rPr>
          <w:rFonts w:ascii="Times New Roman" w:hAnsi="Times New Roman" w:cs="Times New Roman"/>
          <w:sz w:val="24"/>
          <w:szCs w:val="24"/>
        </w:rPr>
        <w:t xml:space="preserve"> </w:t>
      </w:r>
    </w:p>
    <w:p w14:paraId="5D466C29" w14:textId="1A798285" w:rsidR="002427A5" w:rsidRPr="002427A5" w:rsidRDefault="00B51B57"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SCRM is defined as </w:t>
      </w:r>
      <w:r w:rsidR="009C2A9F">
        <w:rPr>
          <w:rFonts w:ascii="Times New Roman" w:hAnsi="Times New Roman" w:cs="Times New Roman"/>
          <w:sz w:val="24"/>
          <w:szCs w:val="24"/>
        </w:rPr>
        <w:t xml:space="preserve">the strategy and management to handle daily potential risks </w:t>
      </w:r>
      <w:r w:rsidR="00974B3C">
        <w:rPr>
          <w:rFonts w:ascii="Times New Roman" w:hAnsi="Times New Roman" w:cs="Times New Roman"/>
          <w:sz w:val="24"/>
          <w:szCs w:val="24"/>
        </w:rPr>
        <w:t xml:space="preserve">besides </w:t>
      </w:r>
      <w:r w:rsidR="009C2A9F">
        <w:rPr>
          <w:rFonts w:ascii="Times New Roman" w:hAnsi="Times New Roman" w:cs="Times New Roman"/>
          <w:sz w:val="24"/>
          <w:szCs w:val="24"/>
        </w:rPr>
        <w:t>the supply chain</w:t>
      </w:r>
      <w:r w:rsidR="00974B3C">
        <w:rPr>
          <w:rFonts w:ascii="Times New Roman" w:hAnsi="Times New Roman" w:cs="Times New Roman"/>
          <w:sz w:val="24"/>
          <w:szCs w:val="24"/>
        </w:rPr>
        <w:t xml:space="preserve"> </w:t>
      </w:r>
      <w:r w:rsidR="009C2A9F">
        <w:rPr>
          <w:rFonts w:ascii="Times New Roman" w:hAnsi="Times New Roman" w:cs="Times New Roman"/>
          <w:sz w:val="24"/>
          <w:szCs w:val="24"/>
        </w:rPr>
        <w:t xml:space="preserve">based on successive risk assessment </w:t>
      </w:r>
      <w:r w:rsidRPr="00B51B57">
        <w:rPr>
          <w:rFonts w:ascii="Times New Roman" w:hAnsi="Times New Roman" w:cs="Times New Roman"/>
          <w:sz w:val="24"/>
          <w:szCs w:val="24"/>
        </w:rPr>
        <w:t>(Heckmann, Comes, &amp;amp; Nickel, 2015)</w:t>
      </w:r>
      <w:r w:rsidR="00974B3C">
        <w:rPr>
          <w:rFonts w:ascii="Times New Roman" w:hAnsi="Times New Roman" w:cs="Times New Roman"/>
          <w:sz w:val="24"/>
          <w:szCs w:val="24"/>
        </w:rPr>
        <w:t xml:space="preserve">; whereas </w:t>
      </w:r>
      <w:r w:rsidR="00974B3C" w:rsidRPr="00974B3C">
        <w:rPr>
          <w:rFonts w:ascii="Times New Roman" w:hAnsi="Times New Roman" w:cs="Times New Roman"/>
          <w:sz w:val="24"/>
          <w:szCs w:val="24"/>
        </w:rPr>
        <w:t>Boyens</w:t>
      </w:r>
      <w:r w:rsidR="00974B3C">
        <w:rPr>
          <w:rFonts w:ascii="Times New Roman" w:hAnsi="Times New Roman" w:cs="Times New Roman"/>
          <w:sz w:val="24"/>
          <w:szCs w:val="24"/>
        </w:rPr>
        <w:t xml:space="preserve"> (</w:t>
      </w:r>
      <w:r w:rsidR="00974B3C" w:rsidRPr="00974B3C">
        <w:rPr>
          <w:rFonts w:ascii="Times New Roman" w:hAnsi="Times New Roman" w:cs="Times New Roman"/>
          <w:sz w:val="24"/>
          <w:szCs w:val="24"/>
        </w:rPr>
        <w:t>2020)</w:t>
      </w:r>
      <w:r w:rsidR="00974B3C">
        <w:rPr>
          <w:rFonts w:ascii="Times New Roman" w:hAnsi="Times New Roman" w:cs="Times New Roman"/>
          <w:sz w:val="24"/>
          <w:szCs w:val="24"/>
        </w:rPr>
        <w:t xml:space="preserve"> defined C-SCRM as “</w:t>
      </w:r>
      <w:r w:rsidR="00974B3C" w:rsidRPr="00974B3C">
        <w:rPr>
          <w:rFonts w:ascii="Times New Roman" w:hAnsi="Times New Roman" w:cs="Times New Roman"/>
          <w:sz w:val="24"/>
          <w:szCs w:val="24"/>
        </w:rPr>
        <w:t>the process of identifying, assessing, and mitigating the risks associated with the distributed and interconnected nature of IT/OT product and service supply chains.</w:t>
      </w:r>
      <w:r w:rsidR="00974B3C">
        <w:rPr>
          <w:rFonts w:ascii="Times New Roman" w:hAnsi="Times New Roman" w:cs="Times New Roman"/>
          <w:sz w:val="24"/>
          <w:szCs w:val="24"/>
        </w:rPr>
        <w:t>”</w:t>
      </w:r>
    </w:p>
    <w:p w14:paraId="5A9A56AD" w14:textId="2159A198" w:rsidR="00683B01" w:rsidRDefault="00683B01" w:rsidP="00683B01">
      <w:pPr>
        <w:pStyle w:val="ListParagraph"/>
        <w:numPr>
          <w:ilvl w:val="2"/>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 xml:space="preserve">Cyber </w:t>
      </w:r>
      <w:r w:rsidR="00156EFD">
        <w:rPr>
          <w:rFonts w:ascii="Times New Roman" w:hAnsi="Times New Roman" w:cs="Times New Roman"/>
          <w:b/>
          <w:bCs/>
          <w:sz w:val="24"/>
          <w:szCs w:val="24"/>
        </w:rPr>
        <w:t>S</w:t>
      </w:r>
      <w:r w:rsidRPr="00683B01">
        <w:rPr>
          <w:rFonts w:ascii="Times New Roman" w:hAnsi="Times New Roman" w:cs="Times New Roman"/>
          <w:b/>
          <w:bCs/>
          <w:sz w:val="24"/>
          <w:szCs w:val="24"/>
        </w:rPr>
        <w:t xml:space="preserve">upply </w:t>
      </w:r>
      <w:r w:rsidR="00156EFD">
        <w:rPr>
          <w:rFonts w:ascii="Times New Roman" w:hAnsi="Times New Roman" w:cs="Times New Roman"/>
          <w:b/>
          <w:bCs/>
          <w:sz w:val="24"/>
          <w:szCs w:val="24"/>
        </w:rPr>
        <w:t>C</w:t>
      </w:r>
      <w:r w:rsidRPr="00683B01">
        <w:rPr>
          <w:rFonts w:ascii="Times New Roman" w:hAnsi="Times New Roman" w:cs="Times New Roman"/>
          <w:b/>
          <w:bCs/>
          <w:sz w:val="24"/>
          <w:szCs w:val="24"/>
        </w:rPr>
        <w:t xml:space="preserve">hain </w:t>
      </w:r>
      <w:r w:rsidR="00156EFD">
        <w:rPr>
          <w:rFonts w:ascii="Times New Roman" w:hAnsi="Times New Roman" w:cs="Times New Roman"/>
          <w:b/>
          <w:bCs/>
          <w:sz w:val="24"/>
          <w:szCs w:val="24"/>
        </w:rPr>
        <w:t>R</w:t>
      </w:r>
      <w:r w:rsidRPr="00683B01">
        <w:rPr>
          <w:rFonts w:ascii="Times New Roman" w:hAnsi="Times New Roman" w:cs="Times New Roman"/>
          <w:b/>
          <w:bCs/>
          <w:sz w:val="24"/>
          <w:szCs w:val="24"/>
        </w:rPr>
        <w:t xml:space="preserve">isks </w:t>
      </w:r>
      <w:r w:rsidR="00156EFD">
        <w:rPr>
          <w:rFonts w:ascii="Times New Roman" w:hAnsi="Times New Roman" w:cs="Times New Roman"/>
          <w:b/>
          <w:bCs/>
          <w:sz w:val="24"/>
          <w:szCs w:val="24"/>
        </w:rPr>
        <w:t>T</w:t>
      </w:r>
      <w:r w:rsidRPr="00683B01">
        <w:rPr>
          <w:rFonts w:ascii="Times New Roman" w:hAnsi="Times New Roman" w:cs="Times New Roman"/>
          <w:b/>
          <w:bCs/>
          <w:sz w:val="24"/>
          <w:szCs w:val="24"/>
        </w:rPr>
        <w:t xml:space="preserve">hat </w:t>
      </w:r>
      <w:r w:rsidR="00156EFD">
        <w:rPr>
          <w:rFonts w:ascii="Times New Roman" w:hAnsi="Times New Roman" w:cs="Times New Roman"/>
          <w:b/>
          <w:bCs/>
          <w:sz w:val="24"/>
          <w:szCs w:val="24"/>
        </w:rPr>
        <w:t>A</w:t>
      </w:r>
      <w:r w:rsidRPr="00683B01">
        <w:rPr>
          <w:rFonts w:ascii="Times New Roman" w:hAnsi="Times New Roman" w:cs="Times New Roman"/>
          <w:b/>
          <w:bCs/>
          <w:sz w:val="24"/>
          <w:szCs w:val="24"/>
        </w:rPr>
        <w:t xml:space="preserve">ffect </w:t>
      </w:r>
      <w:r w:rsidR="00156EFD">
        <w:rPr>
          <w:rFonts w:ascii="Times New Roman" w:hAnsi="Times New Roman" w:cs="Times New Roman"/>
          <w:b/>
          <w:bCs/>
          <w:sz w:val="24"/>
          <w:szCs w:val="24"/>
        </w:rPr>
        <w:t>O</w:t>
      </w:r>
      <w:r w:rsidRPr="00683B01">
        <w:rPr>
          <w:rFonts w:ascii="Times New Roman" w:hAnsi="Times New Roman" w:cs="Times New Roman"/>
          <w:b/>
          <w:bCs/>
          <w:sz w:val="24"/>
          <w:szCs w:val="24"/>
        </w:rPr>
        <w:t>rganisations</w:t>
      </w:r>
    </w:p>
    <w:p w14:paraId="24893F8D" w14:textId="77777777" w:rsidR="0090034D" w:rsidRPr="0090034D" w:rsidRDefault="0090034D" w:rsidP="0090034D">
      <w:pPr>
        <w:spacing w:line="480" w:lineRule="auto"/>
        <w:rPr>
          <w:rFonts w:ascii="Times New Roman" w:hAnsi="Times New Roman" w:cs="Times New Roman"/>
          <w:sz w:val="24"/>
          <w:szCs w:val="24"/>
        </w:rPr>
      </w:pPr>
      <w:r w:rsidRPr="0090034D">
        <w:rPr>
          <w:rFonts w:ascii="Times New Roman" w:hAnsi="Times New Roman" w:cs="Times New Roman"/>
          <w:sz w:val="24"/>
          <w:szCs w:val="24"/>
        </w:rPr>
        <w:t>According to Ghadge et al. (2019), there are four types of cyber risks that affect organisations: Physical threats, Breakdown, Indirect &amp; Direct attacks, and Insider threats.</w:t>
      </w:r>
    </w:p>
    <w:p w14:paraId="4057D2D3" w14:textId="77777777" w:rsidR="0090034D" w:rsidRPr="0090034D" w:rsidRDefault="0090034D" w:rsidP="0090034D">
      <w:pPr>
        <w:spacing w:line="480" w:lineRule="auto"/>
        <w:rPr>
          <w:rFonts w:ascii="Times New Roman" w:hAnsi="Times New Roman" w:cs="Times New Roman"/>
          <w:sz w:val="24"/>
          <w:szCs w:val="24"/>
        </w:rPr>
      </w:pPr>
      <w:r w:rsidRPr="0090034D">
        <w:rPr>
          <w:rFonts w:ascii="Times New Roman" w:hAnsi="Times New Roman" w:cs="Times New Roman"/>
          <w:sz w:val="24"/>
          <w:szCs w:val="24"/>
        </w:rPr>
        <w:t>Physical threats are the intentional and functioning damage or snatch of physical infrastructure. For example, some cities may suffer flooding every year, which will cause damage to their IT infrastructure. Or some espionages break or steal the physical storage device of the organisations.</w:t>
      </w:r>
    </w:p>
    <w:p w14:paraId="043FB0E3" w14:textId="77777777" w:rsidR="0090034D" w:rsidRPr="0090034D" w:rsidRDefault="0090034D" w:rsidP="0090034D">
      <w:pPr>
        <w:spacing w:line="480" w:lineRule="auto"/>
        <w:rPr>
          <w:rFonts w:ascii="Times New Roman" w:hAnsi="Times New Roman" w:cs="Times New Roman"/>
          <w:sz w:val="24"/>
          <w:szCs w:val="24"/>
        </w:rPr>
      </w:pPr>
      <w:r w:rsidRPr="0090034D">
        <w:rPr>
          <w:rFonts w:ascii="Times New Roman" w:hAnsi="Times New Roman" w:cs="Times New Roman"/>
          <w:sz w:val="24"/>
          <w:szCs w:val="24"/>
        </w:rPr>
        <w:t>The breakdown is the crash of a system or the interruption of resources, which is not intended to happen. For instance, unexpected powering off will cause the system to shut down and data loss.</w:t>
      </w:r>
    </w:p>
    <w:p w14:paraId="1A71ABD7" w14:textId="77777777" w:rsidR="0090034D" w:rsidRPr="0090034D" w:rsidRDefault="0090034D" w:rsidP="0090034D">
      <w:pPr>
        <w:spacing w:line="480" w:lineRule="auto"/>
        <w:rPr>
          <w:rFonts w:ascii="Times New Roman" w:hAnsi="Times New Roman" w:cs="Times New Roman"/>
          <w:sz w:val="24"/>
          <w:szCs w:val="24"/>
        </w:rPr>
      </w:pPr>
      <w:r w:rsidRPr="0090034D">
        <w:rPr>
          <w:rFonts w:ascii="Times New Roman" w:hAnsi="Times New Roman" w:cs="Times New Roman"/>
          <w:sz w:val="24"/>
          <w:szCs w:val="24"/>
        </w:rPr>
        <w:lastRenderedPageBreak/>
        <w:t>There are two types of deliberate assaults, which are indirect attacks and direct attacks. Indirect attacks include attacks like denial-of-service and sniffing; whereas direct attacks contain virus attacks or attacks that cause damage to the system or resources.</w:t>
      </w:r>
    </w:p>
    <w:p w14:paraId="0E9A9679" w14:textId="15DA1380" w:rsidR="00297AFF" w:rsidRDefault="0090034D" w:rsidP="0090034D">
      <w:pPr>
        <w:spacing w:line="480" w:lineRule="auto"/>
        <w:rPr>
          <w:rFonts w:ascii="Times New Roman" w:hAnsi="Times New Roman" w:cs="Times New Roman"/>
          <w:sz w:val="24"/>
          <w:szCs w:val="24"/>
        </w:rPr>
      </w:pPr>
      <w:r w:rsidRPr="0090034D">
        <w:rPr>
          <w:rFonts w:ascii="Times New Roman" w:hAnsi="Times New Roman" w:cs="Times New Roman"/>
          <w:sz w:val="24"/>
          <w:szCs w:val="24"/>
        </w:rPr>
        <w:t>Insider threats are usually caused by staffs inside the organisation. It can be intentional or non-intentional. Given an example, recently, Twitter was hacked by a hacker who sent spoofing email to Twitter employees to obtain access to the internetwork of Twitter.</w:t>
      </w:r>
    </w:p>
    <w:p w14:paraId="5C3ED3C5" w14:textId="478AA6F1" w:rsidR="00683B01" w:rsidRDefault="00683B01" w:rsidP="00683B01">
      <w:pPr>
        <w:pStyle w:val="ListParagraph"/>
        <w:numPr>
          <w:ilvl w:val="1"/>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An Approach to Vendors Risk Management in CSCM</w:t>
      </w:r>
    </w:p>
    <w:p w14:paraId="3114F613" w14:textId="526CD659" w:rsidR="0090034D" w:rsidRDefault="001D5969" w:rsidP="0090034D">
      <w:pPr>
        <w:spacing w:line="480" w:lineRule="auto"/>
        <w:rPr>
          <w:rFonts w:ascii="Times New Roman" w:hAnsi="Times New Roman" w:cs="Times New Roman"/>
          <w:sz w:val="24"/>
          <w:szCs w:val="24"/>
        </w:rPr>
      </w:pPr>
      <w:r>
        <w:rPr>
          <w:rFonts w:ascii="Times New Roman" w:hAnsi="Times New Roman" w:cs="Times New Roman"/>
          <w:sz w:val="24"/>
          <w:szCs w:val="24"/>
        </w:rPr>
        <w:t xml:space="preserve">As defined by ACSC(2020), </w:t>
      </w:r>
      <w:r w:rsidR="004747EA">
        <w:rPr>
          <w:rFonts w:ascii="Times New Roman" w:hAnsi="Times New Roman" w:cs="Times New Roman"/>
          <w:sz w:val="24"/>
          <w:szCs w:val="24"/>
        </w:rPr>
        <w:t xml:space="preserve">a </w:t>
      </w:r>
      <w:r w:rsidR="004747EA" w:rsidRPr="004747EA">
        <w:rPr>
          <w:rFonts w:ascii="Times New Roman" w:hAnsi="Times New Roman" w:cs="Times New Roman"/>
          <w:sz w:val="24"/>
          <w:szCs w:val="24"/>
        </w:rPr>
        <w:t xml:space="preserve">vendor is </w:t>
      </w:r>
      <w:r w:rsidR="004747EA">
        <w:rPr>
          <w:rFonts w:ascii="Times New Roman" w:hAnsi="Times New Roman" w:cs="Times New Roman"/>
          <w:sz w:val="24"/>
          <w:szCs w:val="24"/>
        </w:rPr>
        <w:t>usually</w:t>
      </w:r>
      <w:r w:rsidR="004747EA" w:rsidRPr="004747EA">
        <w:rPr>
          <w:rFonts w:ascii="Times New Roman" w:hAnsi="Times New Roman" w:cs="Times New Roman"/>
          <w:sz w:val="24"/>
          <w:szCs w:val="24"/>
        </w:rPr>
        <w:t xml:space="preserve"> the organisation that </w:t>
      </w:r>
      <w:r w:rsidR="004747EA">
        <w:rPr>
          <w:rFonts w:ascii="Times New Roman" w:hAnsi="Times New Roman" w:cs="Times New Roman"/>
          <w:sz w:val="24"/>
          <w:szCs w:val="24"/>
        </w:rPr>
        <w:t>provides</w:t>
      </w:r>
      <w:r w:rsidR="004747EA" w:rsidRPr="004747EA">
        <w:rPr>
          <w:rFonts w:ascii="Times New Roman" w:hAnsi="Times New Roman" w:cs="Times New Roman"/>
          <w:sz w:val="24"/>
          <w:szCs w:val="24"/>
        </w:rPr>
        <w:t xml:space="preserve"> a product or service to the customer. </w:t>
      </w:r>
      <w:r w:rsidR="004747EA">
        <w:rPr>
          <w:rFonts w:ascii="Times New Roman" w:hAnsi="Times New Roman" w:cs="Times New Roman"/>
          <w:sz w:val="24"/>
          <w:szCs w:val="24"/>
        </w:rPr>
        <w:t>A</w:t>
      </w:r>
      <w:r w:rsidRPr="001D5969">
        <w:rPr>
          <w:rFonts w:ascii="Times New Roman" w:hAnsi="Times New Roman" w:cs="Times New Roman"/>
          <w:sz w:val="24"/>
          <w:szCs w:val="24"/>
        </w:rPr>
        <w:t xml:space="preserve"> </w:t>
      </w:r>
      <w:r w:rsidR="00AA33FF" w:rsidRPr="001D5969">
        <w:rPr>
          <w:rFonts w:ascii="Times New Roman" w:hAnsi="Times New Roman" w:cs="Times New Roman"/>
          <w:sz w:val="24"/>
          <w:szCs w:val="24"/>
        </w:rPr>
        <w:t>high-risk</w:t>
      </w:r>
      <w:r w:rsidRPr="001D5969">
        <w:rPr>
          <w:rFonts w:ascii="Times New Roman" w:hAnsi="Times New Roman" w:cs="Times New Roman"/>
          <w:sz w:val="24"/>
          <w:szCs w:val="24"/>
        </w:rPr>
        <w:t xml:space="preserve"> vendor </w:t>
      </w:r>
      <w:r w:rsidR="00AA33FF">
        <w:rPr>
          <w:rFonts w:ascii="Times New Roman" w:hAnsi="Times New Roman" w:cs="Times New Roman"/>
          <w:sz w:val="24"/>
          <w:szCs w:val="24"/>
        </w:rPr>
        <w:t>refers to</w:t>
      </w:r>
      <w:r w:rsidRPr="001D5969">
        <w:rPr>
          <w:rFonts w:ascii="Times New Roman" w:hAnsi="Times New Roman" w:cs="Times New Roman"/>
          <w:sz w:val="24"/>
          <w:szCs w:val="24"/>
        </w:rPr>
        <w:t xml:space="preserve"> any </w:t>
      </w:r>
      <w:r w:rsidR="00AA33FF">
        <w:rPr>
          <w:rFonts w:ascii="Times New Roman" w:hAnsi="Times New Roman" w:cs="Times New Roman"/>
          <w:sz w:val="24"/>
          <w:szCs w:val="24"/>
        </w:rPr>
        <w:t>supplier</w:t>
      </w:r>
      <w:r w:rsidRPr="001D5969">
        <w:rPr>
          <w:rFonts w:ascii="Times New Roman" w:hAnsi="Times New Roman" w:cs="Times New Roman"/>
          <w:sz w:val="24"/>
          <w:szCs w:val="24"/>
        </w:rPr>
        <w:t xml:space="preserve"> that has a</w:t>
      </w:r>
      <w:r w:rsidR="00AA33FF">
        <w:rPr>
          <w:rFonts w:ascii="Times New Roman" w:hAnsi="Times New Roman" w:cs="Times New Roman"/>
          <w:sz w:val="24"/>
          <w:szCs w:val="24"/>
        </w:rPr>
        <w:t>n essential</w:t>
      </w:r>
      <w:r w:rsidRPr="001D5969">
        <w:rPr>
          <w:rFonts w:ascii="Times New Roman" w:hAnsi="Times New Roman" w:cs="Times New Roman"/>
          <w:sz w:val="24"/>
          <w:szCs w:val="24"/>
        </w:rPr>
        <w:t xml:space="preserve"> </w:t>
      </w:r>
      <w:r w:rsidR="00AA33FF">
        <w:rPr>
          <w:rFonts w:ascii="Times New Roman" w:hAnsi="Times New Roman" w:cs="Times New Roman"/>
          <w:sz w:val="24"/>
          <w:szCs w:val="24"/>
        </w:rPr>
        <w:t>affect</w:t>
      </w:r>
      <w:r w:rsidRPr="001D5969">
        <w:rPr>
          <w:rFonts w:ascii="Times New Roman" w:hAnsi="Times New Roman" w:cs="Times New Roman"/>
          <w:sz w:val="24"/>
          <w:szCs w:val="24"/>
        </w:rPr>
        <w:t xml:space="preserve"> </w:t>
      </w:r>
      <w:r w:rsidR="00AA33FF">
        <w:rPr>
          <w:rFonts w:ascii="Times New Roman" w:hAnsi="Times New Roman" w:cs="Times New Roman"/>
          <w:sz w:val="24"/>
          <w:szCs w:val="24"/>
        </w:rPr>
        <w:t xml:space="preserve">to risk the </w:t>
      </w:r>
      <w:r w:rsidRPr="001D5969">
        <w:rPr>
          <w:rFonts w:ascii="Times New Roman" w:hAnsi="Times New Roman" w:cs="Times New Roman"/>
          <w:sz w:val="24"/>
          <w:szCs w:val="24"/>
        </w:rPr>
        <w:t>security of your system</w:t>
      </w:r>
      <w:r w:rsidR="00AA33FF">
        <w:rPr>
          <w:rFonts w:ascii="Times New Roman" w:hAnsi="Times New Roman" w:cs="Times New Roman"/>
          <w:sz w:val="24"/>
          <w:szCs w:val="24"/>
        </w:rPr>
        <w:t xml:space="preserve">, based on the nature of their products or services. </w:t>
      </w:r>
    </w:p>
    <w:p w14:paraId="6900FFF8" w14:textId="77777777" w:rsidR="00B067EE" w:rsidRDefault="00B067EE" w:rsidP="004747EA">
      <w:pPr>
        <w:spacing w:line="480" w:lineRule="auto"/>
        <w:rPr>
          <w:rFonts w:ascii="Times New Roman" w:hAnsi="Times New Roman" w:cs="Times New Roman"/>
          <w:sz w:val="24"/>
          <w:szCs w:val="24"/>
        </w:rPr>
      </w:pPr>
      <w:r>
        <w:rPr>
          <w:rFonts w:ascii="Times New Roman" w:hAnsi="Times New Roman" w:cs="Times New Roman"/>
          <w:sz w:val="24"/>
          <w:szCs w:val="24"/>
        </w:rPr>
        <w:t>Thus, the organisation need to take measures on Vendors Risk Management(VRM).</w:t>
      </w:r>
    </w:p>
    <w:p w14:paraId="5D08F4BF" w14:textId="77777777" w:rsidR="00B067EE" w:rsidRDefault="00B067EE" w:rsidP="004747EA">
      <w:pPr>
        <w:spacing w:line="480" w:lineRule="auto"/>
        <w:rPr>
          <w:rFonts w:ascii="Times New Roman" w:hAnsi="Times New Roman" w:cs="Times New Roman"/>
          <w:sz w:val="24"/>
          <w:szCs w:val="24"/>
        </w:rPr>
      </w:pPr>
      <w:r>
        <w:rPr>
          <w:rFonts w:ascii="Times New Roman" w:hAnsi="Times New Roman" w:cs="Times New Roman"/>
          <w:sz w:val="24"/>
          <w:szCs w:val="24"/>
        </w:rPr>
        <w:t>ACSC(2020) states that t</w:t>
      </w:r>
      <w:r w:rsidR="004747EA">
        <w:rPr>
          <w:rFonts w:ascii="Times New Roman" w:hAnsi="Times New Roman" w:cs="Times New Roman"/>
          <w:sz w:val="24"/>
          <w:szCs w:val="24"/>
        </w:rPr>
        <w:t xml:space="preserve">here are four aspects to manage supply chain risks: </w:t>
      </w:r>
      <w:r>
        <w:rPr>
          <w:rFonts w:ascii="Times New Roman" w:hAnsi="Times New Roman" w:cs="Times New Roman"/>
          <w:sz w:val="24"/>
          <w:szCs w:val="24"/>
        </w:rPr>
        <w:t>“</w:t>
      </w:r>
      <w:r w:rsidR="004747EA">
        <w:rPr>
          <w:rFonts w:ascii="Times New Roman" w:hAnsi="Times New Roman" w:cs="Times New Roman"/>
          <w:sz w:val="24"/>
          <w:szCs w:val="24"/>
        </w:rPr>
        <w:t>1) know your system, 2) understand your supply chain risk, 3) manage our supply chain risk, and 4) monitor your supply chain and controls</w:t>
      </w:r>
      <w:r>
        <w:rPr>
          <w:rFonts w:ascii="Times New Roman" w:hAnsi="Times New Roman" w:cs="Times New Roman"/>
          <w:sz w:val="24"/>
          <w:szCs w:val="24"/>
        </w:rPr>
        <w:t xml:space="preserve">.” </w:t>
      </w:r>
    </w:p>
    <w:p w14:paraId="0C9F00C4" w14:textId="3DBE592A" w:rsidR="004747EA" w:rsidRDefault="00B067EE" w:rsidP="004747EA">
      <w:pPr>
        <w:spacing w:line="480" w:lineRule="auto"/>
        <w:rPr>
          <w:rFonts w:ascii="Times New Roman" w:hAnsi="Times New Roman" w:cs="Times New Roman"/>
          <w:sz w:val="24"/>
          <w:szCs w:val="24"/>
        </w:rPr>
      </w:pPr>
      <w:r>
        <w:rPr>
          <w:rFonts w:ascii="Times New Roman" w:hAnsi="Times New Roman" w:cs="Times New Roman"/>
          <w:sz w:val="24"/>
          <w:szCs w:val="24"/>
        </w:rPr>
        <w:t>Similarly, we can develop an approach to VRM</w:t>
      </w:r>
      <w:r w:rsidR="00DB20F1">
        <w:rPr>
          <w:rFonts w:ascii="Times New Roman" w:hAnsi="Times New Roman" w:cs="Times New Roman"/>
          <w:sz w:val="24"/>
          <w:szCs w:val="24"/>
        </w:rPr>
        <w:t xml:space="preserve">. </w:t>
      </w:r>
    </w:p>
    <w:p w14:paraId="4B12280B" w14:textId="77777777" w:rsidR="00CD2742" w:rsidRDefault="00DB20F1" w:rsidP="00DB20F1">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Know your vendors. </w:t>
      </w:r>
    </w:p>
    <w:p w14:paraId="0523A091" w14:textId="768C1D72" w:rsidR="00CD2742" w:rsidRPr="00CD2742" w:rsidRDefault="00CD2742" w:rsidP="00CD2742">
      <w:pPr>
        <w:spacing w:line="480" w:lineRule="auto"/>
        <w:rPr>
          <w:rFonts w:ascii="Times New Roman" w:hAnsi="Times New Roman" w:cs="Times New Roman"/>
          <w:sz w:val="24"/>
          <w:szCs w:val="24"/>
        </w:rPr>
      </w:pPr>
      <w:r w:rsidRPr="00CD2742">
        <w:rPr>
          <w:rFonts w:ascii="Times New Roman" w:hAnsi="Times New Roman" w:cs="Times New Roman"/>
          <w:sz w:val="24"/>
          <w:szCs w:val="24"/>
        </w:rPr>
        <w:t xml:space="preserve">You must know your vendors and the fields related to them. It is important to know where your vendors come from because there might be some risks behind the policy of their countries. </w:t>
      </w:r>
    </w:p>
    <w:p w14:paraId="4A6F7633" w14:textId="0CB87E74" w:rsidR="00DB20F1" w:rsidRDefault="00CD2742" w:rsidP="00CD2742">
      <w:pPr>
        <w:spacing w:line="480" w:lineRule="auto"/>
        <w:rPr>
          <w:rFonts w:ascii="Times New Roman" w:hAnsi="Times New Roman" w:cs="Times New Roman"/>
          <w:sz w:val="24"/>
          <w:szCs w:val="24"/>
        </w:rPr>
      </w:pPr>
      <w:r w:rsidRPr="00CD2742">
        <w:rPr>
          <w:rFonts w:ascii="Times New Roman" w:hAnsi="Times New Roman" w:cs="Times New Roman"/>
          <w:sz w:val="24"/>
          <w:szCs w:val="24"/>
        </w:rPr>
        <w:t xml:space="preserve">Know the state of your vendors as well. </w:t>
      </w:r>
      <w:r>
        <w:rPr>
          <w:rFonts w:ascii="Times New Roman" w:hAnsi="Times New Roman" w:cs="Times New Roman"/>
          <w:sz w:val="24"/>
          <w:szCs w:val="24"/>
        </w:rPr>
        <w:t>You need to understand what problems your vendors are facing to assess the ability of your vendors to offer their products.</w:t>
      </w:r>
    </w:p>
    <w:p w14:paraId="1CD7ED60" w14:textId="6F268BAD" w:rsidR="00CD2742" w:rsidRDefault="00CD2742" w:rsidP="00CD274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Know what other countries affect your vendor. For example, if your vendor has some infrastructures in other countries, will their products be sanctioned by that country? </w:t>
      </w:r>
    </w:p>
    <w:p w14:paraId="0FCDC99E" w14:textId="255C38F2" w:rsidR="00CD2742" w:rsidRPr="00CD2742" w:rsidRDefault="00CD2742" w:rsidP="00CD2742">
      <w:pPr>
        <w:spacing w:line="480" w:lineRule="auto"/>
        <w:rPr>
          <w:rFonts w:ascii="Times New Roman" w:hAnsi="Times New Roman" w:cs="Times New Roman"/>
          <w:sz w:val="24"/>
          <w:szCs w:val="24"/>
        </w:rPr>
      </w:pPr>
      <w:r>
        <w:rPr>
          <w:rFonts w:ascii="Times New Roman" w:hAnsi="Times New Roman" w:cs="Times New Roman"/>
          <w:sz w:val="24"/>
          <w:szCs w:val="24"/>
        </w:rPr>
        <w:t xml:space="preserve">Know the degree of your vendors’ cybersecurity risk management. </w:t>
      </w:r>
      <w:r w:rsidR="00D06608">
        <w:rPr>
          <w:rFonts w:ascii="Times New Roman" w:hAnsi="Times New Roman" w:cs="Times New Roman"/>
          <w:sz w:val="24"/>
          <w:szCs w:val="24"/>
        </w:rPr>
        <w:t>Make sure your vendors have a relatively secure working environment to maintain your demands.</w:t>
      </w:r>
    </w:p>
    <w:p w14:paraId="50A0C418" w14:textId="5E015AC7" w:rsidR="00DB20F1" w:rsidRDefault="00DB20F1" w:rsidP="00DB20F1">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Understand the risks that may</w:t>
      </w:r>
      <w:r w:rsidR="00E602A1">
        <w:rPr>
          <w:rFonts w:ascii="Times New Roman" w:hAnsi="Times New Roman" w:cs="Times New Roman"/>
          <w:sz w:val="24"/>
          <w:szCs w:val="24"/>
        </w:rPr>
        <w:t xml:space="preserve"> be brought by your vendors.</w:t>
      </w:r>
    </w:p>
    <w:p w14:paraId="75046D57" w14:textId="1A4FDE7C" w:rsidR="00D06608" w:rsidRDefault="00D06608" w:rsidP="00D06608">
      <w:pPr>
        <w:spacing w:line="480" w:lineRule="auto"/>
        <w:rPr>
          <w:rFonts w:ascii="Times New Roman" w:hAnsi="Times New Roman" w:cs="Times New Roman"/>
          <w:sz w:val="24"/>
          <w:szCs w:val="24"/>
        </w:rPr>
      </w:pPr>
      <w:r>
        <w:rPr>
          <w:rFonts w:ascii="Times New Roman" w:hAnsi="Times New Roman" w:cs="Times New Roman"/>
          <w:sz w:val="24"/>
          <w:szCs w:val="24"/>
        </w:rPr>
        <w:t xml:space="preserve">Understand the vulnerabilities and potential threats that your vendors have. </w:t>
      </w:r>
    </w:p>
    <w:p w14:paraId="0516EBD4" w14:textId="5A353871" w:rsidR="00D06608" w:rsidRDefault="00D06608" w:rsidP="00D06608">
      <w:pPr>
        <w:spacing w:line="480" w:lineRule="auto"/>
        <w:rPr>
          <w:rFonts w:ascii="Times New Roman" w:hAnsi="Times New Roman" w:cs="Times New Roman"/>
          <w:sz w:val="24"/>
          <w:szCs w:val="24"/>
        </w:rPr>
      </w:pPr>
      <w:r>
        <w:rPr>
          <w:rFonts w:ascii="Times New Roman" w:hAnsi="Times New Roman" w:cs="Times New Roman"/>
          <w:sz w:val="24"/>
          <w:szCs w:val="24"/>
        </w:rPr>
        <w:t xml:space="preserve">Assess interference risk. </w:t>
      </w:r>
      <w:r w:rsidR="009E1C10">
        <w:rPr>
          <w:rFonts w:ascii="Times New Roman" w:hAnsi="Times New Roman" w:cs="Times New Roman"/>
          <w:sz w:val="24"/>
          <w:szCs w:val="24"/>
        </w:rPr>
        <w:t>Sometimes the risks may not come from the inside. Your ven</w:t>
      </w:r>
      <w:r w:rsidR="004E5689">
        <w:rPr>
          <w:rFonts w:ascii="Times New Roman" w:hAnsi="Times New Roman" w:cs="Times New Roman"/>
          <w:sz w:val="24"/>
          <w:szCs w:val="24"/>
        </w:rPr>
        <w:t>dors may contact other part</w:t>
      </w:r>
      <w:r w:rsidR="00DE5114">
        <w:rPr>
          <w:rFonts w:ascii="Times New Roman" w:hAnsi="Times New Roman" w:cs="Times New Roman"/>
          <w:sz w:val="24"/>
          <w:szCs w:val="24"/>
        </w:rPr>
        <w:t>y</w:t>
      </w:r>
      <w:r w:rsidR="004E5689">
        <w:rPr>
          <w:rFonts w:ascii="Times New Roman" w:hAnsi="Times New Roman" w:cs="Times New Roman"/>
          <w:sz w:val="24"/>
          <w:szCs w:val="24"/>
        </w:rPr>
        <w:t>, and you should look at how reliable that party may be as well.</w:t>
      </w:r>
    </w:p>
    <w:p w14:paraId="732B01A6" w14:textId="37B986A9" w:rsidR="00D06608" w:rsidRPr="00D06608" w:rsidRDefault="00D06608" w:rsidP="00D06608">
      <w:pPr>
        <w:spacing w:line="480" w:lineRule="auto"/>
        <w:rPr>
          <w:rFonts w:ascii="Times New Roman" w:hAnsi="Times New Roman" w:cs="Times New Roman"/>
          <w:sz w:val="24"/>
          <w:szCs w:val="24"/>
        </w:rPr>
      </w:pPr>
      <w:r>
        <w:rPr>
          <w:rFonts w:ascii="Times New Roman" w:hAnsi="Times New Roman" w:cs="Times New Roman"/>
          <w:sz w:val="24"/>
          <w:szCs w:val="24"/>
        </w:rPr>
        <w:t xml:space="preserve">Assess technical risk. </w:t>
      </w:r>
      <w:r w:rsidR="004E5689">
        <w:rPr>
          <w:rFonts w:ascii="Times New Roman" w:hAnsi="Times New Roman" w:cs="Times New Roman"/>
          <w:sz w:val="24"/>
          <w:szCs w:val="24"/>
        </w:rPr>
        <w:t>Check the infrastructures and technical aspects of your vendors to see if they meet your standard and can handle the challenges.</w:t>
      </w:r>
    </w:p>
    <w:p w14:paraId="070F2602" w14:textId="636FD9BC" w:rsidR="00E602A1" w:rsidRDefault="00E602A1" w:rsidP="00DB20F1">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Manage your vendor risks.</w:t>
      </w:r>
    </w:p>
    <w:p w14:paraId="5500E10E" w14:textId="35C5353A" w:rsidR="004E5689" w:rsidRDefault="004E5689" w:rsidP="004E5689">
      <w:pPr>
        <w:spacing w:line="480" w:lineRule="auto"/>
        <w:rPr>
          <w:rFonts w:ascii="Times New Roman" w:hAnsi="Times New Roman" w:cs="Times New Roman"/>
          <w:sz w:val="24"/>
          <w:szCs w:val="24"/>
        </w:rPr>
      </w:pPr>
      <w:r>
        <w:rPr>
          <w:rFonts w:ascii="Times New Roman" w:hAnsi="Times New Roman" w:cs="Times New Roman"/>
          <w:sz w:val="24"/>
          <w:szCs w:val="24"/>
        </w:rPr>
        <w:t>Choose your vendors carefully. Choose those which have a fully developed cybersecurity system and can guarantee your assets will not be affected if any risks arise.</w:t>
      </w:r>
    </w:p>
    <w:p w14:paraId="337A66E9" w14:textId="4EA64C58" w:rsidR="004E5689" w:rsidRPr="004E5689" w:rsidRDefault="004E5689" w:rsidP="004E5689">
      <w:pPr>
        <w:spacing w:line="480" w:lineRule="auto"/>
        <w:rPr>
          <w:rFonts w:ascii="Times New Roman" w:hAnsi="Times New Roman" w:cs="Times New Roman"/>
          <w:sz w:val="24"/>
          <w:szCs w:val="24"/>
        </w:rPr>
      </w:pPr>
      <w:r>
        <w:rPr>
          <w:rFonts w:ascii="Times New Roman" w:hAnsi="Times New Roman" w:cs="Times New Roman"/>
          <w:sz w:val="24"/>
          <w:szCs w:val="24"/>
        </w:rPr>
        <w:t>Ask your vendors to provide transparency as you will assess their cybersecurity system.</w:t>
      </w:r>
    </w:p>
    <w:p w14:paraId="2DF5000F" w14:textId="5CCBB7CA" w:rsidR="00E602A1" w:rsidRDefault="00E602A1" w:rsidP="00DB20F1">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Monitor the movement of your vendors.</w:t>
      </w:r>
    </w:p>
    <w:p w14:paraId="6E33F60A" w14:textId="2DB30A7A" w:rsidR="001D5969" w:rsidRPr="0090034D" w:rsidRDefault="004E5689" w:rsidP="0090034D">
      <w:pPr>
        <w:spacing w:line="480" w:lineRule="auto"/>
        <w:rPr>
          <w:rFonts w:ascii="Times New Roman" w:hAnsi="Times New Roman" w:cs="Times New Roman"/>
          <w:sz w:val="24"/>
          <w:szCs w:val="24"/>
        </w:rPr>
      </w:pPr>
      <w:r>
        <w:rPr>
          <w:rFonts w:ascii="Times New Roman" w:hAnsi="Times New Roman" w:cs="Times New Roman"/>
          <w:sz w:val="24"/>
          <w:szCs w:val="24"/>
        </w:rPr>
        <w:t xml:space="preserve">You should be aware of what the vendors will offer to you, and </w:t>
      </w:r>
      <w:r w:rsidR="00DE5114">
        <w:rPr>
          <w:rFonts w:ascii="Times New Roman" w:hAnsi="Times New Roman" w:cs="Times New Roman"/>
          <w:sz w:val="24"/>
          <w:szCs w:val="24"/>
        </w:rPr>
        <w:t xml:space="preserve">monitor the movement of the products or services. </w:t>
      </w:r>
    </w:p>
    <w:p w14:paraId="005EEA07" w14:textId="7D64A329" w:rsidR="00683B01" w:rsidRDefault="00683B01" w:rsidP="00683B01">
      <w:pPr>
        <w:pStyle w:val="ListParagraph"/>
        <w:numPr>
          <w:ilvl w:val="2"/>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Importance of Vendors Risk Management in CSCM</w:t>
      </w:r>
    </w:p>
    <w:p w14:paraId="778DACA6" w14:textId="72412ABF" w:rsidR="00DE5114" w:rsidRDefault="00DE5114"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The VRM is becoming a more important role in CSCM nowadays. </w:t>
      </w:r>
    </w:p>
    <w:p w14:paraId="2EA2F9FA" w14:textId="4911E21D" w:rsidR="00683B01" w:rsidRDefault="00DE5114" w:rsidP="00683B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For example, we are all under</w:t>
      </w:r>
      <w:r w:rsidR="00683B01" w:rsidRPr="00683B01">
        <w:rPr>
          <w:rFonts w:ascii="Times New Roman" w:hAnsi="Times New Roman" w:cs="Times New Roman"/>
          <w:sz w:val="24"/>
          <w:szCs w:val="24"/>
        </w:rPr>
        <w:t xml:space="preserve"> Covid-19 pandemic </w:t>
      </w:r>
      <w:r>
        <w:rPr>
          <w:rFonts w:ascii="Times New Roman" w:hAnsi="Times New Roman" w:cs="Times New Roman"/>
          <w:sz w:val="24"/>
          <w:szCs w:val="24"/>
        </w:rPr>
        <w:t xml:space="preserve">situation, </w:t>
      </w:r>
      <w:r w:rsidR="00683B01" w:rsidRPr="00683B01">
        <w:rPr>
          <w:rFonts w:ascii="Times New Roman" w:hAnsi="Times New Roman" w:cs="Times New Roman"/>
          <w:sz w:val="24"/>
          <w:szCs w:val="24"/>
        </w:rPr>
        <w:t xml:space="preserve">and </w:t>
      </w:r>
      <w:r>
        <w:rPr>
          <w:rFonts w:ascii="Times New Roman" w:hAnsi="Times New Roman" w:cs="Times New Roman"/>
          <w:sz w:val="24"/>
          <w:szCs w:val="24"/>
        </w:rPr>
        <w:t xml:space="preserve">it has become a significant part to keep a </w:t>
      </w:r>
      <w:r w:rsidR="00683B01" w:rsidRPr="00683B01">
        <w:rPr>
          <w:rFonts w:ascii="Times New Roman" w:hAnsi="Times New Roman" w:cs="Times New Roman"/>
          <w:sz w:val="24"/>
          <w:szCs w:val="24"/>
        </w:rPr>
        <w:t>vendor risk management</w:t>
      </w:r>
      <w:r>
        <w:rPr>
          <w:rFonts w:ascii="Times New Roman" w:hAnsi="Times New Roman" w:cs="Times New Roman"/>
          <w:sz w:val="24"/>
          <w:szCs w:val="24"/>
        </w:rPr>
        <w:t>. O</w:t>
      </w:r>
      <w:r w:rsidR="00683B01" w:rsidRPr="00683B01">
        <w:rPr>
          <w:rFonts w:ascii="Times New Roman" w:hAnsi="Times New Roman" w:cs="Times New Roman"/>
          <w:sz w:val="24"/>
          <w:szCs w:val="24"/>
        </w:rPr>
        <w:t xml:space="preserve">rganisations </w:t>
      </w:r>
      <w:r>
        <w:rPr>
          <w:rFonts w:ascii="Times New Roman" w:hAnsi="Times New Roman" w:cs="Times New Roman"/>
          <w:sz w:val="24"/>
          <w:szCs w:val="24"/>
        </w:rPr>
        <w:t xml:space="preserve">are essentially relying on </w:t>
      </w:r>
      <w:r w:rsidR="00683B01" w:rsidRPr="00683B01">
        <w:rPr>
          <w:rFonts w:ascii="Times New Roman" w:hAnsi="Times New Roman" w:cs="Times New Roman"/>
          <w:sz w:val="24"/>
          <w:szCs w:val="24"/>
        </w:rPr>
        <w:t>vendors</w:t>
      </w:r>
      <w:r>
        <w:rPr>
          <w:rFonts w:ascii="Times New Roman" w:hAnsi="Times New Roman" w:cs="Times New Roman"/>
          <w:sz w:val="24"/>
          <w:szCs w:val="24"/>
        </w:rPr>
        <w:t>, thus VRM and CSCM are more important currently.</w:t>
      </w:r>
    </w:p>
    <w:p w14:paraId="4E1C4EC5" w14:textId="0A88956B" w:rsidR="00DE5114" w:rsidRDefault="000F5843"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Since </w:t>
      </w:r>
      <w:r w:rsidR="00C652B9">
        <w:rPr>
          <w:rFonts w:ascii="Times New Roman" w:hAnsi="Times New Roman" w:cs="Times New Roman"/>
          <w:sz w:val="24"/>
          <w:szCs w:val="24"/>
        </w:rPr>
        <w:t>we are</w:t>
      </w:r>
      <w:r w:rsidR="007B0BFC">
        <w:rPr>
          <w:rFonts w:ascii="Times New Roman" w:hAnsi="Times New Roman" w:cs="Times New Roman"/>
          <w:sz w:val="24"/>
          <w:szCs w:val="24"/>
        </w:rPr>
        <w:t xml:space="preserve"> in this</w:t>
      </w:r>
      <w:r>
        <w:rPr>
          <w:rFonts w:ascii="Times New Roman" w:hAnsi="Times New Roman" w:cs="Times New Roman"/>
          <w:sz w:val="24"/>
          <w:szCs w:val="24"/>
        </w:rPr>
        <w:t xml:space="preserve"> </w:t>
      </w:r>
      <w:r w:rsidR="007B0BFC">
        <w:rPr>
          <w:rFonts w:ascii="Times New Roman" w:hAnsi="Times New Roman" w:cs="Times New Roman"/>
          <w:sz w:val="24"/>
          <w:szCs w:val="24"/>
        </w:rPr>
        <w:t>pandemic situation, many vendors are going bankrupt due to the loss of fin</w:t>
      </w:r>
      <w:r w:rsidR="00332015">
        <w:rPr>
          <w:rFonts w:ascii="Times New Roman" w:hAnsi="Times New Roman" w:cs="Times New Roman"/>
          <w:sz w:val="24"/>
          <w:szCs w:val="24"/>
        </w:rPr>
        <w:t>an</w:t>
      </w:r>
      <w:r w:rsidR="007B0BFC">
        <w:rPr>
          <w:rFonts w:ascii="Times New Roman" w:hAnsi="Times New Roman" w:cs="Times New Roman"/>
          <w:sz w:val="24"/>
          <w:szCs w:val="24"/>
        </w:rPr>
        <w:t>c</w:t>
      </w:r>
      <w:r w:rsidR="00332015">
        <w:rPr>
          <w:rFonts w:ascii="Times New Roman" w:hAnsi="Times New Roman" w:cs="Times New Roman"/>
          <w:sz w:val="24"/>
          <w:szCs w:val="24"/>
        </w:rPr>
        <w:t>i</w:t>
      </w:r>
      <w:r w:rsidR="007B0BFC">
        <w:rPr>
          <w:rFonts w:ascii="Times New Roman" w:hAnsi="Times New Roman" w:cs="Times New Roman"/>
          <w:sz w:val="24"/>
          <w:szCs w:val="24"/>
        </w:rPr>
        <w:t xml:space="preserve">al support, the unbalance of supply and demand, etc. </w:t>
      </w:r>
      <w:r w:rsidR="00C652B9">
        <w:rPr>
          <w:rFonts w:ascii="Times New Roman" w:hAnsi="Times New Roman" w:cs="Times New Roman"/>
          <w:sz w:val="24"/>
          <w:szCs w:val="24"/>
        </w:rPr>
        <w:t xml:space="preserve">If you </w:t>
      </w:r>
      <w:r w:rsidR="007C72C4">
        <w:rPr>
          <w:rFonts w:ascii="Times New Roman" w:hAnsi="Times New Roman" w:cs="Times New Roman"/>
          <w:sz w:val="24"/>
          <w:szCs w:val="24"/>
        </w:rPr>
        <w:t>do not</w:t>
      </w:r>
      <w:r w:rsidR="00C652B9">
        <w:rPr>
          <w:rFonts w:ascii="Times New Roman" w:hAnsi="Times New Roman" w:cs="Times New Roman"/>
          <w:sz w:val="24"/>
          <w:szCs w:val="24"/>
        </w:rPr>
        <w:t xml:space="preserve"> follow the vendors’ status, </w:t>
      </w:r>
      <w:r w:rsidR="007C72C4">
        <w:rPr>
          <w:rFonts w:ascii="Times New Roman" w:hAnsi="Times New Roman" w:cs="Times New Roman"/>
          <w:sz w:val="24"/>
          <w:szCs w:val="24"/>
        </w:rPr>
        <w:t xml:space="preserve">or you didn’t do a good assessment on the ability of the vendor for defending risks, </w:t>
      </w:r>
      <w:r w:rsidR="00C652B9">
        <w:rPr>
          <w:rFonts w:ascii="Times New Roman" w:hAnsi="Times New Roman" w:cs="Times New Roman"/>
          <w:sz w:val="24"/>
          <w:szCs w:val="24"/>
        </w:rPr>
        <w:t xml:space="preserve">there may be a chance that they suddenly </w:t>
      </w:r>
      <w:r w:rsidR="007C72C4">
        <w:rPr>
          <w:rFonts w:ascii="Times New Roman" w:hAnsi="Times New Roman" w:cs="Times New Roman"/>
          <w:sz w:val="24"/>
          <w:szCs w:val="24"/>
        </w:rPr>
        <w:t>cannot</w:t>
      </w:r>
      <w:r w:rsidR="00C652B9">
        <w:rPr>
          <w:rFonts w:ascii="Times New Roman" w:hAnsi="Times New Roman" w:cs="Times New Roman"/>
          <w:sz w:val="24"/>
          <w:szCs w:val="24"/>
        </w:rPr>
        <w:t xml:space="preserve"> provide you their products or service. And this will cause many issues since you </w:t>
      </w:r>
      <w:r w:rsidR="007C72C4">
        <w:rPr>
          <w:rFonts w:ascii="Times New Roman" w:hAnsi="Times New Roman" w:cs="Times New Roman"/>
          <w:sz w:val="24"/>
          <w:szCs w:val="24"/>
        </w:rPr>
        <w:t>must</w:t>
      </w:r>
      <w:r w:rsidR="00C652B9">
        <w:rPr>
          <w:rFonts w:ascii="Times New Roman" w:hAnsi="Times New Roman" w:cs="Times New Roman"/>
          <w:sz w:val="24"/>
          <w:szCs w:val="24"/>
        </w:rPr>
        <w:t xml:space="preserve"> find another reliable vendor, which will take more time and cost more budget due to the Covid-19 situation.</w:t>
      </w:r>
    </w:p>
    <w:p w14:paraId="05CC2BC5" w14:textId="17550C72" w:rsidR="00C652B9" w:rsidRPr="00683B01"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Meanwhile, this pandemic situation will increase the difficulties </w:t>
      </w:r>
      <w:r w:rsidR="00332015">
        <w:rPr>
          <w:rFonts w:ascii="Times New Roman" w:hAnsi="Times New Roman" w:cs="Times New Roman"/>
          <w:sz w:val="24"/>
          <w:szCs w:val="24"/>
        </w:rPr>
        <w:t>of communication. If a VRM has been done before, the manager should be more flexible to solve the difficulties that are caused by any communication inconvenience such as travel ban or trade law.</w:t>
      </w:r>
    </w:p>
    <w:p w14:paraId="1764A947" w14:textId="074DBF96" w:rsidR="00683B01" w:rsidRDefault="00683B01" w:rsidP="00683B01">
      <w:pPr>
        <w:pStyle w:val="ListParagraph"/>
        <w:numPr>
          <w:ilvl w:val="2"/>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Ghadge et al., (2019) Vendors Risk Management Methodology</w:t>
      </w:r>
    </w:p>
    <w:p w14:paraId="1A495029" w14:textId="4B83688C" w:rsidR="00B97BF9" w:rsidRDefault="00332015" w:rsidP="00B97BF9">
      <w:pPr>
        <w:spacing w:line="480" w:lineRule="auto"/>
        <w:rPr>
          <w:rFonts w:ascii="Times New Roman" w:hAnsi="Times New Roman" w:cs="Times New Roman"/>
          <w:sz w:val="24"/>
          <w:szCs w:val="24"/>
        </w:rPr>
      </w:pPr>
      <w:r>
        <w:rPr>
          <w:rFonts w:ascii="Times New Roman" w:hAnsi="Times New Roman" w:cs="Times New Roman"/>
          <w:sz w:val="24"/>
          <w:szCs w:val="24"/>
        </w:rPr>
        <w:t>As mentioned by</w:t>
      </w:r>
      <w:r w:rsidRPr="00332015">
        <w:rPr>
          <w:rFonts w:ascii="Times New Roman" w:hAnsi="Times New Roman" w:cs="Times New Roman"/>
          <w:sz w:val="24"/>
          <w:szCs w:val="24"/>
        </w:rPr>
        <w:t xml:space="preserve"> Ghadge et al., (2019)</w:t>
      </w:r>
      <w:r>
        <w:rPr>
          <w:rFonts w:ascii="Times New Roman" w:hAnsi="Times New Roman" w:cs="Times New Roman"/>
          <w:sz w:val="24"/>
          <w:szCs w:val="24"/>
        </w:rPr>
        <w:t>, the methodology for research of cyber supply chain risks includes: quantity analysis, quality analysis, mixed analysis, critical review.</w:t>
      </w:r>
    </w:p>
    <w:p w14:paraId="0B4E96DC" w14:textId="7C13EC20" w:rsidR="00332015" w:rsidRDefault="00332015" w:rsidP="00B97BF9">
      <w:pPr>
        <w:spacing w:line="480" w:lineRule="auto"/>
        <w:rPr>
          <w:rFonts w:ascii="Times New Roman" w:hAnsi="Times New Roman" w:cs="Times New Roman"/>
          <w:sz w:val="24"/>
          <w:szCs w:val="24"/>
        </w:rPr>
      </w:pPr>
      <w:r>
        <w:rPr>
          <w:rFonts w:ascii="Times New Roman" w:hAnsi="Times New Roman" w:cs="Times New Roman"/>
          <w:sz w:val="24"/>
          <w:szCs w:val="24"/>
        </w:rPr>
        <w:t>For quantity analysis, we can assess our vendors by looking at the technical and marketing data provided by them, and the report of their financial statues.</w:t>
      </w:r>
      <w:r w:rsidR="00340785">
        <w:rPr>
          <w:rFonts w:ascii="Times New Roman" w:hAnsi="Times New Roman" w:cs="Times New Roman"/>
          <w:sz w:val="24"/>
          <w:szCs w:val="24"/>
        </w:rPr>
        <w:t xml:space="preserve"> To quantitively assess our vendor, we should hire analysists to record, collect and analyze the data. </w:t>
      </w:r>
    </w:p>
    <w:p w14:paraId="72F07D27" w14:textId="1CBF143A" w:rsidR="00332015" w:rsidRDefault="00332015" w:rsidP="00B97BF9">
      <w:pPr>
        <w:spacing w:line="480" w:lineRule="auto"/>
        <w:rPr>
          <w:rFonts w:ascii="Times New Roman" w:hAnsi="Times New Roman" w:cs="Times New Roman"/>
          <w:sz w:val="24"/>
          <w:szCs w:val="24"/>
        </w:rPr>
      </w:pPr>
      <w:r>
        <w:rPr>
          <w:rFonts w:ascii="Times New Roman" w:hAnsi="Times New Roman" w:cs="Times New Roman"/>
          <w:sz w:val="24"/>
          <w:szCs w:val="24"/>
        </w:rPr>
        <w:t>For quality analysis, we can test the security system that our vendors choose by doing some ethical penetration tests or inviting experts to assess the system.</w:t>
      </w:r>
    </w:p>
    <w:p w14:paraId="009AEDE8" w14:textId="334DF4E9" w:rsidR="00332015" w:rsidRDefault="00332015" w:rsidP="00B97BF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We can also do mixed analysis, which is a better way to assess the vendor. Since the risks can be multiple aspects.</w:t>
      </w:r>
    </w:p>
    <w:p w14:paraId="50B94E08" w14:textId="0E8B3DEE" w:rsidR="00340785" w:rsidRPr="00332015" w:rsidRDefault="00340785" w:rsidP="00B97BF9">
      <w:pPr>
        <w:spacing w:line="480" w:lineRule="auto"/>
        <w:rPr>
          <w:rFonts w:ascii="Times New Roman" w:hAnsi="Times New Roman" w:cs="Times New Roman"/>
          <w:sz w:val="24"/>
          <w:szCs w:val="24"/>
        </w:rPr>
      </w:pPr>
      <w:r>
        <w:rPr>
          <w:rFonts w:ascii="Times New Roman" w:hAnsi="Times New Roman" w:cs="Times New Roman"/>
          <w:sz w:val="24"/>
          <w:szCs w:val="24"/>
        </w:rPr>
        <w:t xml:space="preserve">Finally, a critical review can also be done. This will enable us to see the whole condition of our vendors objectively and clearly. </w:t>
      </w:r>
    </w:p>
    <w:p w14:paraId="385DB935" w14:textId="02B9A8C3" w:rsidR="00683B01" w:rsidRDefault="00683B01" w:rsidP="00683B01">
      <w:pPr>
        <w:pStyle w:val="ListParagraph"/>
        <w:numPr>
          <w:ilvl w:val="2"/>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Framework for managing cyber supply chain risk</w:t>
      </w:r>
    </w:p>
    <w:p w14:paraId="116DF0BC" w14:textId="5531E8A0" w:rsidR="00683B01" w:rsidRDefault="00C652B9"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Fig 1 shows the framework for risk management </w:t>
      </w:r>
      <w:r w:rsidR="007B0BFC" w:rsidRPr="007B0BFC">
        <w:rPr>
          <w:rFonts w:ascii="Times New Roman" w:hAnsi="Times New Roman" w:cs="Times New Roman"/>
          <w:sz w:val="24"/>
          <w:szCs w:val="24"/>
        </w:rPr>
        <w:t>(US DoD, Sept 2015)</w:t>
      </w:r>
      <w:r>
        <w:rPr>
          <w:rFonts w:ascii="Times New Roman" w:hAnsi="Times New Roman" w:cs="Times New Roman"/>
          <w:sz w:val="24"/>
          <w:szCs w:val="24"/>
        </w:rPr>
        <w:t>.</w:t>
      </w:r>
    </w:p>
    <w:p w14:paraId="76B633B7" w14:textId="7D3DDA75" w:rsidR="00C652B9" w:rsidRDefault="00C652B9" w:rsidP="00683B01">
      <w:pPr>
        <w:spacing w:line="480" w:lineRule="auto"/>
        <w:rPr>
          <w:rFonts w:ascii="Times New Roman" w:hAnsi="Times New Roman" w:cs="Times New Roman"/>
          <w:sz w:val="24"/>
          <w:szCs w:val="24"/>
        </w:rPr>
      </w:pPr>
      <w:r w:rsidRPr="00C652B9">
        <w:rPr>
          <w:rFonts w:ascii="Times New Roman" w:hAnsi="Times New Roman" w:cs="Times New Roman"/>
          <w:noProof/>
          <w:sz w:val="24"/>
          <w:szCs w:val="24"/>
        </w:rPr>
        <w:drawing>
          <wp:inline distT="0" distB="0" distL="0" distR="0" wp14:anchorId="23BD83E9" wp14:editId="1D02532E">
            <wp:extent cx="5943600" cy="381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17620"/>
                    </a:xfrm>
                    <a:prstGeom prst="rect">
                      <a:avLst/>
                    </a:prstGeom>
                  </pic:spPr>
                </pic:pic>
              </a:graphicData>
            </a:graphic>
          </wp:inline>
        </w:drawing>
      </w:r>
    </w:p>
    <w:p w14:paraId="48F2B709" w14:textId="62B5F862" w:rsidR="00C652B9" w:rsidRDefault="00C652B9" w:rsidP="00683B01">
      <w:pPr>
        <w:spacing w:line="480" w:lineRule="auto"/>
        <w:rPr>
          <w:rFonts w:ascii="Times New Roman" w:hAnsi="Times New Roman" w:cs="Times New Roman"/>
          <w:sz w:val="24"/>
          <w:szCs w:val="24"/>
        </w:rPr>
      </w:pPr>
      <w:r>
        <w:rPr>
          <w:rFonts w:ascii="Times New Roman" w:hAnsi="Times New Roman" w:cs="Times New Roman"/>
          <w:sz w:val="24"/>
          <w:szCs w:val="24"/>
        </w:rPr>
        <w:t xml:space="preserve">Similarly, we can develop our </w:t>
      </w:r>
      <w:r w:rsidRPr="00C652B9">
        <w:rPr>
          <w:rFonts w:ascii="Times New Roman" w:hAnsi="Times New Roman" w:cs="Times New Roman"/>
          <w:sz w:val="24"/>
          <w:szCs w:val="24"/>
        </w:rPr>
        <w:t>cyber supply chain risk</w:t>
      </w:r>
      <w:r>
        <w:rPr>
          <w:rFonts w:ascii="Times New Roman" w:hAnsi="Times New Roman" w:cs="Times New Roman"/>
          <w:sz w:val="24"/>
          <w:szCs w:val="24"/>
        </w:rPr>
        <w:t xml:space="preserve"> management framework out of it.</w:t>
      </w:r>
    </w:p>
    <w:p w14:paraId="7A06B7EA" w14:textId="3A18AE9A"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Step 1: Categorize every node on your supply chain.</w:t>
      </w:r>
    </w:p>
    <w:p w14:paraId="5FEF0DAE" w14:textId="6344FE57"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By doing step 1, the manager can easily divide a huge cyber supply chain into small pieces and find their commons and differences.</w:t>
      </w:r>
    </w:p>
    <w:p w14:paraId="4E73E3A3" w14:textId="277A6553"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Step 2: Select what security measures the project should take.</w:t>
      </w:r>
    </w:p>
    <w:p w14:paraId="7A3F03B3" w14:textId="01815AE3"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Identify the main issues that each category will be facing and find the best security control system or measure to handle these issues.</w:t>
      </w:r>
    </w:p>
    <w:p w14:paraId="1D8DE09E" w14:textId="4C6D3E2A"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Step 3:  Implement security measures</w:t>
      </w:r>
    </w:p>
    <w:p w14:paraId="15F6A82D" w14:textId="6584537E"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Step 4: Update security measures</w:t>
      </w:r>
      <w:r w:rsidR="00E612E5">
        <w:rPr>
          <w:rFonts w:ascii="Times New Roman" w:hAnsi="Times New Roman" w:cs="Times New Roman"/>
          <w:sz w:val="24"/>
          <w:szCs w:val="24"/>
        </w:rPr>
        <w:t>.</w:t>
      </w:r>
    </w:p>
    <w:p w14:paraId="24CEA02A" w14:textId="32CB00AA" w:rsidR="007C72C4" w:rsidRDefault="007C72C4" w:rsidP="00683B01">
      <w:pPr>
        <w:spacing w:line="480" w:lineRule="auto"/>
        <w:rPr>
          <w:rFonts w:ascii="Times New Roman" w:hAnsi="Times New Roman" w:cs="Times New Roman"/>
          <w:sz w:val="24"/>
          <w:szCs w:val="24"/>
        </w:rPr>
      </w:pPr>
      <w:r>
        <w:rPr>
          <w:rFonts w:ascii="Times New Roman" w:hAnsi="Times New Roman" w:cs="Times New Roman"/>
          <w:sz w:val="24"/>
          <w:szCs w:val="24"/>
        </w:rPr>
        <w:t>Sometimes the management need to change or update</w:t>
      </w:r>
      <w:r w:rsidR="00E612E5">
        <w:rPr>
          <w:rFonts w:ascii="Times New Roman" w:hAnsi="Times New Roman" w:cs="Times New Roman"/>
          <w:sz w:val="24"/>
          <w:szCs w:val="24"/>
        </w:rPr>
        <w:t xml:space="preserve"> to adapt the mutative situation.</w:t>
      </w:r>
    </w:p>
    <w:p w14:paraId="30E54BA8" w14:textId="0F5FB3E0" w:rsidR="00E612E5" w:rsidRDefault="00E612E5" w:rsidP="00683B01">
      <w:pPr>
        <w:spacing w:line="480" w:lineRule="auto"/>
        <w:rPr>
          <w:rFonts w:ascii="Times New Roman" w:hAnsi="Times New Roman" w:cs="Times New Roman"/>
          <w:sz w:val="24"/>
          <w:szCs w:val="24"/>
        </w:rPr>
      </w:pPr>
      <w:r>
        <w:rPr>
          <w:rFonts w:ascii="Times New Roman" w:hAnsi="Times New Roman" w:cs="Times New Roman"/>
          <w:sz w:val="24"/>
          <w:szCs w:val="24"/>
        </w:rPr>
        <w:t>Step 5: Authorize system.</w:t>
      </w:r>
    </w:p>
    <w:p w14:paraId="5413388F" w14:textId="4174FCAB" w:rsidR="00E612E5" w:rsidRDefault="00E612E5" w:rsidP="00683B01">
      <w:pPr>
        <w:spacing w:line="480" w:lineRule="auto"/>
        <w:rPr>
          <w:rFonts w:ascii="Times New Roman" w:hAnsi="Times New Roman" w:cs="Times New Roman"/>
          <w:sz w:val="24"/>
          <w:szCs w:val="24"/>
        </w:rPr>
      </w:pPr>
      <w:r>
        <w:rPr>
          <w:rFonts w:ascii="Times New Roman" w:hAnsi="Times New Roman" w:cs="Times New Roman"/>
          <w:sz w:val="24"/>
          <w:szCs w:val="24"/>
        </w:rPr>
        <w:t>Authorize people who can access the security measures and give insider authority to get and handle the information of the supply chain.</w:t>
      </w:r>
    </w:p>
    <w:p w14:paraId="6EC563B8" w14:textId="51D803DC" w:rsidR="00E612E5" w:rsidRDefault="00E612E5" w:rsidP="00683B01">
      <w:pPr>
        <w:spacing w:line="480" w:lineRule="auto"/>
        <w:rPr>
          <w:rFonts w:ascii="Times New Roman" w:hAnsi="Times New Roman" w:cs="Times New Roman"/>
          <w:sz w:val="24"/>
          <w:szCs w:val="24"/>
        </w:rPr>
      </w:pPr>
      <w:r>
        <w:rPr>
          <w:rFonts w:ascii="Times New Roman" w:hAnsi="Times New Roman" w:cs="Times New Roman"/>
          <w:sz w:val="24"/>
          <w:szCs w:val="24"/>
        </w:rPr>
        <w:t>Step 6: Monitor the CSCR</w:t>
      </w:r>
    </w:p>
    <w:p w14:paraId="00683DE4" w14:textId="0115A679" w:rsidR="00E612E5" w:rsidRDefault="00E612E5" w:rsidP="00683B01">
      <w:pPr>
        <w:spacing w:line="480" w:lineRule="auto"/>
        <w:rPr>
          <w:rFonts w:ascii="Times New Roman" w:hAnsi="Times New Roman" w:cs="Times New Roman"/>
          <w:sz w:val="24"/>
          <w:szCs w:val="24"/>
        </w:rPr>
      </w:pPr>
      <w:r>
        <w:rPr>
          <w:rFonts w:ascii="Times New Roman" w:hAnsi="Times New Roman" w:cs="Times New Roman"/>
          <w:sz w:val="24"/>
          <w:szCs w:val="24"/>
        </w:rPr>
        <w:t>Since the situation is always changing, the CSCR should always be monitored to ensure that if any risk arises, there will be corresponding security measures to deal with it.</w:t>
      </w:r>
    </w:p>
    <w:p w14:paraId="67BE3592" w14:textId="25623E1D" w:rsidR="00683B01" w:rsidRDefault="00683B01" w:rsidP="00683B01">
      <w:pPr>
        <w:pStyle w:val="ListParagraph"/>
        <w:numPr>
          <w:ilvl w:val="2"/>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Impact of Presley &amp; Landry’s, (2016) CSCM risk management framework on PMBOK (2017)</w:t>
      </w:r>
      <w:r>
        <w:rPr>
          <w:rFonts w:ascii="Times New Roman" w:hAnsi="Times New Roman" w:cs="Times New Roman"/>
          <w:b/>
          <w:bCs/>
          <w:sz w:val="24"/>
          <w:szCs w:val="24"/>
        </w:rPr>
        <w:t xml:space="preserve"> </w:t>
      </w:r>
    </w:p>
    <w:p w14:paraId="559C2046" w14:textId="14A747D6" w:rsidR="007C72C4" w:rsidRDefault="007C72C4" w:rsidP="007C72C4">
      <w:pPr>
        <w:spacing w:line="480" w:lineRule="auto"/>
        <w:rPr>
          <w:rFonts w:ascii="Times New Roman" w:hAnsi="Times New Roman" w:cs="Times New Roman"/>
          <w:sz w:val="24"/>
          <w:szCs w:val="24"/>
        </w:rPr>
      </w:pPr>
      <w:r>
        <w:rPr>
          <w:rFonts w:ascii="Times New Roman" w:hAnsi="Times New Roman" w:cs="Times New Roman"/>
          <w:sz w:val="24"/>
          <w:szCs w:val="24"/>
        </w:rPr>
        <w:t>Fig 2 shows a framework for cybersecurity risk management process (</w:t>
      </w:r>
      <w:r w:rsidR="00340785" w:rsidRPr="00683B01">
        <w:rPr>
          <w:rFonts w:ascii="Times New Roman" w:hAnsi="Times New Roman" w:cs="Times New Roman"/>
          <w:bCs/>
          <w:sz w:val="24"/>
          <w:szCs w:val="24"/>
        </w:rPr>
        <w:t>Presley &amp; Landry</w:t>
      </w:r>
      <w:r w:rsidR="00340785">
        <w:rPr>
          <w:rFonts w:ascii="Times New Roman" w:hAnsi="Times New Roman" w:cs="Times New Roman"/>
          <w:sz w:val="24"/>
          <w:szCs w:val="24"/>
        </w:rPr>
        <w:t xml:space="preserve">, </w:t>
      </w:r>
      <w:r w:rsidRPr="0090034D">
        <w:rPr>
          <w:rFonts w:ascii="Times New Roman" w:hAnsi="Times New Roman" w:cs="Times New Roman"/>
          <w:sz w:val="24"/>
          <w:szCs w:val="24"/>
        </w:rPr>
        <w:t>201</w:t>
      </w:r>
      <w:r>
        <w:rPr>
          <w:rFonts w:ascii="Times New Roman" w:hAnsi="Times New Roman" w:cs="Times New Roman"/>
          <w:sz w:val="24"/>
          <w:szCs w:val="24"/>
        </w:rPr>
        <w:t>6)</w:t>
      </w:r>
      <w:r w:rsidR="00340785">
        <w:rPr>
          <w:rFonts w:ascii="Times New Roman" w:hAnsi="Times New Roman" w:cs="Times New Roman"/>
          <w:sz w:val="24"/>
          <w:szCs w:val="24"/>
        </w:rPr>
        <w:t xml:space="preserve"> and the risk management process form </w:t>
      </w:r>
      <w:r w:rsidR="00340785" w:rsidRPr="00340785">
        <w:rPr>
          <w:rFonts w:ascii="Times New Roman" w:hAnsi="Times New Roman" w:cs="Times New Roman"/>
          <w:sz w:val="24"/>
          <w:szCs w:val="24"/>
        </w:rPr>
        <w:t>PMBOK (2017)</w:t>
      </w:r>
    </w:p>
    <w:p w14:paraId="59D4C728" w14:textId="1294E1F2" w:rsidR="007C72C4" w:rsidRPr="007C72C4" w:rsidRDefault="007C72C4" w:rsidP="00683B01">
      <w:pPr>
        <w:spacing w:line="480" w:lineRule="auto"/>
        <w:rPr>
          <w:rFonts w:ascii="Times New Roman" w:hAnsi="Times New Roman" w:cs="Times New Roman"/>
          <w:sz w:val="24"/>
          <w:szCs w:val="24"/>
        </w:rPr>
      </w:pPr>
      <w:r w:rsidRPr="007C72C4">
        <w:rPr>
          <w:rFonts w:ascii="Times New Roman" w:hAnsi="Times New Roman" w:cs="Times New Roman"/>
          <w:noProof/>
          <w:sz w:val="24"/>
          <w:szCs w:val="24"/>
        </w:rPr>
        <w:lastRenderedPageBreak/>
        <w:drawing>
          <wp:inline distT="0" distB="0" distL="0" distR="0" wp14:anchorId="74ACC40C" wp14:editId="53FE0E59">
            <wp:extent cx="594360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4575"/>
                    </a:xfrm>
                    <a:prstGeom prst="rect">
                      <a:avLst/>
                    </a:prstGeom>
                  </pic:spPr>
                </pic:pic>
              </a:graphicData>
            </a:graphic>
          </wp:inline>
        </w:drawing>
      </w:r>
    </w:p>
    <w:p w14:paraId="5D4F1187" w14:textId="6598370C" w:rsidR="00340785" w:rsidRDefault="00340785" w:rsidP="00683B01">
      <w:pPr>
        <w:spacing w:line="480" w:lineRule="auto"/>
        <w:rPr>
          <w:rFonts w:ascii="Times New Roman" w:hAnsi="Times New Roman" w:cs="Times New Roman"/>
          <w:bCs/>
          <w:sz w:val="24"/>
          <w:szCs w:val="24"/>
        </w:rPr>
      </w:pPr>
      <w:r>
        <w:rPr>
          <w:rFonts w:ascii="Times New Roman" w:hAnsi="Times New Roman" w:cs="Times New Roman"/>
          <w:bCs/>
          <w:sz w:val="24"/>
          <w:szCs w:val="24"/>
        </w:rPr>
        <w:t>Here is a table to compare these two processes:</w:t>
      </w:r>
    </w:p>
    <w:tbl>
      <w:tblPr>
        <w:tblStyle w:val="PlainTable1"/>
        <w:tblW w:w="0" w:type="auto"/>
        <w:tblLook w:val="04A0" w:firstRow="1" w:lastRow="0" w:firstColumn="1" w:lastColumn="0" w:noHBand="0" w:noVBand="1"/>
      </w:tblPr>
      <w:tblGrid>
        <w:gridCol w:w="4675"/>
        <w:gridCol w:w="4675"/>
      </w:tblGrid>
      <w:tr w:rsidR="00340785" w14:paraId="3FF6CC41" w14:textId="77777777" w:rsidTr="00340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4CAAC7" w14:textId="239515EE" w:rsidR="00340785" w:rsidRDefault="00340785" w:rsidP="00683B01">
            <w:pPr>
              <w:spacing w:line="480" w:lineRule="auto"/>
              <w:rPr>
                <w:rFonts w:ascii="Times New Roman" w:hAnsi="Times New Roman" w:cs="Times New Roman"/>
                <w:bCs w:val="0"/>
                <w:sz w:val="24"/>
                <w:szCs w:val="24"/>
              </w:rPr>
            </w:pPr>
            <w:r w:rsidRPr="00683B01">
              <w:rPr>
                <w:rFonts w:ascii="Times New Roman" w:hAnsi="Times New Roman" w:cs="Times New Roman"/>
                <w:sz w:val="24"/>
                <w:szCs w:val="24"/>
              </w:rPr>
              <w:t>Presley &amp; Landry</w:t>
            </w:r>
            <w:r>
              <w:rPr>
                <w:rFonts w:ascii="Times New Roman" w:hAnsi="Times New Roman" w:cs="Times New Roman"/>
                <w:sz w:val="24"/>
                <w:szCs w:val="24"/>
              </w:rPr>
              <w:t xml:space="preserve">, </w:t>
            </w:r>
            <w:r w:rsidRPr="0090034D">
              <w:rPr>
                <w:rFonts w:ascii="Times New Roman" w:hAnsi="Times New Roman" w:cs="Times New Roman"/>
                <w:sz w:val="24"/>
                <w:szCs w:val="24"/>
              </w:rPr>
              <w:t>201</w:t>
            </w:r>
            <w:r>
              <w:rPr>
                <w:rFonts w:ascii="Times New Roman" w:hAnsi="Times New Roman" w:cs="Times New Roman"/>
                <w:sz w:val="24"/>
                <w:szCs w:val="24"/>
              </w:rPr>
              <w:t>6</w:t>
            </w:r>
          </w:p>
        </w:tc>
        <w:tc>
          <w:tcPr>
            <w:tcW w:w="4675" w:type="dxa"/>
          </w:tcPr>
          <w:p w14:paraId="75405481" w14:textId="7BAD616D" w:rsidR="00340785" w:rsidRDefault="00340785" w:rsidP="00683B0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340785">
              <w:rPr>
                <w:rFonts w:ascii="Times New Roman" w:hAnsi="Times New Roman" w:cs="Times New Roman"/>
                <w:sz w:val="24"/>
                <w:szCs w:val="24"/>
              </w:rPr>
              <w:t>PMBOK (2017)</w:t>
            </w:r>
          </w:p>
        </w:tc>
      </w:tr>
      <w:tr w:rsidR="00340785" w14:paraId="46F9E16C" w14:textId="77777777" w:rsidTr="0034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06B480" w14:textId="39A9C91B" w:rsidR="00340785" w:rsidRPr="00340785" w:rsidRDefault="00340785" w:rsidP="00340785">
            <w:pPr>
              <w:pStyle w:val="ListParagraph"/>
              <w:numPr>
                <w:ilvl w:val="0"/>
                <w:numId w:val="4"/>
              </w:numPr>
              <w:spacing w:line="480" w:lineRule="auto"/>
              <w:rPr>
                <w:rFonts w:ascii="Times New Roman" w:hAnsi="Times New Roman" w:cs="Times New Roman"/>
                <w:b w:val="0"/>
                <w:bCs w:val="0"/>
                <w:sz w:val="24"/>
                <w:szCs w:val="24"/>
              </w:rPr>
            </w:pPr>
            <w:r w:rsidRPr="00340785">
              <w:rPr>
                <w:rFonts w:ascii="Times New Roman" w:hAnsi="Times New Roman" w:cs="Times New Roman"/>
                <w:b w:val="0"/>
                <w:bCs w:val="0"/>
                <w:sz w:val="24"/>
                <w:szCs w:val="24"/>
              </w:rPr>
              <w:t>Identification</w:t>
            </w:r>
          </w:p>
        </w:tc>
        <w:tc>
          <w:tcPr>
            <w:tcW w:w="4675" w:type="dxa"/>
          </w:tcPr>
          <w:p w14:paraId="6E477900" w14:textId="3E6B8191" w:rsidR="00340785" w:rsidRPr="00340785" w:rsidRDefault="00340785" w:rsidP="00683B0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11.2 Identity risks</w:t>
            </w:r>
          </w:p>
        </w:tc>
      </w:tr>
      <w:tr w:rsidR="00340785" w14:paraId="120F5A21" w14:textId="77777777" w:rsidTr="00340785">
        <w:tc>
          <w:tcPr>
            <w:cnfStyle w:val="001000000000" w:firstRow="0" w:lastRow="0" w:firstColumn="1" w:lastColumn="0" w:oddVBand="0" w:evenVBand="0" w:oddHBand="0" w:evenHBand="0" w:firstRowFirstColumn="0" w:firstRowLastColumn="0" w:lastRowFirstColumn="0" w:lastRowLastColumn="0"/>
            <w:tcW w:w="4675" w:type="dxa"/>
          </w:tcPr>
          <w:p w14:paraId="7B49BFC7" w14:textId="186CC07E" w:rsidR="00340785" w:rsidRPr="00340785" w:rsidRDefault="00340785" w:rsidP="00340785">
            <w:pPr>
              <w:pStyle w:val="ListParagraph"/>
              <w:numPr>
                <w:ilvl w:val="0"/>
                <w:numId w:val="4"/>
              </w:num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Responses and security plan</w:t>
            </w:r>
          </w:p>
        </w:tc>
        <w:tc>
          <w:tcPr>
            <w:tcW w:w="4675" w:type="dxa"/>
          </w:tcPr>
          <w:p w14:paraId="574F2370" w14:textId="22D5F80C" w:rsidR="00340785" w:rsidRPr="00340785" w:rsidRDefault="002359E1" w:rsidP="00683B0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11.1 Plan risk management &amp; 11.5 Plan risk responses</w:t>
            </w:r>
          </w:p>
        </w:tc>
      </w:tr>
      <w:tr w:rsidR="00340785" w14:paraId="6712F4EF" w14:textId="77777777" w:rsidTr="0034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0160AD" w14:textId="7D69B4B8" w:rsidR="00340785" w:rsidRPr="00340785" w:rsidRDefault="00340785" w:rsidP="00340785">
            <w:pPr>
              <w:pStyle w:val="ListParagraph"/>
              <w:numPr>
                <w:ilvl w:val="0"/>
                <w:numId w:val="4"/>
              </w:num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 xml:space="preserve">Implementation </w:t>
            </w:r>
          </w:p>
        </w:tc>
        <w:tc>
          <w:tcPr>
            <w:tcW w:w="4675" w:type="dxa"/>
          </w:tcPr>
          <w:p w14:paraId="39E6D1FF" w14:textId="77777777" w:rsidR="00340785" w:rsidRPr="00340785" w:rsidRDefault="00340785" w:rsidP="00683B0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40785" w14:paraId="5B25C7DE" w14:textId="77777777" w:rsidTr="00340785">
        <w:tc>
          <w:tcPr>
            <w:cnfStyle w:val="001000000000" w:firstRow="0" w:lastRow="0" w:firstColumn="1" w:lastColumn="0" w:oddVBand="0" w:evenVBand="0" w:oddHBand="0" w:evenHBand="0" w:firstRowFirstColumn="0" w:firstRowLastColumn="0" w:lastRowFirstColumn="0" w:lastRowLastColumn="0"/>
            <w:tcW w:w="4675" w:type="dxa"/>
          </w:tcPr>
          <w:p w14:paraId="5D4B51BC" w14:textId="2E04D033" w:rsidR="00340785" w:rsidRPr="00340785" w:rsidRDefault="00340785" w:rsidP="00340785">
            <w:pPr>
              <w:pStyle w:val="ListParagraph"/>
              <w:numPr>
                <w:ilvl w:val="0"/>
                <w:numId w:val="4"/>
              </w:num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 xml:space="preserve">Assess </w:t>
            </w:r>
          </w:p>
        </w:tc>
        <w:tc>
          <w:tcPr>
            <w:tcW w:w="4675" w:type="dxa"/>
          </w:tcPr>
          <w:p w14:paraId="2D8B7C21" w14:textId="36AB1166" w:rsidR="00340785" w:rsidRPr="00340785" w:rsidRDefault="002359E1" w:rsidP="00683B0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11.3 Perform quantity analysis &amp; 11.4 Perform quality analysis</w:t>
            </w:r>
          </w:p>
        </w:tc>
      </w:tr>
      <w:tr w:rsidR="00340785" w14:paraId="43C5578D" w14:textId="77777777" w:rsidTr="0034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716D3C" w14:textId="4401BDF8" w:rsidR="00340785" w:rsidRPr="00340785" w:rsidRDefault="00340785" w:rsidP="00340785">
            <w:pPr>
              <w:pStyle w:val="ListParagraph"/>
              <w:numPr>
                <w:ilvl w:val="0"/>
                <w:numId w:val="4"/>
              </w:num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 xml:space="preserve">Authorize </w:t>
            </w:r>
          </w:p>
        </w:tc>
        <w:tc>
          <w:tcPr>
            <w:tcW w:w="4675" w:type="dxa"/>
          </w:tcPr>
          <w:p w14:paraId="41786B9E" w14:textId="5BC73A2A" w:rsidR="00340785" w:rsidRPr="00340785" w:rsidRDefault="00340785" w:rsidP="00683B0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40785" w14:paraId="7AC17B0C" w14:textId="77777777" w:rsidTr="00340785">
        <w:tc>
          <w:tcPr>
            <w:cnfStyle w:val="001000000000" w:firstRow="0" w:lastRow="0" w:firstColumn="1" w:lastColumn="0" w:oddVBand="0" w:evenVBand="0" w:oddHBand="0" w:evenHBand="0" w:firstRowFirstColumn="0" w:firstRowLastColumn="0" w:lastRowFirstColumn="0" w:lastRowLastColumn="0"/>
            <w:tcW w:w="4675" w:type="dxa"/>
          </w:tcPr>
          <w:p w14:paraId="04BC9D2F" w14:textId="144F7E41" w:rsidR="00340785" w:rsidRPr="00340785" w:rsidRDefault="00340785" w:rsidP="00340785">
            <w:pPr>
              <w:pStyle w:val="ListParagraph"/>
              <w:numPr>
                <w:ilvl w:val="0"/>
                <w:numId w:val="4"/>
              </w:num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 xml:space="preserve">Monitor </w:t>
            </w:r>
          </w:p>
        </w:tc>
        <w:tc>
          <w:tcPr>
            <w:tcW w:w="4675" w:type="dxa"/>
          </w:tcPr>
          <w:p w14:paraId="52E6C933" w14:textId="77777777" w:rsidR="00340785" w:rsidRPr="00340785" w:rsidRDefault="00340785" w:rsidP="00683B0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2AE9D7D" w14:textId="77777777" w:rsidR="00340785" w:rsidRDefault="00340785" w:rsidP="00683B01">
      <w:pPr>
        <w:spacing w:line="480" w:lineRule="auto"/>
        <w:rPr>
          <w:rFonts w:ascii="Times New Roman" w:hAnsi="Times New Roman" w:cs="Times New Roman"/>
          <w:bCs/>
          <w:sz w:val="24"/>
          <w:szCs w:val="24"/>
        </w:rPr>
      </w:pPr>
    </w:p>
    <w:p w14:paraId="20E2EFE6" w14:textId="2F040F70" w:rsidR="00683B01" w:rsidRDefault="00683B01" w:rsidP="00683B01">
      <w:pPr>
        <w:pStyle w:val="ListParagraph"/>
        <w:numPr>
          <w:ilvl w:val="1"/>
          <w:numId w:val="1"/>
        </w:num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Comparative approaches in presenting cyber supply chain risk management (Australian Cyber Security Centre, (2020) vs Presley &amp; Landry’s, (2016) )</w:t>
      </w:r>
      <w:r>
        <w:rPr>
          <w:rFonts w:ascii="Times New Roman" w:hAnsi="Times New Roman" w:cs="Times New Roman"/>
          <w:b/>
          <w:bCs/>
          <w:sz w:val="24"/>
          <w:szCs w:val="24"/>
        </w:rPr>
        <w:t xml:space="preserve"> </w:t>
      </w:r>
    </w:p>
    <w:p w14:paraId="34656462" w14:textId="6C653029" w:rsidR="002359E1" w:rsidRDefault="002359E1" w:rsidP="002359E1">
      <w:pPr>
        <w:spacing w:line="480" w:lineRule="auto"/>
        <w:rPr>
          <w:rFonts w:ascii="Times New Roman" w:hAnsi="Times New Roman" w:cs="Times New Roman"/>
          <w:sz w:val="24"/>
          <w:szCs w:val="24"/>
        </w:rPr>
      </w:pPr>
      <w:r>
        <w:rPr>
          <w:rFonts w:ascii="Times New Roman" w:hAnsi="Times New Roman" w:cs="Times New Roman"/>
          <w:sz w:val="24"/>
          <w:szCs w:val="24"/>
        </w:rPr>
        <w:t xml:space="preserve">Relevance: </w:t>
      </w:r>
    </w:p>
    <w:p w14:paraId="00F58165" w14:textId="6A6B1070" w:rsidR="002359E1" w:rsidRDefault="002359E1" w:rsidP="002359E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ACSC(2020) article provides a guideline for how to implement a C-SCRM, while </w:t>
      </w:r>
      <w:r w:rsidRPr="002359E1">
        <w:rPr>
          <w:rFonts w:ascii="Times New Roman" w:hAnsi="Times New Roman" w:cs="Times New Roman"/>
          <w:sz w:val="24"/>
          <w:szCs w:val="24"/>
        </w:rPr>
        <w:t>Presley &amp; Landry’s</w:t>
      </w:r>
      <w:r>
        <w:rPr>
          <w:rFonts w:ascii="Times New Roman" w:hAnsi="Times New Roman" w:cs="Times New Roman"/>
          <w:sz w:val="24"/>
          <w:szCs w:val="24"/>
        </w:rPr>
        <w:t>(2016) article provides a framework for managing cybersecurity risks in projects.</w:t>
      </w:r>
    </w:p>
    <w:p w14:paraId="28627D51" w14:textId="51BB941E" w:rsidR="002359E1" w:rsidRDefault="00AE4C16" w:rsidP="002359E1">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Pr="002359E1">
        <w:rPr>
          <w:rFonts w:ascii="Times New Roman" w:hAnsi="Times New Roman" w:cs="Times New Roman"/>
          <w:sz w:val="24"/>
          <w:szCs w:val="24"/>
        </w:rPr>
        <w:t>Presley &amp; Landry’</w:t>
      </w:r>
      <w:r>
        <w:rPr>
          <w:rFonts w:ascii="Times New Roman" w:hAnsi="Times New Roman" w:cs="Times New Roman"/>
          <w:sz w:val="24"/>
          <w:szCs w:val="24"/>
        </w:rPr>
        <w:t>s one is a bit far from cyber supply chain, though.</w:t>
      </w:r>
    </w:p>
    <w:p w14:paraId="0FF86C9A" w14:textId="242E110D" w:rsidR="002359E1" w:rsidRDefault="002359E1" w:rsidP="002359E1">
      <w:pPr>
        <w:spacing w:line="480" w:lineRule="auto"/>
        <w:rPr>
          <w:rFonts w:ascii="Times New Roman" w:hAnsi="Times New Roman" w:cs="Times New Roman"/>
          <w:sz w:val="24"/>
          <w:szCs w:val="24"/>
        </w:rPr>
      </w:pPr>
      <w:r>
        <w:rPr>
          <w:rFonts w:ascii="Times New Roman" w:hAnsi="Times New Roman" w:cs="Times New Roman"/>
          <w:sz w:val="24"/>
          <w:szCs w:val="24"/>
        </w:rPr>
        <w:t>Efficiency:</w:t>
      </w:r>
    </w:p>
    <w:p w14:paraId="396082E3" w14:textId="1215F3D2" w:rsidR="00AE4C16" w:rsidRDefault="00AE4C16" w:rsidP="00AE4C16">
      <w:pPr>
        <w:spacing w:line="480" w:lineRule="auto"/>
        <w:rPr>
          <w:rFonts w:ascii="Times New Roman" w:hAnsi="Times New Roman" w:cs="Times New Roman"/>
          <w:sz w:val="24"/>
          <w:szCs w:val="24"/>
        </w:rPr>
      </w:pPr>
      <w:r>
        <w:rPr>
          <w:rFonts w:ascii="Times New Roman" w:hAnsi="Times New Roman" w:cs="Times New Roman"/>
          <w:sz w:val="24"/>
          <w:szCs w:val="24"/>
        </w:rPr>
        <w:t xml:space="preserve">ACSC article has 4 steps of C-SCRM, and </w:t>
      </w:r>
      <w:r w:rsidRPr="002359E1">
        <w:rPr>
          <w:rFonts w:ascii="Times New Roman" w:hAnsi="Times New Roman" w:cs="Times New Roman"/>
          <w:sz w:val="24"/>
          <w:szCs w:val="24"/>
        </w:rPr>
        <w:t>Presley &amp; Landry’s</w:t>
      </w:r>
      <w:r>
        <w:rPr>
          <w:rFonts w:ascii="Times New Roman" w:hAnsi="Times New Roman" w:cs="Times New Roman"/>
          <w:sz w:val="24"/>
          <w:szCs w:val="24"/>
        </w:rPr>
        <w:t xml:space="preserve"> has 6 in their process. So the ACSC is a bit more efficient and simpler. </w:t>
      </w:r>
    </w:p>
    <w:p w14:paraId="1AE135B8" w14:textId="6F377FA6" w:rsidR="002359E1" w:rsidRDefault="002359E1" w:rsidP="002359E1">
      <w:pPr>
        <w:spacing w:line="480" w:lineRule="auto"/>
        <w:rPr>
          <w:rFonts w:ascii="Times New Roman" w:hAnsi="Times New Roman" w:cs="Times New Roman"/>
          <w:sz w:val="24"/>
          <w:szCs w:val="24"/>
        </w:rPr>
      </w:pPr>
      <w:r>
        <w:rPr>
          <w:rFonts w:ascii="Times New Roman" w:hAnsi="Times New Roman" w:cs="Times New Roman"/>
          <w:sz w:val="24"/>
          <w:szCs w:val="24"/>
        </w:rPr>
        <w:t>Effectiveness:</w:t>
      </w:r>
    </w:p>
    <w:p w14:paraId="3F2904A2" w14:textId="5C56F4CF" w:rsidR="00AE4C16" w:rsidRDefault="00AE4C16" w:rsidP="002359E1">
      <w:pPr>
        <w:spacing w:line="480" w:lineRule="auto"/>
        <w:rPr>
          <w:rFonts w:ascii="Times New Roman" w:hAnsi="Times New Roman" w:cs="Times New Roman"/>
          <w:sz w:val="24"/>
          <w:szCs w:val="24"/>
        </w:rPr>
      </w:pPr>
      <w:r>
        <w:rPr>
          <w:rFonts w:ascii="Times New Roman" w:hAnsi="Times New Roman" w:cs="Times New Roman"/>
          <w:sz w:val="24"/>
          <w:szCs w:val="24"/>
        </w:rPr>
        <w:t>They are both effective.</w:t>
      </w:r>
    </w:p>
    <w:p w14:paraId="494B510F" w14:textId="0539015B" w:rsidR="002359E1" w:rsidRDefault="002359E1" w:rsidP="002359E1">
      <w:pPr>
        <w:spacing w:line="480" w:lineRule="auto"/>
        <w:rPr>
          <w:rFonts w:ascii="Times New Roman" w:hAnsi="Times New Roman" w:cs="Times New Roman"/>
          <w:sz w:val="24"/>
          <w:szCs w:val="24"/>
        </w:rPr>
      </w:pPr>
      <w:r>
        <w:rPr>
          <w:rFonts w:ascii="Times New Roman" w:hAnsi="Times New Roman" w:cs="Times New Roman"/>
          <w:sz w:val="24"/>
          <w:szCs w:val="24"/>
        </w:rPr>
        <w:t>Impact:</w:t>
      </w:r>
    </w:p>
    <w:p w14:paraId="76F5BCD3" w14:textId="6F65EA92" w:rsidR="00AE4C16" w:rsidRDefault="00AE4C16" w:rsidP="002359E1">
      <w:pPr>
        <w:spacing w:line="480" w:lineRule="auto"/>
        <w:rPr>
          <w:rFonts w:ascii="Times New Roman" w:hAnsi="Times New Roman" w:cs="Times New Roman"/>
          <w:sz w:val="24"/>
          <w:szCs w:val="24"/>
        </w:rPr>
      </w:pPr>
      <w:r>
        <w:rPr>
          <w:rFonts w:ascii="Times New Roman" w:hAnsi="Times New Roman" w:cs="Times New Roman"/>
          <w:sz w:val="24"/>
          <w:szCs w:val="24"/>
        </w:rPr>
        <w:t xml:space="preserve">C-SCRM model has been cited by many articles, but </w:t>
      </w:r>
      <w:r w:rsidRPr="002359E1">
        <w:rPr>
          <w:rFonts w:ascii="Times New Roman" w:hAnsi="Times New Roman" w:cs="Times New Roman"/>
          <w:sz w:val="24"/>
          <w:szCs w:val="24"/>
        </w:rPr>
        <w:t>Presley &amp; Landry’s</w:t>
      </w:r>
      <w:r>
        <w:rPr>
          <w:rFonts w:ascii="Times New Roman" w:hAnsi="Times New Roman" w:cs="Times New Roman"/>
          <w:sz w:val="24"/>
          <w:szCs w:val="24"/>
        </w:rPr>
        <w:t xml:space="preserve"> cybersecurity process has an influence on PMBOK.</w:t>
      </w:r>
    </w:p>
    <w:p w14:paraId="02577BC7" w14:textId="33E4D72E" w:rsidR="002359E1" w:rsidRDefault="002359E1" w:rsidP="002359E1">
      <w:pPr>
        <w:spacing w:line="480" w:lineRule="auto"/>
        <w:rPr>
          <w:rFonts w:ascii="Times New Roman" w:hAnsi="Times New Roman" w:cs="Times New Roman"/>
          <w:sz w:val="24"/>
          <w:szCs w:val="24"/>
        </w:rPr>
      </w:pPr>
      <w:r>
        <w:rPr>
          <w:rFonts w:ascii="Times New Roman" w:hAnsi="Times New Roman" w:cs="Times New Roman"/>
          <w:sz w:val="24"/>
          <w:szCs w:val="24"/>
        </w:rPr>
        <w:t>Sustainability:</w:t>
      </w:r>
    </w:p>
    <w:p w14:paraId="6D1FC82A" w14:textId="615F74AD" w:rsidR="00AE4C16" w:rsidRPr="002359E1" w:rsidRDefault="00AE4C16" w:rsidP="002359E1">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Pr="002359E1">
        <w:rPr>
          <w:rFonts w:ascii="Times New Roman" w:hAnsi="Times New Roman" w:cs="Times New Roman"/>
          <w:sz w:val="24"/>
          <w:szCs w:val="24"/>
        </w:rPr>
        <w:t>Presley &amp; Landry’s</w:t>
      </w:r>
      <w:r>
        <w:rPr>
          <w:rFonts w:ascii="Times New Roman" w:hAnsi="Times New Roman" w:cs="Times New Roman"/>
          <w:sz w:val="24"/>
          <w:szCs w:val="24"/>
        </w:rPr>
        <w:t xml:space="preserve"> one has more sustainability since they include update in their model.</w:t>
      </w:r>
    </w:p>
    <w:p w14:paraId="0D7CFA28" w14:textId="4CB050E3" w:rsidR="00683B01" w:rsidRDefault="00683B01" w:rsidP="00683B01">
      <w:p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t>Conclusion</w:t>
      </w:r>
    </w:p>
    <w:p w14:paraId="00CE97EB" w14:textId="3CC854AC" w:rsidR="002359E1" w:rsidRPr="002359E1" w:rsidRDefault="002359E1" w:rsidP="00683B01">
      <w:pPr>
        <w:spacing w:line="480" w:lineRule="auto"/>
        <w:rPr>
          <w:rFonts w:ascii="Times New Roman" w:hAnsi="Times New Roman" w:cs="Times New Roman"/>
          <w:sz w:val="24"/>
          <w:szCs w:val="24"/>
        </w:rPr>
      </w:pPr>
      <w:r>
        <w:rPr>
          <w:rFonts w:ascii="Times New Roman" w:hAnsi="Times New Roman" w:cs="Times New Roman"/>
          <w:sz w:val="24"/>
          <w:szCs w:val="24"/>
        </w:rPr>
        <w:t>Currently, cyber supply chain risks management(C-SCRM) is important to IT or non-IT project. Project managers should always take this into their consideration in order to decrease risks. Meanwhile, it is helpful to build a C-SCRM in your project to assist the project managers manage these risks and find a way out when the cyber supply chain is facing a challenge. These days, the situation is always changing, and a good C-SCRM should always be a good start to protect the whole project from the dangerous world.</w:t>
      </w:r>
    </w:p>
    <w:p w14:paraId="11040BC3" w14:textId="60E84073" w:rsidR="00C652B9" w:rsidRPr="00C652B9" w:rsidRDefault="00683B01" w:rsidP="00A26499">
      <w:pPr>
        <w:spacing w:line="480" w:lineRule="auto"/>
        <w:rPr>
          <w:rFonts w:ascii="Times New Roman" w:hAnsi="Times New Roman" w:cs="Times New Roman"/>
          <w:b/>
          <w:bCs/>
          <w:sz w:val="24"/>
          <w:szCs w:val="24"/>
        </w:rPr>
      </w:pPr>
      <w:r w:rsidRPr="00683B01">
        <w:rPr>
          <w:rFonts w:ascii="Times New Roman" w:hAnsi="Times New Roman" w:cs="Times New Roman"/>
          <w:b/>
          <w:bCs/>
          <w:sz w:val="24"/>
          <w:szCs w:val="24"/>
        </w:rPr>
        <w:lastRenderedPageBreak/>
        <w:t>Reference</w:t>
      </w:r>
      <w:r>
        <w:rPr>
          <w:rFonts w:ascii="Times New Roman" w:hAnsi="Times New Roman" w:cs="Times New Roman"/>
          <w:b/>
          <w:bCs/>
          <w:sz w:val="24"/>
          <w:szCs w:val="24"/>
        </w:rPr>
        <w:t>(5)</w:t>
      </w:r>
    </w:p>
    <w:p w14:paraId="0B7EE081" w14:textId="1486C36E" w:rsidR="001D5969" w:rsidRDefault="001D5969" w:rsidP="00A26499">
      <w:pPr>
        <w:spacing w:line="480" w:lineRule="auto"/>
        <w:rPr>
          <w:rFonts w:ascii="Times New Roman" w:hAnsi="Times New Roman" w:cs="Times New Roman"/>
          <w:sz w:val="24"/>
          <w:szCs w:val="24"/>
        </w:rPr>
      </w:pPr>
      <w:r w:rsidRPr="001D5969">
        <w:rPr>
          <w:rFonts w:ascii="Times New Roman" w:hAnsi="Times New Roman" w:cs="Times New Roman"/>
          <w:sz w:val="24"/>
          <w:szCs w:val="24"/>
        </w:rPr>
        <w:t>Australian Cyber Security Centre (ACSC), (2020). Cyber Supply Chain Risk Management</w:t>
      </w:r>
      <w:r>
        <w:rPr>
          <w:rFonts w:ascii="Times New Roman" w:hAnsi="Times New Roman" w:cs="Times New Roman"/>
          <w:sz w:val="24"/>
          <w:szCs w:val="24"/>
        </w:rPr>
        <w:t xml:space="preserve"> </w:t>
      </w:r>
      <w:r w:rsidRPr="001D5969">
        <w:rPr>
          <w:rFonts w:ascii="Times New Roman" w:hAnsi="Times New Roman" w:cs="Times New Roman"/>
          <w:sz w:val="24"/>
          <w:szCs w:val="24"/>
        </w:rPr>
        <w:t xml:space="preserve">Practitioner Guide. Retrieved from: </w:t>
      </w:r>
      <w:hyperlink r:id="rId9" w:history="1">
        <w:r w:rsidRPr="00BD29DE">
          <w:rPr>
            <w:rStyle w:val="Hyperlink"/>
            <w:rFonts w:ascii="Times New Roman" w:hAnsi="Times New Roman" w:cs="Times New Roman"/>
            <w:sz w:val="24"/>
            <w:szCs w:val="24"/>
          </w:rPr>
          <w:t>https://www.cyber.gov.au/acsc/view-all-content/publications/cyber-supply-chain-risk-management-practitioner-guide</w:t>
        </w:r>
      </w:hyperlink>
      <w:r>
        <w:rPr>
          <w:rFonts w:ascii="Times New Roman" w:hAnsi="Times New Roman" w:cs="Times New Roman"/>
          <w:sz w:val="24"/>
          <w:szCs w:val="24"/>
        </w:rPr>
        <w:t xml:space="preserve"> </w:t>
      </w:r>
    </w:p>
    <w:p w14:paraId="4E323F8B" w14:textId="2420703F" w:rsidR="00156EFD" w:rsidRDefault="00156EFD" w:rsidP="00A26499">
      <w:pPr>
        <w:spacing w:line="480" w:lineRule="auto"/>
        <w:rPr>
          <w:rFonts w:ascii="Times New Roman" w:hAnsi="Times New Roman" w:cs="Times New Roman"/>
          <w:sz w:val="24"/>
          <w:szCs w:val="24"/>
        </w:rPr>
      </w:pPr>
      <w:r w:rsidRPr="00156EFD">
        <w:rPr>
          <w:rFonts w:ascii="Times New Roman" w:hAnsi="Times New Roman" w:cs="Times New Roman"/>
          <w:sz w:val="24"/>
          <w:szCs w:val="24"/>
        </w:rPr>
        <w:t>Boyens, J. M. (2020). Key Practices in Cyber Supply Chain Risk Management: Observations from Industry. doi:10.6028/nist.ir.8276-draft</w:t>
      </w:r>
    </w:p>
    <w:p w14:paraId="61366EFB" w14:textId="101098BD" w:rsidR="008E74E0" w:rsidRDefault="008E74E0" w:rsidP="00A26499">
      <w:pPr>
        <w:spacing w:line="480" w:lineRule="auto"/>
        <w:rPr>
          <w:rFonts w:ascii="Times New Roman" w:hAnsi="Times New Roman" w:cs="Times New Roman"/>
          <w:sz w:val="24"/>
          <w:szCs w:val="24"/>
        </w:rPr>
      </w:pPr>
      <w:r w:rsidRPr="008E74E0">
        <w:rPr>
          <w:rFonts w:ascii="Times New Roman" w:hAnsi="Times New Roman" w:cs="Times New Roman"/>
          <w:sz w:val="24"/>
          <w:szCs w:val="24"/>
        </w:rPr>
        <w:t xml:space="preserve">Ghadge, A., Weiß, M., Caldwell, N. D., </w:t>
      </w:r>
      <w:r>
        <w:rPr>
          <w:rFonts w:ascii="Times New Roman" w:hAnsi="Times New Roman" w:cs="Times New Roman"/>
          <w:sz w:val="24"/>
          <w:szCs w:val="24"/>
        </w:rPr>
        <w:t>&amp;</w:t>
      </w:r>
      <w:r w:rsidRPr="008E74E0">
        <w:rPr>
          <w:rFonts w:ascii="Times New Roman" w:hAnsi="Times New Roman" w:cs="Times New Roman"/>
          <w:sz w:val="24"/>
          <w:szCs w:val="24"/>
        </w:rPr>
        <w:t xml:space="preserve"> Wilding, R. (2019). Managing cyber risk in supply chains: A review and research agenda. Supply Chain Management: An International Journal, 25(2), 223-240. doi:10.1108/scm-10-2018-0357</w:t>
      </w:r>
    </w:p>
    <w:p w14:paraId="43212E7F" w14:textId="6A4CEF40" w:rsidR="00B51B57" w:rsidRDefault="00B51B57" w:rsidP="00A26499">
      <w:pPr>
        <w:spacing w:line="480" w:lineRule="auto"/>
        <w:rPr>
          <w:rFonts w:ascii="Times New Roman" w:hAnsi="Times New Roman" w:cs="Times New Roman"/>
          <w:sz w:val="24"/>
          <w:szCs w:val="24"/>
        </w:rPr>
      </w:pPr>
      <w:r w:rsidRPr="00B51B57">
        <w:rPr>
          <w:rFonts w:ascii="Times New Roman" w:hAnsi="Times New Roman" w:cs="Times New Roman"/>
          <w:sz w:val="24"/>
          <w:szCs w:val="24"/>
        </w:rPr>
        <w:t>Heckmann, I., Comes, T., &amp;amp; Nickel, S. (2015). A critical review on supply chain risk – Definition, measure and modeling. Omega, 52, 119-132. doi:10.1016/j.omega.2014.10.004</w:t>
      </w:r>
    </w:p>
    <w:p w14:paraId="24844BD1" w14:textId="6672228F" w:rsidR="00A26499" w:rsidRDefault="00A26499" w:rsidP="00A26499">
      <w:pPr>
        <w:spacing w:line="480" w:lineRule="auto"/>
        <w:rPr>
          <w:rFonts w:ascii="Times New Roman" w:hAnsi="Times New Roman" w:cs="Times New Roman"/>
          <w:sz w:val="24"/>
          <w:szCs w:val="24"/>
        </w:rPr>
      </w:pPr>
      <w:r w:rsidRPr="00A26499">
        <w:rPr>
          <w:rFonts w:ascii="Times New Roman" w:hAnsi="Times New Roman" w:cs="Times New Roman"/>
          <w:sz w:val="24"/>
          <w:szCs w:val="24"/>
        </w:rPr>
        <w:t>Peck, H. (2006), “Reconciling supply chain vulnerability, risk and supply chain</w:t>
      </w:r>
      <w:r w:rsidR="007623F5">
        <w:rPr>
          <w:rFonts w:ascii="Times New Roman" w:hAnsi="Times New Roman" w:cs="Times New Roman"/>
          <w:sz w:val="24"/>
          <w:szCs w:val="24"/>
        </w:rPr>
        <w:t xml:space="preserve"> </w:t>
      </w:r>
      <w:r w:rsidRPr="00A26499">
        <w:rPr>
          <w:rFonts w:ascii="Times New Roman" w:hAnsi="Times New Roman" w:cs="Times New Roman"/>
          <w:sz w:val="24"/>
          <w:szCs w:val="24"/>
        </w:rPr>
        <w:t>management”, International Journal of Logistics Research and Applications, Vol.</w:t>
      </w:r>
      <w:r w:rsidR="007623F5">
        <w:rPr>
          <w:rFonts w:ascii="Times New Roman" w:hAnsi="Times New Roman" w:cs="Times New Roman"/>
          <w:sz w:val="24"/>
          <w:szCs w:val="24"/>
        </w:rPr>
        <w:t xml:space="preserve"> </w:t>
      </w:r>
      <w:r w:rsidRPr="00A26499">
        <w:rPr>
          <w:rFonts w:ascii="Times New Roman" w:hAnsi="Times New Roman" w:cs="Times New Roman"/>
          <w:sz w:val="24"/>
          <w:szCs w:val="24"/>
        </w:rPr>
        <w:t>9 No. 2, pp. 127-142.</w:t>
      </w:r>
    </w:p>
    <w:p w14:paraId="2DB909BC" w14:textId="1ADF80DE" w:rsidR="003F7CAA" w:rsidRDefault="003F7CAA" w:rsidP="00A26499">
      <w:pPr>
        <w:spacing w:line="480" w:lineRule="auto"/>
        <w:rPr>
          <w:rFonts w:ascii="Times New Roman" w:hAnsi="Times New Roman" w:cs="Times New Roman"/>
          <w:sz w:val="24"/>
          <w:szCs w:val="24"/>
        </w:rPr>
      </w:pPr>
      <w:r w:rsidRPr="003F7CAA">
        <w:rPr>
          <w:rFonts w:ascii="Times New Roman" w:hAnsi="Times New Roman" w:cs="Times New Roman"/>
          <w:sz w:val="24"/>
          <w:szCs w:val="24"/>
        </w:rPr>
        <w:t>Presley, S.S., Landry, J.P., (2016). A Process Framework for Managing Cybersecurity Risks in Projects: Proceedings of the Southern Association for Information Systems Conference, St. Augustine, FL, USA March 18th–19th.</w:t>
      </w:r>
    </w:p>
    <w:p w14:paraId="4028D7A4" w14:textId="447F8CCC" w:rsidR="00A26499" w:rsidRDefault="00A26499" w:rsidP="00A26499">
      <w:pPr>
        <w:spacing w:line="480" w:lineRule="auto"/>
        <w:rPr>
          <w:rFonts w:ascii="Times New Roman" w:hAnsi="Times New Roman" w:cs="Times New Roman"/>
          <w:sz w:val="24"/>
          <w:szCs w:val="24"/>
        </w:rPr>
      </w:pPr>
      <w:r w:rsidRPr="00A26499">
        <w:rPr>
          <w:rFonts w:ascii="Times New Roman" w:hAnsi="Times New Roman" w:cs="Times New Roman"/>
          <w:sz w:val="24"/>
          <w:szCs w:val="24"/>
        </w:rPr>
        <w:t>Smith, G. E., Watson, K. J., Baker, W. H. and Pokorski Ii, J. A. (2007), “A critical balance:</w:t>
      </w:r>
      <w:r w:rsidR="007623F5">
        <w:rPr>
          <w:rFonts w:ascii="Times New Roman" w:hAnsi="Times New Roman" w:cs="Times New Roman"/>
          <w:sz w:val="24"/>
          <w:szCs w:val="24"/>
        </w:rPr>
        <w:t xml:space="preserve"> </w:t>
      </w:r>
      <w:r w:rsidRPr="00A26499">
        <w:rPr>
          <w:rFonts w:ascii="Times New Roman" w:hAnsi="Times New Roman" w:cs="Times New Roman"/>
          <w:sz w:val="24"/>
          <w:szCs w:val="24"/>
        </w:rPr>
        <w:t>Collaboration and security in the IT-enabled supply chain”, International Journal</w:t>
      </w:r>
      <w:r w:rsidR="007B0BFC">
        <w:rPr>
          <w:rFonts w:ascii="Times New Roman" w:hAnsi="Times New Roman" w:cs="Times New Roman"/>
          <w:sz w:val="24"/>
          <w:szCs w:val="24"/>
        </w:rPr>
        <w:t xml:space="preserve"> </w:t>
      </w:r>
      <w:r w:rsidRPr="00A26499">
        <w:rPr>
          <w:rFonts w:ascii="Times New Roman" w:hAnsi="Times New Roman" w:cs="Times New Roman"/>
          <w:sz w:val="24"/>
          <w:szCs w:val="24"/>
        </w:rPr>
        <w:t>of Production Research, Vol. 45 No. 11, pp. 2595-2613.</w:t>
      </w:r>
    </w:p>
    <w:p w14:paraId="6C4944F3" w14:textId="3236BAF3" w:rsidR="007B0BFC" w:rsidRPr="00A26499" w:rsidRDefault="007B0BFC" w:rsidP="007B0BFC">
      <w:pPr>
        <w:spacing w:line="480" w:lineRule="auto"/>
        <w:rPr>
          <w:rFonts w:ascii="Times New Roman" w:hAnsi="Times New Roman" w:cs="Times New Roman"/>
          <w:sz w:val="24"/>
          <w:szCs w:val="24"/>
        </w:rPr>
      </w:pPr>
      <w:r w:rsidRPr="007B0BFC">
        <w:rPr>
          <w:rFonts w:ascii="Times New Roman" w:hAnsi="Times New Roman" w:cs="Times New Roman"/>
          <w:sz w:val="24"/>
          <w:szCs w:val="24"/>
        </w:rPr>
        <w:t>United States Department of Defense (US DoD) (Sept. 2015), DoD Program Manager’s Guidebook for Integrating the</w:t>
      </w:r>
      <w:r>
        <w:rPr>
          <w:rFonts w:ascii="Times New Roman" w:hAnsi="Times New Roman" w:cs="Times New Roman"/>
          <w:sz w:val="24"/>
          <w:szCs w:val="24"/>
        </w:rPr>
        <w:t xml:space="preserve"> </w:t>
      </w:r>
      <w:r w:rsidRPr="007B0BFC">
        <w:rPr>
          <w:rFonts w:ascii="Times New Roman" w:hAnsi="Times New Roman" w:cs="Times New Roman"/>
          <w:sz w:val="24"/>
          <w:szCs w:val="24"/>
        </w:rPr>
        <w:t xml:space="preserve">Cybersecurity Risk Management Framework (RMF) into the </w:t>
      </w:r>
      <w:r w:rsidRPr="007B0BFC">
        <w:rPr>
          <w:rFonts w:ascii="Times New Roman" w:hAnsi="Times New Roman" w:cs="Times New Roman"/>
          <w:sz w:val="24"/>
          <w:szCs w:val="24"/>
        </w:rPr>
        <w:lastRenderedPageBreak/>
        <w:t>System Acquisition Lifecycle, Version 1.08, Office of th</w:t>
      </w:r>
      <w:r>
        <w:rPr>
          <w:rFonts w:ascii="Times New Roman" w:hAnsi="Times New Roman" w:cs="Times New Roman"/>
          <w:sz w:val="24"/>
          <w:szCs w:val="24"/>
        </w:rPr>
        <w:t xml:space="preserve">e </w:t>
      </w:r>
      <w:r w:rsidRPr="007B0BFC">
        <w:rPr>
          <w:rFonts w:ascii="Times New Roman" w:hAnsi="Times New Roman" w:cs="Times New Roman"/>
          <w:sz w:val="24"/>
          <w:szCs w:val="24"/>
        </w:rPr>
        <w:t>Secretary of Defense, September 2015. United States Department of Defense, Washington, DC, USA</w:t>
      </w:r>
    </w:p>
    <w:p w14:paraId="2F8DB9E2" w14:textId="77777777" w:rsidR="00683B01" w:rsidRPr="00683B01" w:rsidRDefault="00683B01" w:rsidP="00683B01">
      <w:pPr>
        <w:spacing w:line="480" w:lineRule="auto"/>
        <w:rPr>
          <w:rFonts w:ascii="Times New Roman" w:hAnsi="Times New Roman" w:cs="Times New Roman"/>
          <w:sz w:val="24"/>
          <w:szCs w:val="24"/>
        </w:rPr>
      </w:pPr>
    </w:p>
    <w:sectPr w:rsidR="00683B01" w:rsidRPr="00683B01">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1C2624" w14:textId="77777777" w:rsidR="00FF1D9A" w:rsidRDefault="00FF1D9A" w:rsidP="007C72C4">
      <w:pPr>
        <w:spacing w:after="0" w:line="240" w:lineRule="auto"/>
      </w:pPr>
      <w:r>
        <w:separator/>
      </w:r>
    </w:p>
  </w:endnote>
  <w:endnote w:type="continuationSeparator" w:id="0">
    <w:p w14:paraId="1E2D6A1B" w14:textId="77777777" w:rsidR="00FF1D9A" w:rsidRDefault="00FF1D9A" w:rsidP="007C7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7159839"/>
      <w:docPartObj>
        <w:docPartGallery w:val="Page Numbers (Bottom of Page)"/>
        <w:docPartUnique/>
      </w:docPartObj>
    </w:sdtPr>
    <w:sdtEndPr>
      <w:rPr>
        <w:color w:val="7F7F7F" w:themeColor="background1" w:themeShade="7F"/>
        <w:spacing w:val="60"/>
      </w:rPr>
    </w:sdtEndPr>
    <w:sdtContent>
      <w:p w14:paraId="2A66BE44" w14:textId="425853EA" w:rsidR="007C72C4" w:rsidRDefault="007C72C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0B6640" w14:textId="77777777" w:rsidR="007C72C4" w:rsidRDefault="007C7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8D3AC9" w14:textId="77777777" w:rsidR="00FF1D9A" w:rsidRDefault="00FF1D9A" w:rsidP="007C72C4">
      <w:pPr>
        <w:spacing w:after="0" w:line="240" w:lineRule="auto"/>
      </w:pPr>
      <w:r>
        <w:separator/>
      </w:r>
    </w:p>
  </w:footnote>
  <w:footnote w:type="continuationSeparator" w:id="0">
    <w:p w14:paraId="34A7B318" w14:textId="77777777" w:rsidR="00FF1D9A" w:rsidRDefault="00FF1D9A" w:rsidP="007C7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C3320"/>
    <w:multiLevelType w:val="multilevel"/>
    <w:tmpl w:val="BE46F4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2329F5"/>
    <w:multiLevelType w:val="hybridMultilevel"/>
    <w:tmpl w:val="CCC8D1E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5725EAF"/>
    <w:multiLevelType w:val="hybridMultilevel"/>
    <w:tmpl w:val="A270395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D380F86"/>
    <w:multiLevelType w:val="hybridMultilevel"/>
    <w:tmpl w:val="85ACA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01"/>
    <w:rsid w:val="000336EB"/>
    <w:rsid w:val="000F5843"/>
    <w:rsid w:val="000F7AE9"/>
    <w:rsid w:val="00156EFD"/>
    <w:rsid w:val="001D5969"/>
    <w:rsid w:val="002359E1"/>
    <w:rsid w:val="002427A5"/>
    <w:rsid w:val="00283513"/>
    <w:rsid w:val="00297AFF"/>
    <w:rsid w:val="002C004A"/>
    <w:rsid w:val="00332015"/>
    <w:rsid w:val="0033536A"/>
    <w:rsid w:val="00340785"/>
    <w:rsid w:val="003658FA"/>
    <w:rsid w:val="003F7CAA"/>
    <w:rsid w:val="004747EA"/>
    <w:rsid w:val="004E5689"/>
    <w:rsid w:val="005307AE"/>
    <w:rsid w:val="00681CC8"/>
    <w:rsid w:val="00683B01"/>
    <w:rsid w:val="007623F5"/>
    <w:rsid w:val="007B0BFC"/>
    <w:rsid w:val="007C72C4"/>
    <w:rsid w:val="008023A2"/>
    <w:rsid w:val="00802E89"/>
    <w:rsid w:val="008E74E0"/>
    <w:rsid w:val="0090034D"/>
    <w:rsid w:val="00974B3C"/>
    <w:rsid w:val="009C2A9F"/>
    <w:rsid w:val="009E1C10"/>
    <w:rsid w:val="00A26499"/>
    <w:rsid w:val="00AA33FF"/>
    <w:rsid w:val="00AE4C16"/>
    <w:rsid w:val="00B067EE"/>
    <w:rsid w:val="00B51B57"/>
    <w:rsid w:val="00B97BF9"/>
    <w:rsid w:val="00C32C01"/>
    <w:rsid w:val="00C46ADE"/>
    <w:rsid w:val="00C652B9"/>
    <w:rsid w:val="00C66108"/>
    <w:rsid w:val="00CD2742"/>
    <w:rsid w:val="00CF18BE"/>
    <w:rsid w:val="00D06608"/>
    <w:rsid w:val="00DA4C1D"/>
    <w:rsid w:val="00DB20F1"/>
    <w:rsid w:val="00DD1751"/>
    <w:rsid w:val="00DE5114"/>
    <w:rsid w:val="00DE7679"/>
    <w:rsid w:val="00DF150C"/>
    <w:rsid w:val="00E0078E"/>
    <w:rsid w:val="00E602A1"/>
    <w:rsid w:val="00E612E5"/>
    <w:rsid w:val="00F77633"/>
    <w:rsid w:val="00FE0B87"/>
    <w:rsid w:val="00FF1D9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A21A"/>
  <w15:chartTrackingRefBased/>
  <w15:docId w15:val="{769EC1CE-2DB2-4C52-8B1D-51136455F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B01"/>
    <w:pPr>
      <w:ind w:left="720"/>
      <w:contextualSpacing/>
    </w:pPr>
  </w:style>
  <w:style w:type="character" w:styleId="Hyperlink">
    <w:name w:val="Hyperlink"/>
    <w:basedOn w:val="DefaultParagraphFont"/>
    <w:uiPriority w:val="99"/>
    <w:unhideWhenUsed/>
    <w:rsid w:val="001D5969"/>
    <w:rPr>
      <w:color w:val="0563C1" w:themeColor="hyperlink"/>
      <w:u w:val="single"/>
    </w:rPr>
  </w:style>
  <w:style w:type="character" w:styleId="UnresolvedMention">
    <w:name w:val="Unresolved Mention"/>
    <w:basedOn w:val="DefaultParagraphFont"/>
    <w:uiPriority w:val="99"/>
    <w:semiHidden/>
    <w:unhideWhenUsed/>
    <w:rsid w:val="001D5969"/>
    <w:rPr>
      <w:color w:val="605E5C"/>
      <w:shd w:val="clear" w:color="auto" w:fill="E1DFDD"/>
    </w:rPr>
  </w:style>
  <w:style w:type="paragraph" w:styleId="Header">
    <w:name w:val="header"/>
    <w:basedOn w:val="Normal"/>
    <w:link w:val="HeaderChar"/>
    <w:uiPriority w:val="99"/>
    <w:unhideWhenUsed/>
    <w:rsid w:val="007C7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2C4"/>
  </w:style>
  <w:style w:type="paragraph" w:styleId="Footer">
    <w:name w:val="footer"/>
    <w:basedOn w:val="Normal"/>
    <w:link w:val="FooterChar"/>
    <w:uiPriority w:val="99"/>
    <w:unhideWhenUsed/>
    <w:rsid w:val="007C7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2C4"/>
  </w:style>
  <w:style w:type="table" w:styleId="TableGrid">
    <w:name w:val="Table Grid"/>
    <w:basedOn w:val="TableNormal"/>
    <w:uiPriority w:val="39"/>
    <w:rsid w:val="00340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407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037972">
      <w:bodyDiv w:val="1"/>
      <w:marLeft w:val="0"/>
      <w:marRight w:val="0"/>
      <w:marTop w:val="0"/>
      <w:marBottom w:val="0"/>
      <w:divBdr>
        <w:top w:val="none" w:sz="0" w:space="0" w:color="auto"/>
        <w:left w:val="none" w:sz="0" w:space="0" w:color="auto"/>
        <w:bottom w:val="none" w:sz="0" w:space="0" w:color="auto"/>
        <w:right w:val="none" w:sz="0" w:space="0" w:color="auto"/>
      </w:divBdr>
      <w:divsChild>
        <w:div w:id="764035482">
          <w:marLeft w:val="0"/>
          <w:marRight w:val="0"/>
          <w:marTop w:val="0"/>
          <w:marBottom w:val="0"/>
          <w:divBdr>
            <w:top w:val="none" w:sz="0" w:space="0" w:color="auto"/>
            <w:left w:val="none" w:sz="0" w:space="0" w:color="auto"/>
            <w:bottom w:val="none" w:sz="0" w:space="0" w:color="auto"/>
            <w:right w:val="none" w:sz="0" w:space="0" w:color="auto"/>
          </w:divBdr>
          <w:divsChild>
            <w:div w:id="647170270">
              <w:marLeft w:val="0"/>
              <w:marRight w:val="0"/>
              <w:marTop w:val="0"/>
              <w:marBottom w:val="0"/>
              <w:divBdr>
                <w:top w:val="none" w:sz="0" w:space="0" w:color="auto"/>
                <w:left w:val="none" w:sz="0" w:space="0" w:color="auto"/>
                <w:bottom w:val="none" w:sz="0" w:space="0" w:color="auto"/>
                <w:right w:val="none" w:sz="0" w:space="0" w:color="auto"/>
              </w:divBdr>
              <w:divsChild>
                <w:div w:id="843477121">
                  <w:marLeft w:val="0"/>
                  <w:marRight w:val="0"/>
                  <w:marTop w:val="0"/>
                  <w:marBottom w:val="0"/>
                  <w:divBdr>
                    <w:top w:val="none" w:sz="0" w:space="0" w:color="auto"/>
                    <w:left w:val="none" w:sz="0" w:space="0" w:color="auto"/>
                    <w:bottom w:val="none" w:sz="0" w:space="0" w:color="auto"/>
                    <w:right w:val="none" w:sz="0" w:space="0" w:color="auto"/>
                  </w:divBdr>
                  <w:divsChild>
                    <w:div w:id="426930332">
                      <w:marLeft w:val="0"/>
                      <w:marRight w:val="0"/>
                      <w:marTop w:val="0"/>
                      <w:marBottom w:val="0"/>
                      <w:divBdr>
                        <w:top w:val="none" w:sz="0" w:space="0" w:color="auto"/>
                        <w:left w:val="none" w:sz="0" w:space="0" w:color="auto"/>
                        <w:bottom w:val="none" w:sz="0" w:space="0" w:color="auto"/>
                        <w:right w:val="none" w:sz="0" w:space="0" w:color="auto"/>
                      </w:divBdr>
                      <w:divsChild>
                        <w:div w:id="1194928913">
                          <w:marLeft w:val="0"/>
                          <w:marRight w:val="0"/>
                          <w:marTop w:val="0"/>
                          <w:marBottom w:val="0"/>
                          <w:divBdr>
                            <w:top w:val="none" w:sz="0" w:space="0" w:color="auto"/>
                            <w:left w:val="none" w:sz="0" w:space="0" w:color="auto"/>
                            <w:bottom w:val="none" w:sz="0" w:space="0" w:color="auto"/>
                            <w:right w:val="none" w:sz="0" w:space="0" w:color="auto"/>
                          </w:divBdr>
                          <w:divsChild>
                            <w:div w:id="2068842788">
                              <w:marLeft w:val="0"/>
                              <w:marRight w:val="0"/>
                              <w:marTop w:val="0"/>
                              <w:marBottom w:val="0"/>
                              <w:divBdr>
                                <w:top w:val="none" w:sz="0" w:space="0" w:color="auto"/>
                                <w:left w:val="none" w:sz="0" w:space="0" w:color="auto"/>
                                <w:bottom w:val="none" w:sz="0" w:space="0" w:color="auto"/>
                                <w:right w:val="none" w:sz="0" w:space="0" w:color="auto"/>
                              </w:divBdr>
                            </w:div>
                          </w:divsChild>
                        </w:div>
                        <w:div w:id="1535344429">
                          <w:marLeft w:val="0"/>
                          <w:marRight w:val="0"/>
                          <w:marTop w:val="0"/>
                          <w:marBottom w:val="0"/>
                          <w:divBdr>
                            <w:top w:val="none" w:sz="0" w:space="0" w:color="auto"/>
                            <w:left w:val="none" w:sz="0" w:space="0" w:color="auto"/>
                            <w:bottom w:val="none" w:sz="0" w:space="0" w:color="auto"/>
                            <w:right w:val="none" w:sz="0" w:space="0" w:color="auto"/>
                          </w:divBdr>
                          <w:divsChild>
                            <w:div w:id="940331259">
                              <w:marLeft w:val="0"/>
                              <w:marRight w:val="300"/>
                              <w:marTop w:val="180"/>
                              <w:marBottom w:val="0"/>
                              <w:divBdr>
                                <w:top w:val="none" w:sz="0" w:space="0" w:color="auto"/>
                                <w:left w:val="none" w:sz="0" w:space="0" w:color="auto"/>
                                <w:bottom w:val="none" w:sz="0" w:space="0" w:color="auto"/>
                                <w:right w:val="none" w:sz="0" w:space="0" w:color="auto"/>
                              </w:divBdr>
                              <w:divsChild>
                                <w:div w:id="10855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433308">
          <w:marLeft w:val="0"/>
          <w:marRight w:val="0"/>
          <w:marTop w:val="0"/>
          <w:marBottom w:val="0"/>
          <w:divBdr>
            <w:top w:val="none" w:sz="0" w:space="0" w:color="auto"/>
            <w:left w:val="none" w:sz="0" w:space="0" w:color="auto"/>
            <w:bottom w:val="none" w:sz="0" w:space="0" w:color="auto"/>
            <w:right w:val="none" w:sz="0" w:space="0" w:color="auto"/>
          </w:divBdr>
          <w:divsChild>
            <w:div w:id="1646277153">
              <w:marLeft w:val="0"/>
              <w:marRight w:val="0"/>
              <w:marTop w:val="0"/>
              <w:marBottom w:val="0"/>
              <w:divBdr>
                <w:top w:val="none" w:sz="0" w:space="0" w:color="auto"/>
                <w:left w:val="none" w:sz="0" w:space="0" w:color="auto"/>
                <w:bottom w:val="none" w:sz="0" w:space="0" w:color="auto"/>
                <w:right w:val="none" w:sz="0" w:space="0" w:color="auto"/>
              </w:divBdr>
              <w:divsChild>
                <w:div w:id="655574837">
                  <w:marLeft w:val="0"/>
                  <w:marRight w:val="0"/>
                  <w:marTop w:val="0"/>
                  <w:marBottom w:val="0"/>
                  <w:divBdr>
                    <w:top w:val="none" w:sz="0" w:space="0" w:color="auto"/>
                    <w:left w:val="none" w:sz="0" w:space="0" w:color="auto"/>
                    <w:bottom w:val="none" w:sz="0" w:space="0" w:color="auto"/>
                    <w:right w:val="none" w:sz="0" w:space="0" w:color="auto"/>
                  </w:divBdr>
                  <w:divsChild>
                    <w:div w:id="1284309333">
                      <w:marLeft w:val="0"/>
                      <w:marRight w:val="0"/>
                      <w:marTop w:val="0"/>
                      <w:marBottom w:val="0"/>
                      <w:divBdr>
                        <w:top w:val="none" w:sz="0" w:space="0" w:color="auto"/>
                        <w:left w:val="none" w:sz="0" w:space="0" w:color="auto"/>
                        <w:bottom w:val="none" w:sz="0" w:space="0" w:color="auto"/>
                        <w:right w:val="none" w:sz="0" w:space="0" w:color="auto"/>
                      </w:divBdr>
                      <w:divsChild>
                        <w:div w:id="14776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566778">
      <w:bodyDiv w:val="1"/>
      <w:marLeft w:val="0"/>
      <w:marRight w:val="0"/>
      <w:marTop w:val="0"/>
      <w:marBottom w:val="0"/>
      <w:divBdr>
        <w:top w:val="none" w:sz="0" w:space="0" w:color="auto"/>
        <w:left w:val="none" w:sz="0" w:space="0" w:color="auto"/>
        <w:bottom w:val="none" w:sz="0" w:space="0" w:color="auto"/>
        <w:right w:val="none" w:sz="0" w:space="0" w:color="auto"/>
      </w:divBdr>
    </w:div>
    <w:div w:id="1700624381">
      <w:bodyDiv w:val="1"/>
      <w:marLeft w:val="0"/>
      <w:marRight w:val="0"/>
      <w:marTop w:val="0"/>
      <w:marBottom w:val="0"/>
      <w:divBdr>
        <w:top w:val="none" w:sz="0" w:space="0" w:color="auto"/>
        <w:left w:val="none" w:sz="0" w:space="0" w:color="auto"/>
        <w:bottom w:val="none" w:sz="0" w:space="0" w:color="auto"/>
        <w:right w:val="none" w:sz="0" w:space="0" w:color="auto"/>
      </w:divBdr>
    </w:div>
    <w:div w:id="175886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yber.gov.au/acsc/view-all-content/publications/cyber-supply-chain-risk-management-practition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1238</TotalTime>
  <Pages>12</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7</cp:revision>
  <dcterms:created xsi:type="dcterms:W3CDTF">2020-09-01T13:00:00Z</dcterms:created>
  <dcterms:modified xsi:type="dcterms:W3CDTF">2021-01-22T06:04:00Z</dcterms:modified>
</cp:coreProperties>
</file>