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1043" w:rsidRPr="006707C6" w:rsidRDefault="00F56387" w:rsidP="006707C6">
      <w:pPr>
        <w:pStyle w:val="Date"/>
        <w:spacing w:line="480" w:lineRule="auto"/>
        <w:rPr>
          <w:rFonts w:asciiTheme="majorHAnsi" w:hAnsiTheme="majorHAnsi" w:cstheme="majorHAnsi"/>
        </w:rPr>
      </w:pPr>
      <w:r w:rsidRPr="006707C6">
        <w:rPr>
          <w:rFonts w:asciiTheme="majorHAnsi" w:hAnsiTheme="majorHAnsi" w:cstheme="majorHAnsi"/>
        </w:rPr>
        <w:t>November 09, 2020</w:t>
      </w:r>
    </w:p>
    <w:p w:rsidR="00CF1043" w:rsidRPr="006707C6" w:rsidRDefault="00F56387" w:rsidP="006707C6">
      <w:pPr>
        <w:pStyle w:val="FirstParagraph"/>
        <w:spacing w:line="480" w:lineRule="auto"/>
        <w:rPr>
          <w:rFonts w:asciiTheme="majorHAnsi" w:hAnsiTheme="majorHAnsi" w:cstheme="majorHAnsi"/>
        </w:rPr>
      </w:pPr>
      <w:r w:rsidRPr="006707C6">
        <w:rPr>
          <w:rFonts w:asciiTheme="majorHAnsi" w:hAnsiTheme="majorHAnsi" w:cstheme="majorHAnsi"/>
        </w:rPr>
        <w:t>Ross Dahlke</w:t>
      </w:r>
    </w:p>
    <w:p w:rsidR="00CF1043" w:rsidRPr="006707C6" w:rsidRDefault="00F56387" w:rsidP="006707C6">
      <w:pPr>
        <w:pStyle w:val="BodyText"/>
        <w:spacing w:line="480" w:lineRule="auto"/>
        <w:ind w:firstLine="720"/>
        <w:rPr>
          <w:rFonts w:asciiTheme="majorHAnsi" w:hAnsiTheme="majorHAnsi" w:cstheme="majorHAnsi"/>
        </w:rPr>
      </w:pPr>
      <w:r w:rsidRPr="006707C6">
        <w:rPr>
          <w:rFonts w:asciiTheme="majorHAnsi" w:hAnsiTheme="majorHAnsi" w:cstheme="majorHAnsi"/>
        </w:rPr>
        <w:t xml:space="preserve">The predominant folk-theory of political donors is of smokey backrooms where donors trade money for favorable votes on legislation. In this access-oriented model of political donations donors are conceived as being a </w:t>
      </w:r>
      <w:r w:rsidRPr="006707C6">
        <w:rPr>
          <w:rFonts w:asciiTheme="majorHAnsi" w:hAnsiTheme="majorHAnsi" w:cstheme="majorHAnsi"/>
          <w:i/>
        </w:rPr>
        <w:t>causal</w:t>
      </w:r>
      <w:r w:rsidRPr="006707C6">
        <w:rPr>
          <w:rFonts w:asciiTheme="majorHAnsi" w:hAnsiTheme="majorHAnsi" w:cstheme="majorHAnsi"/>
        </w:rPr>
        <w:t xml:space="preserve"> mechanism in legislators taking </w:t>
      </w:r>
      <w:r w:rsidRPr="006707C6">
        <w:rPr>
          <w:rFonts w:asciiTheme="majorHAnsi" w:hAnsiTheme="majorHAnsi" w:cstheme="majorHAnsi"/>
        </w:rPr>
        <w:t xml:space="preserve">particular policy stances. However, the story of political donations since the 2016 election has been of small-dollar, primarily online donors. These donors have changed the way that political campaigns execute fundraising operations. This shift in donors </w:t>
      </w:r>
      <w:r w:rsidRPr="006707C6">
        <w:rPr>
          <w:rFonts w:asciiTheme="majorHAnsi" w:hAnsiTheme="majorHAnsi" w:cstheme="majorHAnsi"/>
        </w:rPr>
        <w:t>lends itself toward the “consumption” model of political donations instead of the “access-oriented” model.</w:t>
      </w:r>
    </w:p>
    <w:p w:rsidR="00CF1043" w:rsidRPr="006707C6" w:rsidRDefault="00F56387" w:rsidP="006707C6">
      <w:pPr>
        <w:pStyle w:val="BodyText"/>
        <w:spacing w:line="480" w:lineRule="auto"/>
        <w:ind w:firstLine="720"/>
        <w:rPr>
          <w:rFonts w:asciiTheme="majorHAnsi" w:hAnsiTheme="majorHAnsi" w:cstheme="majorHAnsi"/>
        </w:rPr>
      </w:pPr>
      <w:r w:rsidRPr="006707C6">
        <w:rPr>
          <w:rFonts w:asciiTheme="majorHAnsi" w:hAnsiTheme="majorHAnsi" w:cstheme="majorHAnsi"/>
        </w:rPr>
        <w:t xml:space="preserve">The consumption model of donors places contributions on a spectrum of political participation. In other words, donations can be seen as an extension </w:t>
      </w:r>
      <w:r w:rsidRPr="006707C6">
        <w:rPr>
          <w:rFonts w:asciiTheme="majorHAnsi" w:hAnsiTheme="majorHAnsi" w:cstheme="majorHAnsi"/>
        </w:rPr>
        <w:t xml:space="preserve">of voting–a step towards greater participation in democracy. In this model, donors are </w:t>
      </w:r>
      <w:r w:rsidRPr="006707C6">
        <w:rPr>
          <w:rFonts w:asciiTheme="majorHAnsi" w:hAnsiTheme="majorHAnsi" w:cstheme="majorHAnsi"/>
          <w:i/>
        </w:rPr>
        <w:t>reactive</w:t>
      </w:r>
      <w:r w:rsidRPr="006707C6">
        <w:rPr>
          <w:rFonts w:asciiTheme="majorHAnsi" w:hAnsiTheme="majorHAnsi" w:cstheme="majorHAnsi"/>
        </w:rPr>
        <w:t xml:space="preserve"> to politicians. Donors decide to participate in political campaigns that they already agree with. These two models, the access-oriented and consumption models, </w:t>
      </w:r>
      <w:r w:rsidRPr="006707C6">
        <w:rPr>
          <w:rFonts w:asciiTheme="majorHAnsi" w:hAnsiTheme="majorHAnsi" w:cstheme="majorHAnsi"/>
        </w:rPr>
        <w:t>have conflicting causal orders. Under the access-oriented donor model, donors cause a change in politicians’ policies. In the consumption model, politicians’ policies attract donors.</w:t>
      </w:r>
    </w:p>
    <w:p w:rsidR="00CF1043" w:rsidRPr="006707C6" w:rsidRDefault="00F56387" w:rsidP="006707C6">
      <w:pPr>
        <w:pStyle w:val="BodyText"/>
        <w:spacing w:line="480" w:lineRule="auto"/>
        <w:ind w:firstLine="720"/>
        <w:rPr>
          <w:rFonts w:asciiTheme="majorHAnsi" w:hAnsiTheme="majorHAnsi" w:cstheme="majorHAnsi"/>
        </w:rPr>
      </w:pPr>
      <w:r w:rsidRPr="006707C6">
        <w:rPr>
          <w:rFonts w:asciiTheme="majorHAnsi" w:hAnsiTheme="majorHAnsi" w:cstheme="majorHAnsi"/>
        </w:rPr>
        <w:t xml:space="preserve">My research question is: </w:t>
      </w:r>
      <w:r w:rsidRPr="006707C6">
        <w:rPr>
          <w:rFonts w:asciiTheme="majorHAnsi" w:hAnsiTheme="majorHAnsi" w:cstheme="majorHAnsi"/>
          <w:b/>
        </w:rPr>
        <w:t>Do donations from specific donor communities imp</w:t>
      </w:r>
      <w:r w:rsidRPr="006707C6">
        <w:rPr>
          <w:rFonts w:asciiTheme="majorHAnsi" w:hAnsiTheme="majorHAnsi" w:cstheme="majorHAnsi"/>
          <w:b/>
        </w:rPr>
        <w:t>act politicians’ public support of policies or does public support from politicians attract certain political donor communities?</w:t>
      </w:r>
    </w:p>
    <w:p w:rsidR="00CF1043" w:rsidRPr="006707C6" w:rsidRDefault="00F56387" w:rsidP="006707C6">
      <w:pPr>
        <w:pStyle w:val="BodyText"/>
        <w:spacing w:line="480" w:lineRule="auto"/>
        <w:ind w:firstLine="720"/>
        <w:rPr>
          <w:rFonts w:asciiTheme="majorHAnsi" w:hAnsiTheme="majorHAnsi" w:cstheme="majorHAnsi"/>
        </w:rPr>
      </w:pPr>
      <w:r w:rsidRPr="006707C6">
        <w:rPr>
          <w:rFonts w:asciiTheme="majorHAnsi" w:hAnsiTheme="majorHAnsi" w:cstheme="majorHAnsi"/>
        </w:rPr>
        <w:lastRenderedPageBreak/>
        <w:t>Given my previous research findings and a general shift among scholars towards the consumption model of politics, I theorize th</w:t>
      </w:r>
      <w:r w:rsidRPr="006707C6">
        <w:rPr>
          <w:rFonts w:asciiTheme="majorHAnsi" w:hAnsiTheme="majorHAnsi" w:cstheme="majorHAnsi"/>
        </w:rPr>
        <w:t>at the causal order is public support for certain policy issues by politicians drives donations from specific donor communities.</w:t>
      </w:r>
    </w:p>
    <w:p w:rsidR="00CF1043" w:rsidRPr="006707C6" w:rsidRDefault="00F56387" w:rsidP="006707C6">
      <w:pPr>
        <w:pStyle w:val="BodyText"/>
        <w:spacing w:line="480" w:lineRule="auto"/>
        <w:ind w:firstLine="720"/>
        <w:rPr>
          <w:rFonts w:asciiTheme="majorHAnsi" w:hAnsiTheme="majorHAnsi" w:cstheme="majorHAnsi"/>
        </w:rPr>
      </w:pPr>
      <w:r w:rsidRPr="006707C6">
        <w:rPr>
          <w:rFonts w:asciiTheme="majorHAnsi" w:hAnsiTheme="majorHAnsi" w:cstheme="majorHAnsi"/>
        </w:rPr>
        <w:t>Little is definitely known about political donors’ motivations, and even less is known about the temporal dimension of these de</w:t>
      </w:r>
      <w:r w:rsidRPr="006707C6">
        <w:rPr>
          <w:rFonts w:asciiTheme="majorHAnsi" w:hAnsiTheme="majorHAnsi" w:cstheme="majorHAnsi"/>
        </w:rPr>
        <w:t>cisions. However, thinking of a donation as a decision that seeks to increase one’s preferred candidate’s chances of winning can be thought of as being similar to purchasing a product. There are large brands, companies (ex. Apple and Microsoft) and parties</w:t>
      </w:r>
      <w:r w:rsidRPr="006707C6">
        <w:rPr>
          <w:rFonts w:asciiTheme="majorHAnsi" w:hAnsiTheme="majorHAnsi" w:cstheme="majorHAnsi"/>
        </w:rPr>
        <w:t xml:space="preserve"> (Democrats and Republicans), that provide an immediate heuristic for making a participatory decision. Then, there is a consumer journey that seeks to build brand awareness and ultimately triggers a reaction. Under this analogy, just as products must build</w:t>
      </w:r>
      <w:r w:rsidRPr="006707C6">
        <w:rPr>
          <w:rFonts w:asciiTheme="majorHAnsi" w:hAnsiTheme="majorHAnsi" w:cstheme="majorHAnsi"/>
        </w:rPr>
        <w:t xml:space="preserve"> awareness and then ultimately trigger a purchase, political campaigns build awareness of a candidates’ policies and try to trigger a vote or donation. These two different steps in this participatory process operate on different time scales.</w:t>
      </w:r>
    </w:p>
    <w:p w:rsidR="00CF1043" w:rsidRPr="006707C6" w:rsidRDefault="00F56387" w:rsidP="006707C6">
      <w:pPr>
        <w:pStyle w:val="BodyText"/>
        <w:spacing w:line="480" w:lineRule="auto"/>
        <w:ind w:firstLine="720"/>
        <w:rPr>
          <w:rFonts w:asciiTheme="majorHAnsi" w:hAnsiTheme="majorHAnsi" w:cstheme="majorHAnsi"/>
        </w:rPr>
      </w:pPr>
      <w:r w:rsidRPr="006707C6">
        <w:rPr>
          <w:rFonts w:asciiTheme="majorHAnsi" w:hAnsiTheme="majorHAnsi" w:cstheme="majorHAnsi"/>
        </w:rPr>
        <w:t>The process to</w:t>
      </w:r>
      <w:r w:rsidRPr="006707C6">
        <w:rPr>
          <w:rFonts w:asciiTheme="majorHAnsi" w:hAnsiTheme="majorHAnsi" w:cstheme="majorHAnsi"/>
        </w:rPr>
        <w:t xml:space="preserve"> identify as a member of a particular political tribe takes at least weeks, if not months, years, or even decades. There is a rich political science literature on political socialization and generational shifts that show the decades-long timescale of parti</w:t>
      </w:r>
      <w:r w:rsidRPr="006707C6">
        <w:rPr>
          <w:rFonts w:asciiTheme="majorHAnsi" w:hAnsiTheme="majorHAnsi" w:cstheme="majorHAnsi"/>
        </w:rPr>
        <w:t>san identification. However, this paper takes a more granular view of political tribes. The decision to make a political donation to a particular campaign is like choosing a sub-tribe within one’s broader partisan tribe. Although national figures such as D</w:t>
      </w:r>
      <w:r w:rsidRPr="006707C6">
        <w:rPr>
          <w:rFonts w:asciiTheme="majorHAnsi" w:hAnsiTheme="majorHAnsi" w:cstheme="majorHAnsi"/>
        </w:rPr>
        <w:t>onald Trump can be a significant part in speeding up or slowing down shifts that have multi-year or even multi-decade time horizons, I’m going to constrain my timescale to be within a single election cycle. Every election cycle has new candidates running f</w:t>
      </w:r>
      <w:r w:rsidRPr="006707C6">
        <w:rPr>
          <w:rFonts w:asciiTheme="majorHAnsi" w:hAnsiTheme="majorHAnsi" w:cstheme="majorHAnsi"/>
        </w:rPr>
        <w:t xml:space="preserve">or different offices, generally on different evolving topics to the point </w:t>
      </w:r>
      <w:r w:rsidRPr="006707C6">
        <w:rPr>
          <w:rFonts w:asciiTheme="majorHAnsi" w:hAnsiTheme="majorHAnsi" w:cstheme="majorHAnsi"/>
        </w:rPr>
        <w:lastRenderedPageBreak/>
        <w:t>where every election cycle is unique and generally gets assigned its own “narrative.” And so, within an election cycle, I ask what activates membership within sub-tribes to the point</w:t>
      </w:r>
      <w:r w:rsidRPr="006707C6">
        <w:rPr>
          <w:rFonts w:asciiTheme="majorHAnsi" w:hAnsiTheme="majorHAnsi" w:cstheme="majorHAnsi"/>
        </w:rPr>
        <w:t xml:space="preserve"> where an individual makes a contribution to further that sub-tribe’s electoral prospects.</w:t>
      </w:r>
    </w:p>
    <w:p w:rsidR="00CF1043" w:rsidRPr="006707C6" w:rsidRDefault="00F56387" w:rsidP="006707C6">
      <w:pPr>
        <w:pStyle w:val="BodyText"/>
        <w:spacing w:line="480" w:lineRule="auto"/>
        <w:ind w:firstLine="720"/>
        <w:rPr>
          <w:rFonts w:asciiTheme="majorHAnsi" w:hAnsiTheme="majorHAnsi" w:cstheme="majorHAnsi"/>
        </w:rPr>
      </w:pPr>
      <w:r w:rsidRPr="006707C6">
        <w:rPr>
          <w:rFonts w:asciiTheme="majorHAnsi" w:hAnsiTheme="majorHAnsi" w:cstheme="majorHAnsi"/>
        </w:rPr>
        <w:t>Building this self-identification is similar to firms building brand awareness. In order for an individual to be primed so that one of the aforementioned triggers (h</w:t>
      </w:r>
      <w:r w:rsidRPr="006707C6">
        <w:rPr>
          <w:rFonts w:asciiTheme="majorHAnsi" w:hAnsiTheme="majorHAnsi" w:cstheme="majorHAnsi"/>
        </w:rPr>
        <w:t>eightened sense of stakes in the election, call-to-action, etc.) elicits an action, one must have a sense of identity or at least support in that sub-tribe. For example, for an individual who cares about the environment, who may be triggered to make a cont</w:t>
      </w:r>
      <w:r w:rsidRPr="006707C6">
        <w:rPr>
          <w:rFonts w:asciiTheme="majorHAnsi" w:hAnsiTheme="majorHAnsi" w:cstheme="majorHAnsi"/>
        </w:rPr>
        <w:t>ribution to a campaign, must first know that candidate’s position on environmental issues. The length of time it takes campaigns’ public support of certain policy issues to translate into contributions is largely unstudied. And in part, that is a component</w:t>
      </w:r>
      <w:r w:rsidRPr="006707C6">
        <w:rPr>
          <w:rFonts w:asciiTheme="majorHAnsi" w:hAnsiTheme="majorHAnsi" w:cstheme="majorHAnsi"/>
        </w:rPr>
        <w:t xml:space="preserve"> of the analysis that I intend to undertake.</w:t>
      </w:r>
    </w:p>
    <w:p w:rsidR="00CF1043" w:rsidRPr="006707C6" w:rsidRDefault="00F56387" w:rsidP="006707C6">
      <w:pPr>
        <w:pStyle w:val="BodyText"/>
        <w:spacing w:line="480" w:lineRule="auto"/>
        <w:ind w:firstLine="720"/>
        <w:rPr>
          <w:rFonts w:asciiTheme="majorHAnsi" w:hAnsiTheme="majorHAnsi" w:cstheme="majorHAnsi"/>
        </w:rPr>
      </w:pPr>
      <w:r w:rsidRPr="006707C6">
        <w:rPr>
          <w:rFonts w:asciiTheme="majorHAnsi" w:hAnsiTheme="majorHAnsi" w:cstheme="majorHAnsi"/>
        </w:rPr>
        <w:t>Under the access-oriented model of political donations, where individuals seek to influence candidates’ support of issues. We would anticipate contributions from members of certain communities resulting in suppo</w:t>
      </w:r>
      <w:r w:rsidRPr="006707C6">
        <w:rPr>
          <w:rFonts w:asciiTheme="majorHAnsi" w:hAnsiTheme="majorHAnsi" w:cstheme="majorHAnsi"/>
        </w:rPr>
        <w:t>rt of issues later. For example, pro-environment individuals could make a contributions to a candidate that result in that candidate being more supportive of conservation policies. Although studies have been done on the connection between contributions dur</w:t>
      </w:r>
      <w:r w:rsidRPr="006707C6">
        <w:rPr>
          <w:rFonts w:asciiTheme="majorHAnsi" w:hAnsiTheme="majorHAnsi" w:cstheme="majorHAnsi"/>
        </w:rPr>
        <w:t>ing an election cycle and legislative votes in the subsequent legislative term, there has not been much study of the temporal dimension of the possibility of donations from issue groups manifesting in public support of policy issues, such as social media p</w:t>
      </w:r>
      <w:r w:rsidRPr="006707C6">
        <w:rPr>
          <w:rFonts w:asciiTheme="majorHAnsi" w:hAnsiTheme="majorHAnsi" w:cstheme="majorHAnsi"/>
        </w:rPr>
        <w:t>osts.</w:t>
      </w:r>
    </w:p>
    <w:p w:rsidR="00CF1043" w:rsidRPr="006707C6" w:rsidRDefault="00F56387" w:rsidP="006707C6">
      <w:pPr>
        <w:pStyle w:val="BodyText"/>
        <w:spacing w:line="480" w:lineRule="auto"/>
        <w:ind w:firstLine="720"/>
        <w:rPr>
          <w:rFonts w:asciiTheme="majorHAnsi" w:hAnsiTheme="majorHAnsi" w:cstheme="majorHAnsi"/>
        </w:rPr>
      </w:pPr>
      <w:r w:rsidRPr="006707C6">
        <w:rPr>
          <w:rFonts w:asciiTheme="majorHAnsi" w:hAnsiTheme="majorHAnsi" w:cstheme="majorHAnsi"/>
        </w:rPr>
        <w:lastRenderedPageBreak/>
        <w:t>One constraint of this research is the specific event that triggers a political contribution. Often, decisions to make a donation are triggered by some discrete event. The specific type of event can vary. For example, a donor can be triggered to dona</w:t>
      </w:r>
      <w:r w:rsidRPr="006707C6">
        <w:rPr>
          <w:rFonts w:asciiTheme="majorHAnsi" w:hAnsiTheme="majorHAnsi" w:cstheme="majorHAnsi"/>
        </w:rPr>
        <w:t>te in response to news that alters the perceived stakes of the election, in response to an explicit solicitation (either by mail, email, or social media), for example at the end of a fundraising reporting time period, or by attending a fundraising event, e</w:t>
      </w:r>
      <w:r w:rsidRPr="006707C6">
        <w:rPr>
          <w:rFonts w:asciiTheme="majorHAnsi" w:hAnsiTheme="majorHAnsi" w:cstheme="majorHAnsi"/>
        </w:rPr>
        <w:t xml:space="preserve">ither in-person or increasingly digitally. In the first two examples, a decision to make a donation is most likely on a time scale of seconds or milliseconds. The perception of the stakes of the election increasing, or a response to a call-to-action, is a </w:t>
      </w:r>
      <w:r w:rsidRPr="006707C6">
        <w:rPr>
          <w:rFonts w:asciiTheme="majorHAnsi" w:hAnsiTheme="majorHAnsi" w:cstheme="majorHAnsi"/>
        </w:rPr>
        <w:t xml:space="preserve">psychological response to one’s in-group needing assistance. The tribal nature of our contemporary politics posits donations as a call to arms to protect that tribe. In the world of marketing sciences, this last-step mechanism is similar to a “buy now” to </w:t>
      </w:r>
      <w:r w:rsidRPr="006707C6">
        <w:rPr>
          <w:rFonts w:asciiTheme="majorHAnsi" w:hAnsiTheme="majorHAnsi" w:cstheme="majorHAnsi"/>
        </w:rPr>
        <w:t>receive a discount promotions that is meant to elicit an immediate reaction. While the last-step mechanism of donating happens within seconds, getting someone to identify as a member of a political tribe takes longer. My research does not focus on this las</w:t>
      </w:r>
      <w:r w:rsidRPr="006707C6">
        <w:rPr>
          <w:rFonts w:asciiTheme="majorHAnsi" w:hAnsiTheme="majorHAnsi" w:cstheme="majorHAnsi"/>
        </w:rPr>
        <w:t xml:space="preserve">t step but the contribution funnel, but it does acknowledge that more research should be done to understand the psychological processes that happen in this final step. In addition, my research might be impacted by these triggering events. For example, one </w:t>
      </w:r>
      <w:r w:rsidRPr="006707C6">
        <w:rPr>
          <w:rFonts w:asciiTheme="majorHAnsi" w:hAnsiTheme="majorHAnsi" w:cstheme="majorHAnsi"/>
        </w:rPr>
        <w:t>would expect that contributions may happen around these triggering events and not at a consistent time from knowledge of a candidate’s public support of a policy issue. These donations around specific events may cause noise within my data.</w:t>
      </w:r>
    </w:p>
    <w:p w:rsidR="00CF1043" w:rsidRPr="006707C6" w:rsidRDefault="00F56387" w:rsidP="006707C6">
      <w:pPr>
        <w:pStyle w:val="BodyText"/>
        <w:spacing w:line="480" w:lineRule="auto"/>
        <w:ind w:firstLine="720"/>
        <w:rPr>
          <w:rFonts w:asciiTheme="majorHAnsi" w:hAnsiTheme="majorHAnsi" w:cstheme="majorHAnsi"/>
        </w:rPr>
      </w:pPr>
      <w:r w:rsidRPr="006707C6">
        <w:rPr>
          <w:rFonts w:asciiTheme="majorHAnsi" w:hAnsiTheme="majorHAnsi" w:cstheme="majorHAnsi"/>
        </w:rPr>
        <w:t>While my researc</w:t>
      </w:r>
      <w:r w:rsidRPr="006707C6">
        <w:rPr>
          <w:rFonts w:asciiTheme="majorHAnsi" w:hAnsiTheme="majorHAnsi" w:cstheme="majorHAnsi"/>
        </w:rPr>
        <w:t>h is bounded by constraints like long-term political shifts and short-term donation triggers, it investigates the space between. I am not entering this research with a precise time that I expect to be able to measure the connection between public support f</w:t>
      </w:r>
      <w:r w:rsidRPr="006707C6">
        <w:rPr>
          <w:rFonts w:asciiTheme="majorHAnsi" w:hAnsiTheme="majorHAnsi" w:cstheme="majorHAnsi"/>
        </w:rPr>
        <w:t xml:space="preserve">rom </w:t>
      </w:r>
      <w:r w:rsidRPr="006707C6">
        <w:rPr>
          <w:rFonts w:asciiTheme="majorHAnsi" w:hAnsiTheme="majorHAnsi" w:cstheme="majorHAnsi"/>
        </w:rPr>
        <w:lastRenderedPageBreak/>
        <w:t>candidates and political donations. There has not been prior research on the timescale of the process of being primed to make a contribution to a candidate. This process may happen over days, weeks, or even months. A part of the methodology that I will</w:t>
      </w:r>
      <w:r w:rsidRPr="006707C6">
        <w:rPr>
          <w:rFonts w:asciiTheme="majorHAnsi" w:hAnsiTheme="majorHAnsi" w:cstheme="majorHAnsi"/>
        </w:rPr>
        <w:t xml:space="preserve"> use assists in finding this best time specification to use. And so, this paper will give insight into both the causal ordering of events (which comes first, political donations or public support of issues) and insight into the length of the process that c</w:t>
      </w:r>
      <w:r w:rsidRPr="006707C6">
        <w:rPr>
          <w:rFonts w:asciiTheme="majorHAnsi" w:hAnsiTheme="majorHAnsi" w:cstheme="majorHAnsi"/>
        </w:rPr>
        <w:t>onnects those two events.</w:t>
      </w:r>
    </w:p>
    <w:sectPr w:rsidR="00CF1043" w:rsidRPr="006707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6387" w:rsidRDefault="00F56387">
      <w:pPr>
        <w:spacing w:after="0"/>
      </w:pPr>
      <w:r>
        <w:separator/>
      </w:r>
    </w:p>
  </w:endnote>
  <w:endnote w:type="continuationSeparator" w:id="0">
    <w:p w:rsidR="00F56387" w:rsidRDefault="00F563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6387" w:rsidRDefault="00F56387">
      <w:r>
        <w:separator/>
      </w:r>
    </w:p>
  </w:footnote>
  <w:footnote w:type="continuationSeparator" w:id="0">
    <w:p w:rsidR="00F56387" w:rsidRDefault="00F56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032C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707C6"/>
    <w:rsid w:val="00784D58"/>
    <w:rsid w:val="008D6863"/>
    <w:rsid w:val="008F66F6"/>
    <w:rsid w:val="00B86B75"/>
    <w:rsid w:val="00BC48D5"/>
    <w:rsid w:val="00C36279"/>
    <w:rsid w:val="00CF1043"/>
    <w:rsid w:val="00E315A3"/>
    <w:rsid w:val="00F563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FC35C"/>
  <w15:docId w15:val="{BBB3C5FD-B196-244C-925B-DC71A124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Ross Dahlke</dc:creator>
  <cp:keywords/>
  <cp:lastModifiedBy>Ross Dahlke</cp:lastModifiedBy>
  <cp:revision>3</cp:revision>
  <dcterms:created xsi:type="dcterms:W3CDTF">2020-11-09T22:20:00Z</dcterms:created>
  <dcterms:modified xsi:type="dcterms:W3CDTF">2020-11-09T22:21:00Z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November 09, 2020</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