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May 4, 2026 (the "Effective Date") by and between Sablewood Capital Advisors LLC, a New York limited liability company with offices in New York, New York ("Sablewood"), and Thistlecrest Property Management Inc., a Florida corporation with offices in Tampa, Florida ("Thistlecrest").</w:t>
      </w:r>
    </w:p>
    <w:p>
      <w:pPr>
        <w:jc w:val="center"/>
      </w:pPr>
      <w:r>
        <w:t>RECITALS</w:t>
      </w:r>
    </w:p>
    <w:p>
      <w:r>
        <w:t>WHEREAS, the parties are considering a business relationship concerning property management and leasing services;</w:t>
      </w:r>
    </w:p>
    <w:p>
      <w:r>
        <w:t>WHEREAS, in connection with those discussions each party may disclose confidential information to the other; and</w:t>
      </w:r>
    </w:p>
    <w:p>
      <w:r>
        <w:t>WHEREAS, the parties wish to set out the terms on which that information will be protected.</w:t>
      </w:r>
    </w:p>
    <w:p>
      <w:r>
        <w:t>NOW, THEREFORE, in consideration of the mutual promises below, the parties agree as follows:</w:t>
      </w:r>
    </w:p>
    <w:p>
      <w:pPr>
        <w:keepNext/>
        <w:spacing w:before="120"/>
        <w:jc w:val="both"/>
      </w:pPr>
      <w:r>
        <w:rPr>
          <w:b/>
        </w:rPr>
        <w:t>1. DEFINITIONS</w:t>
      </w:r>
    </w:p>
    <w:p>
      <w:pPr>
        <w:ind w:left="432"/>
        <w:jc w:val="both"/>
      </w:pPr>
      <w:r>
        <w:t>1.1 "Confidential Information" means all non-public business, technical, and financial information disclosed by or on behalf of a Discloser to the Recipient,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1.2 "Purpose" means the evaluation, negotiation, and performance of a potential services relationship between the parties concerning property management and leasing services, together with each party's development and improvement of its own products and services.</w:t>
      </w:r>
    </w:p>
    <w:p>
      <w:pPr>
        <w:keepNext/>
        <w:spacing w:before="120"/>
        <w:jc w:val="both"/>
      </w:pPr>
      <w:r>
        <w:rPr>
          <w:b/>
        </w:rPr>
        <w:t>2. MUTUAL OBLIGATIONS</w:t>
      </w:r>
    </w:p>
    <w:p>
      <w:pPr>
        <w:jc w:val="both"/>
      </w:pPr>
      <w:r>
        <w:t>Each party may disclose Confidential Information to the other party in connection with the Purpose. A party disclosing Confidential Information is the "Discloser", and a party receiving it is the "Recipient". Each party, when acting as Recipient, shall hold the other party's Confidential Information in strict confidence, and the obligations in this Agreement apply equally to both parties.</w:t>
      </w:r>
    </w:p>
    <w:p>
      <w:pPr>
        <w:keepNext/>
        <w:spacing w:before="120"/>
        <w:jc w:val="both"/>
      </w:pPr>
      <w:r>
        <w:rPr>
          <w:b/>
        </w:rPr>
        <w:t>3. USE OF CONFIDENTIAL INFORMATION</w:t>
      </w:r>
    </w:p>
    <w:p>
      <w:pPr>
        <w:jc w:val="both"/>
      </w:pPr>
      <w:r>
        <w:t>The Recipient shall use the Discloser's Confidential Information solely for the Purpose and for no other purpose.</w:t>
      </w:r>
    </w:p>
    <w:p>
      <w:pPr>
        <w:keepNext/>
        <w:spacing w:before="120"/>
        <w:jc w:val="both"/>
      </w:pPr>
      <w:r>
        <w:rPr>
          <w:b/>
        </w:rPr>
        <w:t>4. DISCLOSURE TO REPRESENTATIVES</w:t>
      </w:r>
    </w:p>
    <w:p>
      <w:pPr>
        <w:jc w:val="both"/>
      </w:pPr>
      <w:r>
        <w:t>The Recipient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Recipient shall not otherwise disclose Confidential Information to any third party without the Discloser's prior written consent. The Recipient is responsible for any breach of this Agreement by its Representatives.</w:t>
      </w:r>
    </w:p>
    <w:p>
      <w:pPr>
        <w:keepNext/>
        <w:spacing w:before="120"/>
        <w:jc w:val="both"/>
      </w:pPr>
      <w:r>
        <w:rPr>
          <w:b/>
        </w:rPr>
        <w:t>5. EXCLUSIONS</w:t>
      </w:r>
    </w:p>
    <w:p>
      <w:pPr>
        <w:jc w:val="both"/>
      </w:pPr>
      <w:r>
        <w:t>The obligations in this Agreement do not apply to information that the Recipient can demonstrate by written records: (a) is or becomes publicly available through no breach of this Agreement by the Recipient or its Representatives; (b) was known to the Recipient without restriction before disclosure by the Discloser; (c) is independently developed by the Recipient without use of or reference to the Discloser's Confidential Information; or (d) is rightfully received by the Recipient from a third party without a duty of confidentiality.</w:t>
      </w:r>
    </w:p>
    <w:p>
      <w:pPr>
        <w:keepNext/>
        <w:spacing w:before="120"/>
        <w:jc w:val="both"/>
      </w:pPr>
      <w:r>
        <w:rPr>
          <w:b/>
        </w:rPr>
        <w:t>6. COMPELLED DISCLOSURE</w:t>
      </w:r>
    </w:p>
    <w:p>
      <w:pPr>
        <w:jc w:val="both"/>
      </w:pPr>
      <w:r>
        <w:t>If the Recipient or any of its Representatives is required by law, regulation, subpoena, or court order to disclose any Confidential Information, the Recipient shall, to the extent legally permitted, give the Discloser prompt written notice so that the Discloser may seek a protective order or other remedy, reasonably cooperate with those efforts at the Discloser's expense, and disclose only the portion of the Confidential Information that it is legally required to disclose.</w:t>
      </w:r>
    </w:p>
    <w:p>
      <w:pPr>
        <w:keepNext/>
        <w:spacing w:before="120"/>
        <w:jc w:val="both"/>
      </w:pPr>
      <w:r>
        <w:rPr>
          <w:b/>
        </w:rPr>
        <w:t>7. RETURN OR DESTRUCTION</w:t>
      </w:r>
    </w:p>
    <w:p>
      <w:pPr>
        <w:jc w:val="both"/>
      </w:pPr>
      <w:r>
        <w:t>Within thirty (30) days after the Discloser's written request, or after this Agreement expires or is terminated, the Recipient shall return or destroy all of the Discloser's Confidential Information in its possession and, on request, certify the destruction in writing. The Recipient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8. TERM AND SURVIVAL</w:t>
      </w:r>
    </w:p>
    <w:p>
      <w:pPr>
        <w:jc w:val="both"/>
      </w:pPr>
      <w:r>
        <w:t>This Agreement covers Confidential Information disclosed during the two (2) years following the Effective Date. Either party may terminate this Agreement earlier on thirty (30) days' written notice to the other party. The Recipient's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9.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10.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11. MISCELLANEOUS</w:t>
      </w:r>
    </w:p>
    <w:p>
      <w:pPr>
        <w:ind w:left="432"/>
        <w:jc w:val="both"/>
      </w:pPr>
      <w:r>
        <w:t>11.1 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ind w:left="432"/>
        <w:jc w:val="both"/>
      </w:pPr>
      <w:r>
        <w:t>11.2 This Agreement is governed by the laws of the State of New York, without regard to its conflict of laws principles. Each party submits to the exclusive jurisdiction of the state and federal courts located in New York County, New York for any action arising out of this Agreement.</w:t>
      </w:r>
    </w:p>
    <w:p>
      <w:pPr>
        <w:ind w:left="432"/>
        <w:jc w:val="both"/>
      </w:pPr>
      <w:r>
        <w:t>11.3 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ind w:left="432"/>
        <w:jc w:val="both"/>
      </w:pPr>
      <w:r>
        <w:t>11.4 This Agreement is the entire agreement of the parties regarding its subject matter and supersedes all prior discussions and understandings regarding that subject matter. It may be amended only in a writing signed by both parties.</w:t>
      </w:r>
    </w:p>
    <w:p>
      <w:pPr>
        <w:ind w:left="432"/>
        <w:jc w:val="both"/>
      </w:pPr>
      <w:r>
        <w:t>11.5 If any provision of this Agreement is held unenforceable, the remaining provisions remain in effect. No failure or delay in exercising any right under this Agreement operates as a waiver of that right.</w:t>
      </w:r>
    </w:p>
    <w:p>
      <w:pPr>
        <w:ind w:left="432"/>
        <w:jc w:val="both"/>
      </w:pPr>
      <w:r>
        <w:t>11.6 This Agreement may be signed in counterparts, including by electronic signature, each of which is an original and all of which together are one instrument.</w:t>
      </w:r>
    </w:p>
    <w:p>
      <w:pPr>
        <w:ind w:left="432"/>
        <w:jc w:val="both"/>
      </w:pPr>
      <w:r>
        <w:t>11.7 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SABLEWOOD CAPITAL ADVISORS LLC</w:t>
            </w:r>
          </w:p>
        </w:tc>
        <w:tc>
          <w:tcPr>
            <w:tcW w:type="dxa" w:w="4680"/>
          </w:tcPr>
          <w:p>
            <w:r>
              <w:t>THISTLECREST PROPERTY MANAGEMENT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New York, New York</w:t>
            </w:r>
          </w:p>
        </w:tc>
        <w:tc>
          <w:tcPr>
            <w:tcW w:type="dxa" w:w="4680"/>
          </w:tcPr>
          <w:p>
            <w:r>
              <w:t>Notice address: Tampa, Florida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