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D0F" w:rsidRPr="00854DEF" w:rsidRDefault="008E3D0F" w:rsidP="004F657F">
      <w:pPr>
        <w:jc w:val="both"/>
        <w:rPr>
          <w:sz w:val="24"/>
          <w:szCs w:val="24"/>
        </w:rPr>
      </w:pPr>
      <w:r w:rsidRPr="00854DEF">
        <w:rPr>
          <w:rFonts w:eastAsia="Times New Roman" w:cs="Times New Roman"/>
          <w:b/>
          <w:bCs/>
          <w:noProof/>
          <w:sz w:val="24"/>
          <w:szCs w:val="24"/>
          <w:lang w:eastAsia="ro-RO"/>
        </w:rPr>
        <w:drawing>
          <wp:inline distT="0" distB="0" distL="0" distR="0" wp14:anchorId="3D940773" wp14:editId="72EE899C">
            <wp:extent cx="597003" cy="48659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054" cy="486635"/>
                    </a:xfrm>
                    <a:prstGeom prst="rect">
                      <a:avLst/>
                    </a:prstGeom>
                  </pic:spPr>
                </pic:pic>
              </a:graphicData>
            </a:graphic>
          </wp:inline>
        </w:drawing>
      </w:r>
    </w:p>
    <w:p w:rsidR="00E54B4D" w:rsidRPr="00920E63" w:rsidRDefault="004F657F" w:rsidP="00920E63">
      <w:pPr>
        <w:jc w:val="center"/>
        <w:rPr>
          <w:rFonts w:ascii="Times New Roman" w:hAnsi="Times New Roman"/>
          <w:sz w:val="28"/>
          <w:szCs w:val="24"/>
        </w:rPr>
      </w:pPr>
      <w:r w:rsidRPr="00920E63">
        <w:rPr>
          <w:rFonts w:ascii="Times New Roman" w:hAnsi="Times New Roman"/>
          <w:sz w:val="28"/>
          <w:szCs w:val="24"/>
        </w:rPr>
        <w:t xml:space="preserve">Addendum no. </w:t>
      </w:r>
      <w:r w:rsidR="00E54B4D" w:rsidRPr="00920E63">
        <w:rPr>
          <w:b/>
          <w:sz w:val="28"/>
          <w:szCs w:val="24"/>
          <w:highlight w:val="yellow"/>
        </w:rPr>
        <w:t>&lt;change&gt;</w:t>
      </w:r>
      <w:r w:rsidR="006C4DDD">
        <w:rPr>
          <w:b/>
          <w:sz w:val="28"/>
          <w:szCs w:val="24"/>
          <w:highlight w:val="yellow"/>
        </w:rPr>
        <w:t>Contract_N</w:t>
      </w:r>
      <w:bookmarkStart w:id="0" w:name="_GoBack"/>
      <w:bookmarkEnd w:id="0"/>
      <w:r w:rsidR="00C34180" w:rsidRPr="00920E63">
        <w:rPr>
          <w:b/>
          <w:sz w:val="28"/>
          <w:szCs w:val="24"/>
          <w:highlight w:val="yellow"/>
        </w:rPr>
        <w:t>o</w:t>
      </w:r>
      <w:r w:rsidR="00E54B4D" w:rsidRPr="00920E63">
        <w:rPr>
          <w:b/>
          <w:sz w:val="28"/>
          <w:szCs w:val="24"/>
          <w:highlight w:val="yellow"/>
        </w:rPr>
        <w:t>&lt;change&gt;</w:t>
      </w:r>
      <w:r w:rsidR="00E54B4D" w:rsidRPr="00920E63">
        <w:rPr>
          <w:sz w:val="28"/>
          <w:szCs w:val="24"/>
        </w:rPr>
        <w:t xml:space="preserve">, </w:t>
      </w:r>
      <w:r w:rsidR="00BE1ED9" w:rsidRPr="00920E63">
        <w:rPr>
          <w:sz w:val="28"/>
          <w:szCs w:val="24"/>
        </w:rPr>
        <w:t xml:space="preserve"> </w:t>
      </w:r>
      <w:r w:rsidR="007E770E" w:rsidRPr="00920E63">
        <w:rPr>
          <w:rFonts w:ascii="Times New Roman" w:hAnsi="Times New Roman"/>
          <w:sz w:val="28"/>
          <w:szCs w:val="24"/>
        </w:rPr>
        <w:t>to the Individual   Employment Agreement</w:t>
      </w:r>
    </w:p>
    <w:p w:rsidR="00AB2163" w:rsidRPr="00854DEF" w:rsidRDefault="00AB2163" w:rsidP="004F657F">
      <w:pPr>
        <w:jc w:val="both"/>
        <w:rPr>
          <w:b/>
          <w:sz w:val="24"/>
          <w:szCs w:val="24"/>
        </w:rPr>
      </w:pPr>
      <w:r w:rsidRPr="00854DEF">
        <w:rPr>
          <w:b/>
          <w:sz w:val="24"/>
          <w:szCs w:val="24"/>
        </w:rPr>
        <w:t>1</w:t>
      </w:r>
      <w:r w:rsidRPr="00854DEF">
        <w:rPr>
          <w:b/>
          <w:sz w:val="24"/>
          <w:szCs w:val="24"/>
        </w:rPr>
        <w:tab/>
        <w:t>PARTIES</w:t>
      </w:r>
    </w:p>
    <w:p w:rsidR="00AB2163" w:rsidRPr="00854DEF" w:rsidRDefault="00AB2163" w:rsidP="004F657F">
      <w:pPr>
        <w:jc w:val="both"/>
        <w:rPr>
          <w:sz w:val="24"/>
          <w:szCs w:val="24"/>
        </w:rPr>
      </w:pPr>
      <w:r w:rsidRPr="00854DEF">
        <w:rPr>
          <w:sz w:val="24"/>
          <w:szCs w:val="24"/>
        </w:rPr>
        <w:t>Company A, a Romanian limited liability company, having its registered seat located in 6A Dimitrie Pompeiu Blvd., P,1,2,4,6 floors, 2nd District, Bucharest, registered with the Trade Register under no. 456123, Sole Registration Code 32193007, represented by John Doe</w:t>
      </w:r>
    </w:p>
    <w:p w:rsidR="00AB2163" w:rsidRPr="00854DEF" w:rsidRDefault="00AB2163" w:rsidP="00472E83">
      <w:pPr>
        <w:shd w:val="clear" w:color="auto" w:fill="FFFFFF" w:themeFill="background1"/>
        <w:jc w:val="both"/>
        <w:rPr>
          <w:sz w:val="24"/>
          <w:szCs w:val="24"/>
        </w:rPr>
      </w:pPr>
      <w:r w:rsidRPr="00854DEF">
        <w:rPr>
          <w:sz w:val="24"/>
          <w:szCs w:val="24"/>
        </w:rPr>
        <w:t xml:space="preserve">And                                                                                                                                          </w:t>
      </w:r>
    </w:p>
    <w:p w:rsidR="00AB2163" w:rsidRPr="00854DEF" w:rsidRDefault="00AB2163" w:rsidP="00472E83">
      <w:pPr>
        <w:shd w:val="clear" w:color="auto" w:fill="FFFFFF" w:themeFill="background1"/>
        <w:jc w:val="both"/>
        <w:rPr>
          <w:sz w:val="24"/>
          <w:szCs w:val="24"/>
        </w:rPr>
      </w:pPr>
      <w:r w:rsidRPr="00854DEF">
        <w:rPr>
          <w:sz w:val="24"/>
          <w:szCs w:val="24"/>
        </w:rPr>
        <w:t xml:space="preserve">Mr./Ms./Mrs. </w:t>
      </w:r>
      <w:r w:rsidRPr="00472E83">
        <w:rPr>
          <w:b/>
          <w:sz w:val="24"/>
          <w:szCs w:val="24"/>
          <w:highlight w:val="yellow"/>
          <w:u w:val="dotted"/>
        </w:rPr>
        <w:t>&lt;change&gt;</w:t>
      </w:r>
      <w:r w:rsidR="00691486" w:rsidRPr="00472E83">
        <w:rPr>
          <w:b/>
          <w:bCs/>
          <w:sz w:val="24"/>
          <w:szCs w:val="24"/>
          <w:highlight w:val="yellow"/>
          <w:u w:val="dotted"/>
        </w:rPr>
        <w:t>Employee_Name</w:t>
      </w:r>
      <w:r w:rsidRPr="00472E83">
        <w:rPr>
          <w:b/>
          <w:sz w:val="24"/>
          <w:szCs w:val="24"/>
          <w:highlight w:val="yellow"/>
          <w:u w:val="dotted"/>
        </w:rPr>
        <w:t>&lt;change&gt;</w:t>
      </w:r>
      <w:r w:rsidRPr="00854DEF">
        <w:rPr>
          <w:sz w:val="24"/>
          <w:szCs w:val="24"/>
        </w:rPr>
        <w:t xml:space="preserve">, having his/her domicile in </w:t>
      </w:r>
      <w:r w:rsidRPr="00472E83">
        <w:rPr>
          <w:b/>
          <w:sz w:val="24"/>
          <w:szCs w:val="24"/>
          <w:highlight w:val="yellow"/>
          <w:u w:val="dotted"/>
        </w:rPr>
        <w:t>&lt;change&gt;</w:t>
      </w:r>
      <w:r w:rsidR="00854DEF" w:rsidRPr="00472E83">
        <w:rPr>
          <w:b/>
          <w:sz w:val="24"/>
          <w:szCs w:val="24"/>
          <w:highlight w:val="yellow"/>
          <w:u w:val="dotted"/>
        </w:rPr>
        <w:t>Employee_C</w:t>
      </w:r>
      <w:r w:rsidRPr="00472E83">
        <w:rPr>
          <w:b/>
          <w:sz w:val="24"/>
          <w:szCs w:val="24"/>
          <w:highlight w:val="yellow"/>
          <w:u w:val="dotted"/>
        </w:rPr>
        <w:t>ity&lt;change&gt;</w:t>
      </w:r>
    </w:p>
    <w:p w:rsidR="00AB2163" w:rsidRPr="00854DEF" w:rsidRDefault="00AB2163" w:rsidP="004F657F">
      <w:pPr>
        <w:jc w:val="both"/>
        <w:rPr>
          <w:sz w:val="24"/>
          <w:szCs w:val="24"/>
        </w:rPr>
      </w:pPr>
      <w:r w:rsidRPr="00854DEF">
        <w:rPr>
          <w:sz w:val="24"/>
          <w:szCs w:val="24"/>
        </w:rPr>
        <w:t>hereinafter individually referred to as the “Party” and collectively as the “Parties”,</w:t>
      </w:r>
    </w:p>
    <w:p w:rsidR="00AB2163" w:rsidRPr="00854DEF" w:rsidRDefault="00AB2163" w:rsidP="004F657F">
      <w:pPr>
        <w:jc w:val="both"/>
        <w:rPr>
          <w:sz w:val="24"/>
          <w:szCs w:val="24"/>
        </w:rPr>
      </w:pPr>
      <w:r w:rsidRPr="00854DEF">
        <w:rPr>
          <w:sz w:val="24"/>
          <w:szCs w:val="24"/>
        </w:rPr>
        <w:t xml:space="preserve">mutually agreed the amendment of the Agreement starting with </w:t>
      </w:r>
      <w:r w:rsidRPr="00472E83">
        <w:rPr>
          <w:b/>
          <w:sz w:val="24"/>
          <w:szCs w:val="24"/>
          <w:highlight w:val="yellow"/>
          <w:u w:val="dotted"/>
        </w:rPr>
        <w:t>&lt;change&gt;</w:t>
      </w:r>
      <w:r w:rsidR="006C4DDD">
        <w:rPr>
          <w:b/>
          <w:sz w:val="24"/>
          <w:szCs w:val="24"/>
          <w:highlight w:val="yellow"/>
          <w:u w:val="dotted"/>
        </w:rPr>
        <w:t>D</w:t>
      </w:r>
      <w:r w:rsidRPr="00472E83">
        <w:rPr>
          <w:b/>
          <w:sz w:val="24"/>
          <w:szCs w:val="24"/>
          <w:highlight w:val="yellow"/>
          <w:u w:val="dotted"/>
        </w:rPr>
        <w:t>ate&lt;change&gt;</w:t>
      </w:r>
      <w:r w:rsidRPr="00854DEF">
        <w:rPr>
          <w:sz w:val="24"/>
          <w:szCs w:val="24"/>
        </w:rPr>
        <w:t>, as follows:</w:t>
      </w:r>
    </w:p>
    <w:p w:rsidR="00AB2163" w:rsidRPr="00854DEF" w:rsidRDefault="00AB2163" w:rsidP="004F657F">
      <w:pPr>
        <w:jc w:val="both"/>
        <w:rPr>
          <w:b/>
          <w:sz w:val="24"/>
          <w:szCs w:val="24"/>
        </w:rPr>
      </w:pPr>
      <w:r w:rsidRPr="00854DEF">
        <w:rPr>
          <w:b/>
          <w:sz w:val="24"/>
          <w:szCs w:val="24"/>
        </w:rPr>
        <w:t>2</w:t>
      </w:r>
      <w:r w:rsidRPr="00854DEF">
        <w:rPr>
          <w:b/>
          <w:sz w:val="24"/>
          <w:szCs w:val="24"/>
        </w:rPr>
        <w:tab/>
        <w:t xml:space="preserve"> Section 1 of this article  is amended and shall be read as follows:</w:t>
      </w:r>
    </w:p>
    <w:p w:rsidR="00C55211" w:rsidRPr="00854DEF" w:rsidRDefault="00AB2163" w:rsidP="004F657F">
      <w:pPr>
        <w:jc w:val="both"/>
        <w:rPr>
          <w:sz w:val="24"/>
          <w:szCs w:val="24"/>
        </w:rPr>
      </w:pPr>
      <w:r w:rsidRPr="00854DEF">
        <w:rPr>
          <w:sz w:val="24"/>
          <w:szCs w:val="24"/>
        </w:rPr>
        <w:t xml:space="preserve">“The holiday year runs from 1st January to 31st December. </w:t>
      </w:r>
      <w:r w:rsidR="005F7CEE" w:rsidRPr="00854DEF">
        <w:rPr>
          <w:sz w:val="24"/>
          <w:szCs w:val="24"/>
        </w:rPr>
        <w:t>As per table 2, y</w:t>
      </w:r>
      <w:r w:rsidRPr="00854DEF">
        <w:rPr>
          <w:sz w:val="24"/>
          <w:szCs w:val="24"/>
        </w:rPr>
        <w:t xml:space="preserve">our entitlement is </w:t>
      </w:r>
      <w:r w:rsidR="006C4DDD">
        <w:rPr>
          <w:b/>
          <w:sz w:val="24"/>
          <w:szCs w:val="24"/>
          <w:highlight w:val="yellow"/>
          <w:u w:val="dotted"/>
        </w:rPr>
        <w:t>&lt;change&gt;Vacation_D</w:t>
      </w:r>
      <w:r w:rsidRPr="00472E83">
        <w:rPr>
          <w:b/>
          <w:sz w:val="24"/>
          <w:szCs w:val="24"/>
          <w:highlight w:val="yellow"/>
          <w:u w:val="dotted"/>
        </w:rPr>
        <w:t>ays&lt;change&gt;</w:t>
      </w:r>
      <w:r w:rsidRPr="00854DEF">
        <w:rPr>
          <w:sz w:val="24"/>
          <w:szCs w:val="24"/>
        </w:rPr>
        <w:t xml:space="preserve"> paid days per holiday year in addition to recognized public holidays.”The addendum was concluded in Bucharest, at the date set out below, in two (2) original counterparts, one for each Party.</w:t>
      </w:r>
    </w:p>
    <w:p w:rsidR="005F7CEE" w:rsidRPr="009F5C38" w:rsidRDefault="00963E00" w:rsidP="004F657F">
      <w:pPr>
        <w:jc w:val="both"/>
        <w:rPr>
          <w:b/>
          <w:sz w:val="24"/>
          <w:szCs w:val="24"/>
        </w:rPr>
      </w:pPr>
      <w:r>
        <w:rPr>
          <w:b/>
          <w:sz w:val="24"/>
          <w:szCs w:val="24"/>
          <w:highlight w:val="yellow"/>
        </w:rPr>
        <w:t>Table 1</w:t>
      </w:r>
      <w:r w:rsidR="005F7CEE" w:rsidRPr="009F5C38">
        <w:rPr>
          <w:b/>
          <w:sz w:val="24"/>
          <w:szCs w:val="24"/>
          <w:highlight w:val="yellow"/>
        </w:rPr>
        <w:t xml:space="preserve">. </w:t>
      </w:r>
      <w:r w:rsidR="00B242EB" w:rsidRPr="009F5C38">
        <w:rPr>
          <w:b/>
          <w:sz w:val="24"/>
          <w:szCs w:val="24"/>
          <w:highlight w:val="yellow"/>
        </w:rPr>
        <w:t>Public</w:t>
      </w:r>
      <w:r w:rsidR="005F7CEE" w:rsidRPr="009F5C38">
        <w:rPr>
          <w:b/>
          <w:sz w:val="24"/>
          <w:szCs w:val="24"/>
          <w:highlight w:val="yellow"/>
        </w:rPr>
        <w:t xml:space="preserve"> </w:t>
      </w:r>
      <w:r w:rsidR="00B242EB" w:rsidRPr="009F5C38">
        <w:rPr>
          <w:b/>
          <w:sz w:val="24"/>
          <w:szCs w:val="24"/>
          <w:highlight w:val="yellow"/>
        </w:rPr>
        <w:t>Holidays</w:t>
      </w:r>
      <w:r w:rsidR="00B242EB" w:rsidRPr="009F5C38">
        <w:rPr>
          <w:b/>
          <w:sz w:val="24"/>
          <w:szCs w:val="24"/>
        </w:rPr>
        <w:t xml:space="preserve"> </w:t>
      </w:r>
    </w:p>
    <w:tbl>
      <w:tblPr>
        <w:tblStyle w:val="TableGrid"/>
        <w:tblW w:w="0" w:type="auto"/>
        <w:tblLook w:val="04A0" w:firstRow="1" w:lastRow="0" w:firstColumn="1" w:lastColumn="0" w:noHBand="0" w:noVBand="1"/>
      </w:tblPr>
      <w:tblGrid>
        <w:gridCol w:w="1850"/>
        <w:gridCol w:w="1068"/>
        <w:gridCol w:w="2818"/>
        <w:gridCol w:w="1820"/>
      </w:tblGrid>
      <w:tr w:rsidR="00854DEF" w:rsidRPr="00854DEF" w:rsidTr="00854DEF">
        <w:tc>
          <w:tcPr>
            <w:tcW w:w="1850" w:type="dxa"/>
          </w:tcPr>
          <w:p w:rsidR="00854DEF" w:rsidRPr="00564B2E" w:rsidRDefault="00854DEF" w:rsidP="00EC234C">
            <w:pPr>
              <w:spacing w:beforeAutospacing="1" w:after="100" w:afterAutospacing="1"/>
              <w:rPr>
                <w:rFonts w:asciiTheme="minorHAnsi" w:eastAsia="Times New Roman" w:hAnsiTheme="minorHAnsi" w:cstheme="minorHAnsi"/>
                <w:sz w:val="24"/>
                <w:szCs w:val="24"/>
              </w:rPr>
            </w:pPr>
            <w:r w:rsidRPr="00564B2E">
              <w:rPr>
                <w:rFonts w:asciiTheme="minorHAnsi" w:eastAsia="Times New Roman" w:hAnsiTheme="minorHAnsi" w:cstheme="minorHAnsi"/>
                <w:b/>
                <w:sz w:val="24"/>
                <w:szCs w:val="24"/>
              </w:rPr>
              <w:t>No.</w:t>
            </w:r>
          </w:p>
        </w:tc>
        <w:tc>
          <w:tcPr>
            <w:tcW w:w="1068" w:type="dxa"/>
          </w:tcPr>
          <w:p w:rsidR="00854DEF" w:rsidRPr="00564B2E" w:rsidRDefault="00854DEF" w:rsidP="00B15E6D">
            <w:pPr>
              <w:spacing w:beforeAutospacing="1" w:after="100" w:afterAutospacing="1"/>
              <w:rPr>
                <w:rFonts w:asciiTheme="minorHAnsi" w:eastAsia="Times New Roman" w:hAnsiTheme="minorHAnsi" w:cstheme="minorHAnsi"/>
                <w:b/>
                <w:sz w:val="24"/>
                <w:szCs w:val="24"/>
              </w:rPr>
            </w:pPr>
            <w:r w:rsidRPr="00564B2E">
              <w:rPr>
                <w:rFonts w:asciiTheme="minorHAnsi" w:eastAsia="Times New Roman" w:hAnsiTheme="minorHAnsi" w:cstheme="minorHAnsi"/>
                <w:b/>
                <w:sz w:val="24"/>
                <w:szCs w:val="24"/>
              </w:rPr>
              <w:t>Date</w:t>
            </w:r>
          </w:p>
        </w:tc>
        <w:tc>
          <w:tcPr>
            <w:tcW w:w="2818" w:type="dxa"/>
          </w:tcPr>
          <w:p w:rsidR="00854DEF" w:rsidRPr="00564B2E" w:rsidRDefault="00854DEF" w:rsidP="00B15E6D">
            <w:pPr>
              <w:spacing w:beforeAutospacing="1" w:after="100" w:afterAutospacing="1"/>
              <w:rPr>
                <w:rFonts w:asciiTheme="minorHAnsi" w:eastAsia="Times New Roman" w:hAnsiTheme="minorHAnsi" w:cstheme="minorHAnsi"/>
                <w:b/>
                <w:sz w:val="24"/>
                <w:szCs w:val="24"/>
              </w:rPr>
            </w:pPr>
            <w:r w:rsidRPr="00564B2E">
              <w:rPr>
                <w:rFonts w:asciiTheme="minorHAnsi" w:eastAsia="Times New Roman" w:hAnsiTheme="minorHAnsi" w:cstheme="minorHAnsi"/>
                <w:b/>
                <w:sz w:val="24"/>
                <w:szCs w:val="24"/>
              </w:rPr>
              <w:t>Day</w:t>
            </w:r>
          </w:p>
        </w:tc>
        <w:tc>
          <w:tcPr>
            <w:tcW w:w="1820" w:type="dxa"/>
          </w:tcPr>
          <w:p w:rsidR="00854DEF" w:rsidRPr="00564B2E" w:rsidRDefault="00854DEF" w:rsidP="00B15E6D">
            <w:pPr>
              <w:spacing w:beforeAutospacing="1" w:after="100" w:afterAutospacing="1"/>
              <w:rPr>
                <w:rFonts w:asciiTheme="minorHAnsi" w:eastAsia="Times New Roman" w:hAnsiTheme="minorHAnsi" w:cstheme="minorHAnsi"/>
                <w:b/>
                <w:sz w:val="24"/>
                <w:szCs w:val="24"/>
              </w:rPr>
            </w:pPr>
            <w:r w:rsidRPr="00564B2E">
              <w:rPr>
                <w:rFonts w:asciiTheme="minorHAnsi" w:eastAsia="Times New Roman" w:hAnsiTheme="minorHAnsi" w:cstheme="minorHAnsi"/>
                <w:b/>
                <w:sz w:val="24"/>
                <w:szCs w:val="24"/>
              </w:rPr>
              <w:t>Holiday</w:t>
            </w:r>
          </w:p>
        </w:tc>
      </w:tr>
    </w:tbl>
    <w:p w:rsidR="008E3D0F" w:rsidRPr="00854DEF" w:rsidRDefault="008E3D0F" w:rsidP="004F657F">
      <w:pPr>
        <w:jc w:val="both"/>
        <w:rPr>
          <w:sz w:val="24"/>
          <w:szCs w:val="24"/>
        </w:rPr>
      </w:pPr>
    </w:p>
    <w:p w:rsidR="008E3D0F" w:rsidRPr="00854DEF" w:rsidRDefault="008E3D0F" w:rsidP="004F657F">
      <w:pPr>
        <w:jc w:val="both"/>
        <w:rPr>
          <w:sz w:val="24"/>
          <w:szCs w:val="24"/>
          <w:lang w:eastAsia="x-none"/>
        </w:rPr>
      </w:pPr>
      <w:r w:rsidRPr="00EC234C">
        <w:rPr>
          <w:b/>
          <w:sz w:val="24"/>
          <w:szCs w:val="24"/>
          <w:lang w:eastAsia="x-none"/>
        </w:rPr>
        <w:t>Date</w:t>
      </w:r>
      <w:r w:rsidRPr="00854DEF">
        <w:rPr>
          <w:sz w:val="24"/>
          <w:szCs w:val="24"/>
          <w:lang w:eastAsia="x-none"/>
        </w:rPr>
        <w:t xml:space="preserve">: </w:t>
      </w:r>
      <w:r w:rsidRPr="009F5C38">
        <w:rPr>
          <w:b/>
          <w:sz w:val="24"/>
          <w:szCs w:val="24"/>
          <w:highlight w:val="yellow"/>
          <w:u w:val="dotted"/>
          <w:lang w:eastAsia="x-none"/>
        </w:rPr>
        <w:t>&lt;change&gt;</w:t>
      </w:r>
      <w:r w:rsidR="006C4DDD">
        <w:rPr>
          <w:b/>
          <w:sz w:val="24"/>
          <w:szCs w:val="24"/>
          <w:highlight w:val="yellow"/>
          <w:u w:val="dotted"/>
          <w:lang w:eastAsia="x-none"/>
        </w:rPr>
        <w:t>D</w:t>
      </w:r>
      <w:r w:rsidRPr="009F5C38">
        <w:rPr>
          <w:b/>
          <w:sz w:val="24"/>
          <w:szCs w:val="24"/>
          <w:highlight w:val="yellow"/>
          <w:u w:val="dotted"/>
          <w:lang w:eastAsia="x-none"/>
        </w:rPr>
        <w:t>ate&lt;change&gt;</w:t>
      </w:r>
    </w:p>
    <w:p w:rsidR="008E3D0F" w:rsidRPr="00854DEF" w:rsidRDefault="008E3D0F" w:rsidP="004F657F">
      <w:pPr>
        <w:jc w:val="both"/>
        <w:rPr>
          <w:b/>
          <w:bCs/>
          <w:sz w:val="24"/>
          <w:szCs w:val="24"/>
        </w:rPr>
      </w:pPr>
      <w:r w:rsidRPr="009F5C38">
        <w:rPr>
          <w:b/>
          <w:sz w:val="24"/>
          <w:szCs w:val="24"/>
        </w:rPr>
        <w:t>Employee</w:t>
      </w:r>
      <w:r w:rsidR="00036451" w:rsidRPr="009F5C38">
        <w:rPr>
          <w:b/>
          <w:sz w:val="24"/>
          <w:szCs w:val="24"/>
        </w:rPr>
        <w:t xml:space="preserve"> Name</w:t>
      </w:r>
      <w:r w:rsidRPr="00854DEF">
        <w:rPr>
          <w:sz w:val="24"/>
          <w:szCs w:val="24"/>
        </w:rPr>
        <w:t xml:space="preserve">: </w:t>
      </w:r>
      <w:r w:rsidRPr="009F5C38">
        <w:rPr>
          <w:b/>
          <w:bCs/>
          <w:sz w:val="24"/>
          <w:szCs w:val="24"/>
          <w:highlight w:val="yellow"/>
          <w:u w:val="dotted"/>
        </w:rPr>
        <w:t>&lt;change&gt;</w:t>
      </w:r>
      <w:r w:rsidR="00691486" w:rsidRPr="009F5C38">
        <w:rPr>
          <w:b/>
          <w:bCs/>
          <w:sz w:val="24"/>
          <w:szCs w:val="24"/>
          <w:highlight w:val="yellow"/>
          <w:u w:val="dotted"/>
        </w:rPr>
        <w:t>Employee_N</w:t>
      </w:r>
      <w:r w:rsidRPr="009F5C38">
        <w:rPr>
          <w:b/>
          <w:bCs/>
          <w:sz w:val="24"/>
          <w:szCs w:val="24"/>
          <w:highlight w:val="yellow"/>
          <w:u w:val="dotted"/>
        </w:rPr>
        <w:t>ame&lt;change&gt;</w:t>
      </w:r>
    </w:p>
    <w:p w:rsidR="00854DEF" w:rsidRDefault="008E3D0F" w:rsidP="00854DEF">
      <w:pPr>
        <w:jc w:val="both"/>
        <w:rPr>
          <w:sz w:val="24"/>
          <w:szCs w:val="24"/>
        </w:rPr>
      </w:pPr>
      <w:r w:rsidRPr="009F5C38">
        <w:rPr>
          <w:b/>
          <w:sz w:val="24"/>
          <w:szCs w:val="24"/>
        </w:rPr>
        <w:t>Employer</w:t>
      </w:r>
      <w:r w:rsidRPr="00854DEF">
        <w:rPr>
          <w:sz w:val="24"/>
          <w:szCs w:val="24"/>
        </w:rPr>
        <w:t>: Company A</w:t>
      </w:r>
    </w:p>
    <w:sectPr w:rsidR="00854DE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91F" w:rsidRDefault="00C0391F" w:rsidP="008D63C6">
      <w:pPr>
        <w:spacing w:after="0" w:line="240" w:lineRule="auto"/>
      </w:pPr>
      <w:r>
        <w:separator/>
      </w:r>
    </w:p>
  </w:endnote>
  <w:endnote w:type="continuationSeparator" w:id="0">
    <w:p w:rsidR="00C0391F" w:rsidRDefault="00C0391F" w:rsidP="008D6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3C6" w:rsidRDefault="008D63C6">
    <w:pPr>
      <w:pStyle w:val="Footer"/>
    </w:pPr>
    <w:r>
      <w:rPr>
        <w:rFonts w:asciiTheme="majorHAnsi" w:eastAsiaTheme="majorEastAsia" w:hAnsiTheme="majorHAnsi" w:cstheme="majorBidi"/>
      </w:rPr>
      <w:t>Property of C</w:t>
    </w:r>
    <w:r w:rsidR="00652D4B">
      <w:rPr>
        <w:rFonts w:asciiTheme="majorHAnsi" w:eastAsiaTheme="majorEastAsia" w:hAnsiTheme="majorHAnsi" w:cstheme="majorBidi"/>
      </w:rPr>
      <w:t>ompany 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C4DDD" w:rsidRPr="006C4DDD">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noProof/>
        <w:lang w:eastAsia="ro-RO"/>
      </w:rPr>
      <mc:AlternateContent>
        <mc:Choice Requires="wpg">
          <w:drawing>
            <wp:anchor distT="0" distB="0" distL="114300" distR="114300" simplePos="0" relativeHeight="251659264" behindDoc="0" locked="0" layoutInCell="0" allowOverlap="1" wp14:anchorId="052DFBBD" wp14:editId="501F23C0">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eastAsia="ro-RO"/>
      </w:rPr>
      <mc:AlternateContent>
        <mc:Choice Requires="wps">
          <w:drawing>
            <wp:anchor distT="0" distB="0" distL="114300" distR="114300" simplePos="0" relativeHeight="251661312" behindDoc="0" locked="0" layoutInCell="1" allowOverlap="1" wp14:anchorId="55AB6F64" wp14:editId="2CDD25B9">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noProof/>
        <w:lang w:eastAsia="ro-RO"/>
      </w:rPr>
      <mc:AlternateContent>
        <mc:Choice Requires="wps">
          <w:drawing>
            <wp:anchor distT="0" distB="0" distL="114300" distR="114300" simplePos="0" relativeHeight="251660288" behindDoc="0" locked="0" layoutInCell="1" allowOverlap="1" wp14:anchorId="3AFCEE3E" wp14:editId="144C97AB">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91F" w:rsidRDefault="00C0391F" w:rsidP="008D63C6">
      <w:pPr>
        <w:spacing w:after="0" w:line="240" w:lineRule="auto"/>
      </w:pPr>
      <w:r>
        <w:separator/>
      </w:r>
    </w:p>
  </w:footnote>
  <w:footnote w:type="continuationSeparator" w:id="0">
    <w:p w:rsidR="00C0391F" w:rsidRDefault="00C0391F" w:rsidP="008D63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163"/>
    <w:rsid w:val="00005849"/>
    <w:rsid w:val="00036451"/>
    <w:rsid w:val="001A53A2"/>
    <w:rsid w:val="00284A29"/>
    <w:rsid w:val="002C2072"/>
    <w:rsid w:val="00372E4A"/>
    <w:rsid w:val="003E7F79"/>
    <w:rsid w:val="003F7EEB"/>
    <w:rsid w:val="00472E83"/>
    <w:rsid w:val="004F657F"/>
    <w:rsid w:val="00564B2E"/>
    <w:rsid w:val="005C02B7"/>
    <w:rsid w:val="005F7CEE"/>
    <w:rsid w:val="00602B05"/>
    <w:rsid w:val="006220C1"/>
    <w:rsid w:val="00624E6B"/>
    <w:rsid w:val="00652D4B"/>
    <w:rsid w:val="00691486"/>
    <w:rsid w:val="006C4DDD"/>
    <w:rsid w:val="007E770E"/>
    <w:rsid w:val="00854DEF"/>
    <w:rsid w:val="008C17A3"/>
    <w:rsid w:val="008D1E79"/>
    <w:rsid w:val="008D63C6"/>
    <w:rsid w:val="008E3D0F"/>
    <w:rsid w:val="00920E63"/>
    <w:rsid w:val="00963E00"/>
    <w:rsid w:val="009B1C36"/>
    <w:rsid w:val="009F5C38"/>
    <w:rsid w:val="00A366C1"/>
    <w:rsid w:val="00A40DCD"/>
    <w:rsid w:val="00A712AC"/>
    <w:rsid w:val="00AB2163"/>
    <w:rsid w:val="00B143D1"/>
    <w:rsid w:val="00B242EB"/>
    <w:rsid w:val="00B56FA0"/>
    <w:rsid w:val="00B64711"/>
    <w:rsid w:val="00BE1ED9"/>
    <w:rsid w:val="00C0391F"/>
    <w:rsid w:val="00C34180"/>
    <w:rsid w:val="00C55211"/>
    <w:rsid w:val="00C91F3E"/>
    <w:rsid w:val="00D9793E"/>
    <w:rsid w:val="00E20EBD"/>
    <w:rsid w:val="00E45B37"/>
    <w:rsid w:val="00E54B4D"/>
    <w:rsid w:val="00EC234C"/>
    <w:rsid w:val="00ED2166"/>
    <w:rsid w:val="00F35714"/>
    <w:rsid w:val="00F815D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D0F"/>
    <w:rPr>
      <w:rFonts w:ascii="Tahoma" w:hAnsi="Tahoma" w:cs="Tahoma"/>
      <w:sz w:val="16"/>
      <w:szCs w:val="16"/>
    </w:rPr>
  </w:style>
  <w:style w:type="table" w:styleId="TableGrid">
    <w:name w:val="Table Grid"/>
    <w:basedOn w:val="TableNormal"/>
    <w:uiPriority w:val="39"/>
    <w:rsid w:val="004F657F"/>
    <w:pPr>
      <w:spacing w:after="0" w:line="240" w:lineRule="auto"/>
    </w:pPr>
    <w:rPr>
      <w:rFonts w:ascii="Times New Roman" w:hAnsi="Times New Roman" w:cs="Arial"/>
      <w:bCs/>
      <w:color w:val="000000"/>
      <w:sz w:val="20"/>
      <w:szCs w:val="36"/>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C17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D63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63C6"/>
  </w:style>
  <w:style w:type="paragraph" w:styleId="Footer">
    <w:name w:val="footer"/>
    <w:basedOn w:val="Normal"/>
    <w:link w:val="FooterChar"/>
    <w:uiPriority w:val="99"/>
    <w:unhideWhenUsed/>
    <w:rsid w:val="008D63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63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D0F"/>
    <w:rPr>
      <w:rFonts w:ascii="Tahoma" w:hAnsi="Tahoma" w:cs="Tahoma"/>
      <w:sz w:val="16"/>
      <w:szCs w:val="16"/>
    </w:rPr>
  </w:style>
  <w:style w:type="table" w:styleId="TableGrid">
    <w:name w:val="Table Grid"/>
    <w:basedOn w:val="TableNormal"/>
    <w:uiPriority w:val="39"/>
    <w:rsid w:val="004F657F"/>
    <w:pPr>
      <w:spacing w:after="0" w:line="240" w:lineRule="auto"/>
    </w:pPr>
    <w:rPr>
      <w:rFonts w:ascii="Times New Roman" w:hAnsi="Times New Roman" w:cs="Arial"/>
      <w:bCs/>
      <w:color w:val="000000"/>
      <w:sz w:val="20"/>
      <w:szCs w:val="36"/>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C17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D63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63C6"/>
  </w:style>
  <w:style w:type="paragraph" w:styleId="Footer">
    <w:name w:val="footer"/>
    <w:basedOn w:val="Normal"/>
    <w:link w:val="FooterChar"/>
    <w:uiPriority w:val="99"/>
    <w:unhideWhenUsed/>
    <w:rsid w:val="008D63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6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90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193</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dc:creator>
  <cp:lastModifiedBy>Florin</cp:lastModifiedBy>
  <cp:revision>35</cp:revision>
  <dcterms:created xsi:type="dcterms:W3CDTF">2021-03-15T12:16:00Z</dcterms:created>
  <dcterms:modified xsi:type="dcterms:W3CDTF">2021-03-17T12:22:00Z</dcterms:modified>
</cp:coreProperties>
</file>