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一期界面原型设计</w:t>
      </w:r>
    </w:p>
    <w:p>
      <w:r>
        <w:t>一期需求对齐修订  2026 年 10 月 22 日</w:t>
      </w:r>
    </w:p>
    <w:p>
      <w:r>
        <w:t>说明 Vue 管理门户的页面、可见性、关键表单及失败反馈。新增流程附代码对应的示意图，未使用旧运行截图证明新功能。</w:t>
      </w:r>
    </w:p>
    <w:p>
      <w:pPr>
        <w:pStyle w:val="Subtitle"/>
      </w:pPr>
      <w:r>
        <w:t>依据 DOC 01 V1.0 原始需求  本次未运行项目测试</w:t>
      </w:r>
    </w:p>
    <w:p>
      <w:pPr>
        <w:pStyle w:val="Heading1"/>
      </w:pPr>
      <w:r>
        <w:t>1 导航与权限</w:t>
      </w:r>
    </w:p>
    <w:p>
      <w:r>
        <w:t>登录后加载本人身份、具名管理能力与业务权限。首次改密时进入个人中心；管理页面根据服务端能力显示，报销等业务按钮根据权限编码显示。每次切换页面重新读取权限，后台仍独立检查身份与管辖范围。</w:t>
      </w:r>
    </w:p>
    <w:p>
      <w:r>
        <w:t>原需求的二十个页面保留：登录、主框架、工作台、用户、角色、权限点、应用、部门、岗位、字典、会话、操作日志、登录日志、审批记录、同步状态、个人中心、403、404、门户和我的权限。修订新增应用接入验收、管理员成员、复核及其记录、归档查询、同步异常和部门通知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969"/>
        <w:gridCol w:w="3969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身份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可见内容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BE7F1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/>
                <w:sz w:val="18"/>
              </w:rPr>
              <w:t>限制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超级管理员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全局管理、应用接入、管理员成员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不能解除首次内置管理员身份，不能修改本人超级管理员成员状态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部门管理员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本部门员工、授权、复核、审计及组织只读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9FB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不能维护其他部门或管理员；不自动包含子部门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普通用户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门户、本人权限、会话、密码、OA 申请状态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64" w:lineRule="auto"/>
            </w:pPr>
            <w:r>
              <w:rPr>
                <w:b w:val="0"/>
                <w:sz w:val="18"/>
              </w:rPr>
              <w:t>不能进入管理页面，业务按钮须有对应权限</w:t>
            </w:r>
          </w:p>
        </w:tc>
      </w:tr>
    </w:tbl>
    <w:p>
      <w:pPr>
        <w:spacing w:after="20"/>
      </w:pPr>
    </w:p>
    <w:p>
      <w:pPr>
        <w:pStyle w:val="Heading1"/>
      </w:pPr>
      <w:r>
        <w:t>2 应用接入与门户</w:t>
      </w:r>
    </w:p>
    <w:p>
      <w:r>
        <w:t>应用目录注册后进入接入配置，填写业务系统编号、客户端编号、入口和回调。密钥输入框不回显。配置修改后恢复待验收，验收人逐项确认并填写证据。门户只显示已启用且本人获授权的应用；暂不能改造的系统明确标注原系统登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1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applications-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应用接入页面设计示意</w:t>
      </w:r>
    </w:p>
    <w:p>
      <w:pPr>
        <w:pStyle w:val="Heading1"/>
      </w:pPr>
      <w:r>
        <w:t>3 员工与管理员</w:t>
      </w:r>
    </w:p>
    <w:p>
      <w:r>
        <w:t>新员工生成拼音账号及随机初始密码，不自动授权。初始密码按受管部门一次性发放；下载清单中的单元格正确转义，不将姓名当作表格公式。用户编辑、停用、回收和下线操作执行服务端范围校验。管理员成员页面区分超级管理员与部门绑定，变更前提示目标会话将失效。</w:t>
      </w:r>
    </w:p>
    <w:p>
      <w:pPr>
        <w:pStyle w:val="Heading1"/>
      </w:pPr>
      <w:r>
        <w:t>4 权限复核</w:t>
      </w:r>
    </w:p>
    <w:p>
      <w:r>
        <w:t>候选列表按员工与角色展示并分页。选择一项后必须填写复核理由，确认保留或回收。后台再次确认关系仍存在，避免对过期列表重复操作。历史记录展示执行人、时间、对象和结论。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1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review-cur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复核流程设计示意</w:t>
      </w:r>
    </w:p>
    <w:p>
      <w:pPr>
        <w:pStyle w:val="Heading1"/>
      </w:pPr>
      <w:r>
        <w:t>5 审计归档与同步异常</w:t>
      </w:r>
    </w:p>
    <w:p>
      <w:r>
        <w:t>审计页按操作人、事件类型、时间区间查询，并可切换归档。部门范围由后台约束，不提供跨部门选择绕过入口。同步异常页展示请求编号、错误摘要与处理状态；处理理由必填，修复后由源系统重新签名发送。原始 HR 数据和密钥不写入错误日志。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1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audit-curr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审计查询设计示意</w:t>
      </w:r>
    </w:p>
    <w:p>
      <w:pPr>
        <w:pStyle w:val="Heading1"/>
      </w:pPr>
      <w:r>
        <w:t>6 OA 与异常反馈</w:t>
      </w:r>
    </w:p>
    <w:p>
      <w:r>
        <w:t>权限申请页展示 OA 登记的申请和当前结论，申请按钮打开已验收的 OA 入口，不在平台自建审批流。未配置入口时提示联系管理员。登录失效可尝试刷新；刷新失败返回登录；403 保留会话并提示权限不足；409 提醒刷新数据。保存时禁用重复提交按钮。</w:t>
      </w:r>
    </w:p>
    <w:p>
      <w:pPr>
        <w:pStyle w:val="Heading1"/>
      </w:pPr>
      <w:r>
        <w:t>7 界面验收边界</w:t>
      </w:r>
    </w:p>
    <w:p>
      <w:r>
        <w:t>本次前端通过 TypeScript 类型检查与生产构建。没有逐页运行点击或连接企业 OA/HR 验收。示意图用于设计沟通，旧 screenshots 目录中的图片只反映旧提交。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一期界面原型设计</dc:title>
  <dc:subject>一期需求与实现设计</dc:subject>
  <dc:creator>CDWY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