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统一权限管理系统</w:t>
      </w:r>
    </w:p>
    <w:p>
      <w:pPr>
        <w:pStyle w:val="Title"/>
      </w:pPr>
      <w:r>
        <w:t>界面原型文档</w:t>
      </w:r>
    </w:p>
    <w:p>
      <w:r>
        <w:t>一期推进版本  |  2026 年 10 月 21 日</w:t>
      </w:r>
    </w:p>
    <w:p>
      <w:r>
        <w:t>本文件说明一期管理界面的页面组织和操作规则，并展示实际浏览器运行截图。界面基于 Vue 3、TypeScript、Tailwind 构建，沿用浅色中文后台风格。截图使用虚构演示数据，原始一万名员工未公开展示。</w:t>
      </w:r>
    </w:p>
    <w:p>
      <w:pPr>
        <w:pStyle w:val="Heading1"/>
      </w:pPr>
      <w:r>
        <w:t>1 布局与交互原则</w:t>
      </w:r>
    </w:p>
    <w:p>
      <w:r>
        <w:t>课堂明亮环境采用浅色背景、高对比正文和固定侧栏。顶部显示当前平台身份和退出入口；主体按任务展示列表、表单与反馈。管理操作成功后重新读取数据，避免界面显示旧状态。列表加载、空数据、校验失败、401 和 403 分别表达。</w:t>
      </w:r>
    </w:p>
    <w:p>
      <w:r>
        <w:t>一期界面入口为 /ui/index.html；侧栏按开始、基础管理、组织数据、运行记录、本人分组。前端隐藏不可用导航仅用于易用性，授权判断仍由后端执行。移动窄屏侧栏横向滚动，表格保留横向滚动。</w:t>
      </w:r>
    </w:p>
    <w:p>
      <w:pPr>
        <w:pStyle w:val="Heading1"/>
      </w:pPr>
      <w:r>
        <w:t>2 页面清单与实现状态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3969"/>
        <w:gridCol w:w="3402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页面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主要交互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操作说明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登录与主框架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账号或手机号登录、导航、退出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初始密码需先修改；403 不自动退出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工作台与应用门户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配置顺序和两个本地应用入口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提供 OA、HR 两个本地应用入口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用户管理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分页、新建、编辑、密码、启停、角色、下线、逻辑删除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创建和编辑普通账号仅超管页面提供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角色管理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受管角色列表、分配和回收权限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新增岗位时创建同名角色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权限管理与应用管理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列表、新建、编辑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维护业务软件目录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部门管理与岗位管理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列表、新建、权限模板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支持部门编辑 API 和岗位模板应用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三表导入与功能目录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选择文件、预览、确认、目录分页搜索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整批事务，未知授权不授予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字典管理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新增和列表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按分类编码创建字典项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在线会话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本人会话、撤销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管理员在用户页执行强制下线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操作日志与登录日志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分页、刷新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分页查询管理记录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权限申请与同步记录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本人申请角色、查看结果及集成事件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审批执行在本地签名回调端完成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个人中心与我的权限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改密、查询当前权限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本人修改密码及查看权限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报销权限演示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按当前身份请求受保护接口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固定演示数据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403 和 404 状态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解释限制、引导返回导航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不向普通用户展示管理数据</w:t>
            </w:r>
          </w:p>
        </w:tc>
      </w:tr>
    </w:tbl>
    <w:p>
      <w:pPr>
        <w:spacing w:after="0"/>
      </w:pPr>
    </w:p>
    <w:p>
      <w:pPr>
        <w:pStyle w:val="Heading1"/>
      </w:pPr>
      <w:r>
        <w:t>3 关键表单行为</w:t>
      </w:r>
    </w:p>
    <w:p>
      <w:r>
        <w:t>用户名和名称必填；编号字段要求正数；密码至少八位且包含大写、小写、数字、符号中至少三类。服务端进一步执行相同业务约束。回收角色、停用和删除等操作先说明结果并确认，提交过程中禁用按钮。密码不回填，不在成功提示中显示。</w:t>
      </w:r>
    </w:p>
    <w:p>
      <w:r>
        <w:t>导入先选择三份文件，得到完整数量和问题清单。存在错误时确认按钮禁用；无错误也必须勾选规则确认。未知权限保留未确认，不以默认全权限掩盖问题。成功显示统计，刷新导入批次和后续列表。</w:t>
      </w:r>
    </w:p>
    <w:p>
      <w:pPr>
        <w:pStyle w:val="Heading1"/>
        <w:pageBreakBefore/>
      </w:pPr>
      <w:r>
        <w:t>4 登录页面</w:t>
      </w:r>
    </w:p>
    <w:p>
      <w:r>
        <w:t>统一账号或手机号入口，表单使用可见标签。</w:t>
      </w:r>
    </w:p>
    <w:p>
      <w:r>
        <w:drawing>
          <wp:inline xmlns:a="http://schemas.openxmlformats.org/drawingml/2006/main" xmlns:pic="http://schemas.openxmlformats.org/drawingml/2006/picture">
            <wp:extent cx="6120000" cy="42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-one-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截图来源：本地实际运行，2026 年 10 月 21 日。</w:t>
      </w:r>
    </w:p>
    <w:p>
      <w:pPr>
        <w:pStyle w:val="Heading1"/>
        <w:pageBreakBefore/>
      </w:pPr>
      <w:r>
        <w:t>5 工作台</w:t>
      </w:r>
    </w:p>
    <w:p>
      <w:r>
        <w:t>按组织、授权、验证排列下一步操作，不虚构统计指标。</w:t>
      </w:r>
    </w:p>
    <w:p>
      <w:r>
        <w:drawing>
          <wp:inline xmlns:a="http://schemas.openxmlformats.org/drawingml/2006/main" xmlns:pic="http://schemas.openxmlformats.org/drawingml/2006/picture">
            <wp:extent cx="6120000" cy="42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-one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截图来源：本地实际运行，2026 年 10 月 21 日。</w:t>
      </w:r>
    </w:p>
    <w:p>
      <w:pPr>
        <w:pStyle w:val="Heading1"/>
        <w:pageBreakBefore/>
      </w:pPr>
      <w:r>
        <w:t>6 导入预览</w:t>
      </w:r>
    </w:p>
    <w:p>
      <w:r>
        <w:t>实际上传三份虚构表单，显示校验结果与必须确认的规则。</w:t>
      </w:r>
    </w:p>
    <w:p>
      <w:r>
        <w:drawing>
          <wp:inline xmlns:a="http://schemas.openxmlformats.org/drawingml/2006/main" xmlns:pic="http://schemas.openxmlformats.org/drawingml/2006/picture">
            <wp:extent cx="6120000" cy="42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-one-import-pre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截图来源：本地实际运行，2026 年 10 月 21 日。</w:t>
      </w:r>
    </w:p>
    <w:p>
      <w:pPr>
        <w:pStyle w:val="Heading1"/>
        <w:pageBreakBefore/>
      </w:pPr>
      <w:r>
        <w:t>7 用户管理</w:t>
      </w:r>
    </w:p>
    <w:p>
      <w:r>
        <w:t>实际导入后的员工列表，显示角色维护、启停及会话操作。</w:t>
      </w:r>
    </w:p>
    <w:p>
      <w:r>
        <w:drawing>
          <wp:inline xmlns:a="http://schemas.openxmlformats.org/drawingml/2006/main" xmlns:pic="http://schemas.openxmlformats.org/drawingml/2006/picture">
            <wp:extent cx="6120000" cy="42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-one-us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截图来源：本地实际运行，2026 年 10 月 21 日。</w:t>
      </w:r>
    </w:p>
    <w:p>
      <w:pPr>
        <w:pStyle w:val="Heading1"/>
        <w:pageBreakBefore/>
      </w:pPr>
      <w:r>
        <w:t>8 登录失效提示</w:t>
      </w:r>
    </w:p>
    <w:p>
      <w:r>
        <w:t>后端重启使旧令牌失效，前端收到 401 后返回登录并提示。</w:t>
      </w:r>
    </w:p>
    <w:p>
      <w:r>
        <w:drawing>
          <wp:inline xmlns:a="http://schemas.openxmlformats.org/drawingml/2006/main" xmlns:pic="http://schemas.openxmlformats.org/drawingml/2006/picture">
            <wp:extent cx="6120000" cy="42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-one-expir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截图来源：本地实际运行，2026 年 10 月 21 日。</w:t>
      </w:r>
    </w:p>
    <w:p>
      <w:pPr>
        <w:pStyle w:val="Heading1"/>
        <w:pageBreakBefore/>
      </w:pPr>
      <w:r>
        <w:t>9 OIDC 第一个客户端</w:t>
      </w:r>
    </w:p>
    <w:p>
      <w:r>
        <w:t>实际授权码交换并完成身份令牌验签。</w:t>
      </w:r>
    </w:p>
    <w:p>
      <w:r>
        <w:drawing>
          <wp:inline xmlns:a="http://schemas.openxmlformats.org/drawingml/2006/main" xmlns:pic="http://schemas.openxmlformats.org/drawingml/2006/picture">
            <wp:extent cx="6120000" cy="42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-one-oidc-o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截图来源：本地实际运行，2026 年 10 月 21 日。</w:t>
      </w:r>
    </w:p>
    <w:p>
      <w:pPr>
        <w:pStyle w:val="Heading1"/>
        <w:pageBreakBefore/>
      </w:pPr>
      <w:r>
        <w:t>10 OIDC 第二个客户端</w:t>
      </w:r>
    </w:p>
    <w:p>
      <w:r>
        <w:t>同一浏览器免于再次输入密码，完成第二个客户端登录。</w:t>
      </w:r>
    </w:p>
    <w:p>
      <w:r>
        <w:drawing>
          <wp:inline xmlns:a="http://schemas.openxmlformats.org/drawingml/2006/main" xmlns:pic="http://schemas.openxmlformats.org/drawingml/2006/picture">
            <wp:extent cx="6120000" cy="425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-one-oidc-h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截图来源：本地实际运行，2026 年 10 月 21 日。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Microsoft YaHei" w:hAnsi="Microsoft YaHei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界面原型文档</dc:title>
  <dc:subject>统一权限管理系统一期设计与实际实现边界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