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统一权限管理系统</w:t>
      </w:r>
    </w:p>
    <w:p>
      <w:pPr>
        <w:pStyle w:val="Title"/>
      </w:pPr>
      <w:r>
        <w:t>需求规格说明（Spec）</w:t>
      </w:r>
    </w:p>
    <w:p>
      <w:r>
        <w:t>一期推进版本  |  2026 年 10 月 21 日</w:t>
      </w:r>
    </w:p>
    <w:p>
      <w:r>
        <w:t>按需求编号描述当前一期的输入、业务规则、验收条件，并建立页面、API、数据表之间的追踪关系。</w:t>
      </w:r>
    </w:p>
    <w:p>
      <w:pPr>
        <w:pStyle w:val="Heading1"/>
      </w:pPr>
      <w:r>
        <w:t>1 背景和目标</w:t>
      </w:r>
    </w:p>
    <w:p>
      <w:r>
        <w:t>企业存在账号分散、反复登录、授权不可统管以及入调离操作重复的问题。目标是以统一身份为入口，以用户角色和角色权限关系计算业务权限，并让 HR 数据和 OA 审批结果驱动账号及授权变化。</w:t>
      </w:r>
    </w:p>
    <w:p>
      <w:r>
        <w:t>本规格以提供的需求分析和三份市政公司表单为输入，描述当前一期实现。每条需求通过编号关联界面、接口、数据表与验收条件。版本：1.1；基线日期：2026-10-21。</w:t>
      </w:r>
    </w:p>
    <w:p>
      <w:pPr>
        <w:pStyle w:val="Heading1"/>
      </w:pPr>
      <w:r>
        <w:t>2 角色与边界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可以做什么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不能做什么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超级管理员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初始化平台、维护全局目录、指定部门管理员、设置委派权限上限、导入三表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在前端伪装为业务用户绕过真实权限判断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管理绑定部门的普通员工、维护本部门受管岗位角色、在委派范围内授权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指定管理员、操作其他部门员工、修改管理员、维护共享角色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普通员工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登录、本人改密、查看本人权限和会话、申请岗位角色、访问获授权功能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请求全局管理 API、自行授权、修改他人密码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HR 集成端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发送签名入职、调岗、离职事件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直接修改平台管理员、凭姓名猜测员工身份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OA 集成端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对平台已存在的申请发送签名审批结果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用任意回调直接创建申请或多次处理同一审批</w:t>
            </w:r>
          </w:p>
        </w:tc>
      </w:tr>
    </w:tbl>
    <w:p>
      <w:pPr>
        <w:spacing w:after="0"/>
      </w:pPr>
    </w:p>
    <w:p>
      <w:r>
        <w:t>平台管理员身份与权限表中“系统管理员”模板严格分开。岗位名称“经理”不构成管理授权。部门范围采用精确绑定，不自动包含子部门，避免树形变化扩大管理权限。</w:t>
      </w:r>
    </w:p>
    <w:p>
      <w:pPr>
        <w:pStyle w:val="Heading1"/>
      </w:pPr>
      <w:r>
        <w:t>3 数据分析与映射</w:t>
      </w:r>
    </w:p>
    <w:p>
      <w:r>
        <w:t>部门表有 111 个部门，全部上级关系可解析，形成以总公司为根的树。员工表有 10000 条，SG 用户名唯一，姓名存在重名。岗位有 54 种。分公司员工的部门用“分公司名称-部门名称”匹配部门表；总部员工使用原部门名。</w:t>
      </w:r>
    </w:p>
    <w:p>
      <w:r>
        <w:t>权限清单包含 18 个系统、115 个模块、359 个功能。系统和模块合并单元格按前项补齐，功能和授权单元格不盲目补齐。五列角色是跨系统的业务权限模板，不是 54 个岗位的自动映射。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来源字段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目标结构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部门名称和上级部门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sys_department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名称唯一，校验缺失父节点及循环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部门经理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manager_name 和 manager_id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仅在所属部门唯一匹配时关联；保留未关联原文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员工用户名和姓名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sys_user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保留 SG 标识，导入时无密码和管理标记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分公司 部门 岗位 电话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employee_profile 与 sys_post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组织必须匹配；岗位角色一对一，但不自动授权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 模块 功能 说明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biz_system sys_module sys_function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按层级拆分，功能名称在模块内唯一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五类角色的操作清单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sys_permission permission_detail permission_template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按具体操作拆分，模板明确应用后才改变角色权限</w:t>
            </w:r>
          </w:p>
        </w:tc>
      </w:tr>
    </w:tbl>
    <w:p>
      <w:pPr>
        <w:spacing w:after="0"/>
      </w:pPr>
    </w:p>
    <w:p>
      <w:r>
        <w:t>发现两处英文 view，按查看规范化；一处普通员工权限为空，保留未确认且不授权。查看本人和编辑本人保留独立权限编码；平台仅管理授权，具体业务仍须检查数据归属。全部仅展开该功能已有的具体操作，不凭空生成删除权限。“无”表示不授予，不作为覆盖其他角色的拒绝规则。</w:t>
      </w:r>
    </w:p>
    <w:p>
      <w:r>
        <w:t>保留 SG 用户名作为稳定业务标识。重复导入不更新已有授权；组织岗位变化通过调岗处理。</w:t>
      </w:r>
    </w:p>
    <w:p>
      <w:pPr>
        <w:pStyle w:val="Heading1"/>
      </w:pPr>
      <w:r>
        <w:t>4 功能规格</w:t>
      </w:r>
    </w:p>
    <w:p>
      <w:r>
        <w:t>每项均说明触发输入、可观察行为与验收条件；本节描述当前实现。</w:t>
      </w:r>
    </w:p>
    <w:p>
      <w:pPr>
        <w:pStyle w:val="Heading2"/>
      </w:pPr>
      <w:r>
        <w:t>AUTH-01 登录与密码策略</w:t>
      </w:r>
    </w:p>
    <w:p>
      <w:r>
        <w:t>前置与输入：账号或唯一手机号、密码。</w:t>
      </w:r>
    </w:p>
    <w:p>
      <w:r>
        <w:t>系统行为：认证成功返回 JWT 和身份；5 次失败锁定 5 分钟；首次重置后先改密。</w:t>
      </w:r>
    </w:p>
    <w:p>
      <w:r>
        <w:t>验收条件：错误密码不能登录；首次改密后旧 JWT 返回 401。</w:t>
      </w:r>
    </w:p>
    <w:p>
      <w:pPr>
        <w:pStyle w:val="Heading2"/>
      </w:pPr>
      <w:r>
        <w:t>RBAC-01 角色授权与权限并集</w:t>
      </w:r>
    </w:p>
    <w:p>
      <w:r>
        <w:t>前置与输入：管理员、用户、角色和权限编号。</w:t>
      </w:r>
    </w:p>
    <w:p>
      <w:r>
        <w:t>系统行为：有效权限为全部启用角色权限的并集；停用应用的权限不计入。</w:t>
      </w:r>
    </w:p>
    <w:p>
      <w:r>
        <w:t>验收条件：两角色提供同权限，回收一个仍可访问；回收全部后同 JWT 返回 403。</w:t>
      </w:r>
    </w:p>
    <w:p>
      <w:pPr>
        <w:pStyle w:val="Heading2"/>
      </w:pPr>
      <w:r>
        <w:t>SCOPE-01 部门管理范围</w:t>
      </w:r>
    </w:p>
    <w:p>
      <w:r>
        <w:t>前置与输入：超管绑定的精确部门、委派权限。</w:t>
      </w:r>
    </w:p>
    <w:p>
      <w:r>
        <w:t>系统行为：后端同时核对操作身份、目标员工部门、受管角色和权限上限。</w:t>
      </w:r>
    </w:p>
    <w:p>
      <w:r>
        <w:t>验收条件：跨部门重置密码返回 403；普通用户管理 API 返回 403。</w:t>
      </w:r>
    </w:p>
    <w:p>
      <w:pPr>
        <w:pStyle w:val="Heading2"/>
      </w:pPr>
      <w:r>
        <w:t>IMPORT-01 三表校验预览与提交</w:t>
      </w:r>
    </w:p>
    <w:p>
      <w:r>
        <w:t>前置与输入：部门、员工、功能权限三个 XLSX。</w:t>
      </w:r>
    </w:p>
    <w:p>
      <w:r>
        <w:t>系统行为：先预览后确认；错误阻止提交；30 分钟预览仅创建者可用；单事务提交。</w:t>
      </w:r>
    </w:p>
    <w:p>
      <w:r>
        <w:t>验收条件：111 部门、10000 员工、54 岗位、797 权限；初始员工授权 0；重复提交 reused=true。</w:t>
      </w:r>
    </w:p>
    <w:p>
      <w:pPr>
        <w:pStyle w:val="Heading2"/>
      </w:pPr>
      <w:r>
        <w:t>ORG-01 组织岗位与目录</w:t>
      </w:r>
    </w:p>
    <w:p>
      <w:r>
        <w:t>前置与输入：部门父节点、岗位、应用模块功能。</w:t>
      </w:r>
    </w:p>
    <w:p>
      <w:r>
        <w:t>系统行为：部门不成环；岗位对应角色；模板明确应用后追加权限；岗位字段不自动授权。</w:t>
      </w:r>
    </w:p>
    <w:p>
      <w:r>
        <w:t>验收条件：非法父节点被拒绝；应用模板不会自动增加员工角色。</w:t>
      </w:r>
    </w:p>
    <w:p>
      <w:pPr>
        <w:pStyle w:val="Heading2"/>
      </w:pPr>
      <w:r>
        <w:t>SESSION-01 会话与撤销</w:t>
      </w:r>
    </w:p>
    <w:p>
      <w:r>
        <w:t>前置与输入：当前 JWT 或会话编号。</w:t>
      </w:r>
    </w:p>
    <w:p>
      <w:r>
        <w:t>系统行为：保存数据库会话；本人可撤销；管理员可强制下线；空闲 30 分钟失效。</w:t>
      </w:r>
    </w:p>
    <w:p>
      <w:r>
        <w:t>验收条件：注销或强制下线后旧 JWT 返回 401。</w:t>
      </w:r>
    </w:p>
    <w:p>
      <w:pPr>
        <w:pStyle w:val="Heading2"/>
      </w:pPr>
      <w:r>
        <w:t>OIDC-01 本地双客户端单点登录</w:t>
      </w:r>
    </w:p>
    <w:p>
      <w:r>
        <w:t>前置与输入：平台会话、client_id、redirect_uri、PKCE S256。</w:t>
      </w:r>
    </w:p>
    <w:p>
      <w:r>
        <w:t>系统行为：两个本地客户端用授权码登录；校验 state、nonce、签名及受众。</w:t>
      </w:r>
    </w:p>
    <w:p>
      <w:r>
        <w:t>验收条件：第二客户端无需再输密码；授权码二次交换返回 400。</w:t>
      </w:r>
    </w:p>
    <w:p>
      <w:pPr>
        <w:pStyle w:val="Heading2"/>
      </w:pPr>
      <w:r>
        <w:t>OA-01 申请与审批联动</w:t>
      </w:r>
    </w:p>
    <w:p>
      <w:r>
        <w:t>前置与输入：员工申请 roleId；OA 签名回调 approvalId、decision。</w:t>
      </w:r>
    </w:p>
    <w:p>
      <w:r>
        <w:t>系统行为：先创建 PENDING；审批锁定记录；只批准申请内的岗位角色。</w:t>
      </w:r>
    </w:p>
    <w:p>
      <w:r>
        <w:t>验收条件：批准授予角色；拒绝不授予；同事件重试 reused=true。</w:t>
      </w:r>
    </w:p>
    <w:p>
      <w:pPr>
        <w:pStyle w:val="Heading2"/>
      </w:pPr>
      <w:r>
        <w:t>HR-01 入职调岗离职联动</w:t>
      </w:r>
    </w:p>
    <w:p>
      <w:r>
        <w:t>前置与输入：HR 签名事件 JOIN、TRANSFER、LEAVE。</w:t>
      </w:r>
    </w:p>
    <w:p>
      <w:r>
        <w:t>系统行为：入职无密码无授权；调岗事务替换组织和完整角色集合；离职停用撤权撤会话。</w:t>
      </w:r>
    </w:p>
    <w:p>
      <w:r>
        <w:t>验收条件：同编号不同内容返回 409；离职旧 JWT 返回 401；HR 不自动变更管理员。</w:t>
      </w:r>
    </w:p>
    <w:p>
      <w:pPr>
        <w:pStyle w:val="Heading2"/>
      </w:pPr>
      <w:r>
        <w:t>AUDIT-01 操作记录与字典</w:t>
      </w:r>
    </w:p>
    <w:p>
      <w:r>
        <w:t>前置与输入：操作人、事件类型；字典分类编码名称。</w:t>
      </w:r>
    </w:p>
    <w:p>
      <w:r>
        <w:t>系统行为：记录登录及管理操作；管理范围控制查询；字典按分类编码存储。</w:t>
      </w:r>
    </w:p>
    <w:p>
      <w:r>
        <w:t>验收条件：普通员工不能读取管理审计；分页返回 items 和 total。</w:t>
      </w:r>
    </w:p>
    <w:p>
      <w:pPr>
        <w:pStyle w:val="Heading2"/>
      </w:pPr>
      <w:r>
        <w:t>UI-01 中文交互与错误反馈</w:t>
      </w:r>
    </w:p>
    <w:p>
      <w:r>
        <w:t>前置与输入：浏览器操作与 API 响应。</w:t>
      </w:r>
    </w:p>
    <w:p>
      <w:r>
        <w:t>系统行为：Vue3 + TypeScript + Tailwind；必填校验；成功刷新；401 回登录、403 保持会话提示。</w:t>
      </w:r>
    </w:p>
    <w:p>
      <w:r>
        <w:t>验收条件：真实页面截图展示导入、用户和登录失效；前端类型检查及构建成功。</w:t>
      </w:r>
    </w:p>
    <w:p>
      <w:pPr>
        <w:pStyle w:val="Heading1"/>
      </w:pPr>
      <w:r>
        <w:t>5 核心业务规则</w:t>
      </w:r>
    </w:p>
    <w:p>
      <w:r>
        <w:t>有效权限等于用户全部启用角色所拥有、且所属应用启用的权限并集。回收一个角色时，如果另一角色仍提供同一权限，则保留该权限。没有拒绝优先、角色继承或互斥规则。</w:t>
      </w:r>
    </w:p>
    <w:p>
      <w:r>
        <w:t>业务端旧 JWT 通过数据库会话验证登录，再查询当前权限；回收角色后同一 JWT 返回 403，注销后返回 401。OIDC 令牌使用独立签名和协议端点；本地权限检查接口还检查会话和权限版本。离线验证只能证明签名和有效期，不能保证即时撤权，业务应用需要在线查询或与平台约定失效策略。</w:t>
      </w:r>
    </w:p>
    <w:p>
      <w:r>
        <w:t>导入为一个提交单元。预览不改数据库；提交时再次确认预览归属、有效期、错误数量和警告确认。员工用户名如果撞到已有非导入账号，整批回滚。已有组织岗位变化必须通过调岗处理，不覆盖现有授权。</w:t>
      </w:r>
    </w:p>
    <w:p>
      <w:r>
        <w:t>调岗事件明确给出新部门、岗位和完整角色列表，先校验，再在同一事务内回收旧角色并设置新角色。离职停用账号、回收角色、撤销会话。平台管理员不能被 HR 自动停用，必须先人工解除管理身份。</w:t>
      </w:r>
    </w:p>
    <w:p>
      <w:r>
        <w:t>OA 审批结果必须关联已有申请。拒绝不授予角色；批准后为申请人添加申请角色。相同事件编号与相同内容重复提交返回已处理；同编号不同内容拒绝。已处理审批不能通过另一个事件编号改写结果。</w:t>
      </w:r>
    </w:p>
    <w:p>
      <w:pPr>
        <w:pStyle w:val="Heading1"/>
      </w:pPr>
      <w:r>
        <w:t>6 功能分解与实现方法</w:t>
      </w:r>
    </w:p>
    <w:p>
      <w:r>
        <w:t>本阶段按功能组织用例：认证、账号维护、目录配置、授权、有效权限查询、导入、审批回调和员工同步。控制器负责 HTTP 输入和身份入口，服务负责规则与事务，Repository 或参数化 SQL 负责存取。不以设计模式数量作为目标。</w:t>
      </w:r>
    </w:p>
    <w:p>
      <w:r>
        <w:t>导入功能分为读取 XLSX、校验计划、预览、事务提交。认证分为密码验证、账号策略、会话签发与鉴权。OA/HR 共用签名和事件幂等入口，分别执行审批和员工生命周期规则。独立保存原始目录与当前授权，避免每次同步重置人工授权。</w:t>
      </w:r>
    </w:p>
    <w:p>
      <w:pPr>
        <w:pStyle w:val="Heading1"/>
      </w:pPr>
      <w:r>
        <w:t>7 验收用例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预期效果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三表原始数据导入和重复提交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10000 员工 797 权限 初始授权 0，重复不新增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ActualWorkbookImportTests 与 actual-import.txt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部门管理员跨部门重置密码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403，不修改目标账号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PhaseOneIntegrationTests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首次密码重置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旧会话 401，新登录须先改密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PhaseOneIntegrationTests 与 HTTP 验收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普通用户越权访问管理 API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AdminAccessIntegrationTests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多角色并集与回收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重叠权限仍保留，全部来源回收后 403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RBAC 与管理接口测试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OIDC 两客户端登录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验签成功，第二客户端不再输入密码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 验收和实际浏览器截图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OA 审批与 HR 入调离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幂等，拒绝不授权，离职旧 JWT 401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HTTP 验收和集成测试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前端输入与登录失效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必填校验，401 返回登录，403 保留会话并提示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浏览器运行截图</w:t>
            </w:r>
          </w:p>
        </w:tc>
      </w:tr>
    </w:tbl>
    <w:p>
      <w:pPr>
        <w:spacing w:after="0"/>
      </w:pPr>
    </w:p>
    <w:p>
      <w:pPr>
        <w:pStyle w:val="Heading1"/>
      </w:pPr>
      <w:r>
        <w:t>8 安全与交互约束</w:t>
      </w:r>
    </w:p>
    <w:p>
      <w:r>
        <w:t>上传大小、压缩包条目限制、XML 外部实体禁用及公式拒绝用于约束不可信表单。密码采用 BCrypt 摘要，密钥通过环境变量注入。截图使用虚构人员。导入警告必须确认；401 与 403 使用不同提示。</w:t>
      </w:r>
    </w:p>
    <w:p>
      <w:pPr>
        <w:pStyle w:val="Heading1"/>
      </w:pPr>
      <w:r>
        <w:t>9 需求追踪矩阵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Spec 编号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界面与接口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数据结构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AUTH-01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登录、个人中心；/api/auth/login；/api/platform/self/password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sys_user、account_policy、login_attempt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RBAC-01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用户、角色、我的权限、报销演示；/api/users/{userId}/roles/{roleId}；/api/demo/expenses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sys_user_role、sys_role_permission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SCOPE-01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用户、角色；委派通过 API 配置；/api/platform/administrators/{id}；/api/platform/organization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admin_department、managed_role、department_permission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IMPORT-01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三表导入；/api/company/imports/preview；/api/company/imports/commit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company_import_batch、employee_profile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ORG-01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部门、岗位、功能目录；/api/platform/organization/departments；/api/company/posts/{id}/template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sys_department、sys_post、sys_module、sys_function、permission_template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SESSION-01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在线会话、用户；/api/auth/logout；/api/platform/sessions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sys_login_session、session_activity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OIDC-01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应用门户、OA 与 HR 本地客户端；/api/platform/self/sso；/oauth2/authorize；/oauth2/token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平台会话；OIDC 授权记录保存在内存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OA-01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权限申请、审批记录；/api/platform/self/applications；/api/integration/oa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approval_record、integration_event、sys_user_role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HR-01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同步记录、用户；/api/integration/hr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employee_profile、integration_event、sys_user_role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AUDIT-01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操作日志、登录日志、字典；/api/platform/audit；/api/platform/dictionary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audit_event、data_dictionary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UI-01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/ui/index.html；复用以上业务 API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由业务 API 访问数据库</w:t>
            </w:r>
          </w:p>
        </w:tc>
      </w:tr>
    </w:tbl>
    <w:p>
      <w:pPr>
        <w:spacing w:after="0"/>
      </w:pPr>
    </w:p>
    <w:p>
      <w:pPr>
        <w:pStyle w:val="Heading1"/>
      </w:pPr>
      <w:r>
        <w:t>10 本次实际验证摘要</w:t>
      </w:r>
    </w:p>
    <w:p>
      <w:r>
        <w:t>实际运行 36 项测试，失败 0，错误 0，跳过 0。JaCoCo 行覆盖率 81.42%，分支覆盖率 49.7%。覆盖率来自本次实际运行报告。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需求规格说明（Spec）</dc:title>
  <dc:subject>统一权限管理系统一期设计与实际实现边界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