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一期需求分析与实现说明</w:t>
      </w:r>
    </w:p>
    <w:p>
      <w:r>
        <w:t>一期需求对齐修订  2026 年 10 月 22 日</w:t>
      </w:r>
    </w:p>
    <w:p>
      <w:r>
        <w:t>以原始需求为准说明一期范围、业务规则、实现方法与待验收内容；不把历史验证记录或设计取舍当作本次功能验收。</w:t>
      </w:r>
    </w:p>
    <w:p>
      <w:pPr>
        <w:pStyle w:val="Subtitle"/>
      </w:pPr>
      <w:r>
        <w:t>依据 DOC 01 V1.0 原始需求  本次未运行项目测试套件  接口联调另有记录</w:t>
      </w:r>
    </w:p>
    <w:p>
      <w:pPr>
        <w:pStyle w:val="Heading1"/>
      </w:pPr>
      <w:r>
        <w:t>1 设计依据与交付状态</w:t>
      </w:r>
    </w:p>
    <w:p>
      <w:r>
        <w:t>本文件以《RBAC 权限管理系统 · 需求分析》DOC-01 V1.0 为唯一需求基线。原文保存在“需求分析基线-V1.0.md”，不以当前代码缺项反向缩减一期范围。本次修订恢复应用接入配置、HR 组织同步、异常对账、权限复核、日志归档、拼音账号和 OA 发起申请等要求。</w:t>
      </w:r>
    </w:p>
    <w:p>
      <w:r>
        <w:t>本次在代码补充与设计修订后，继续执行真实 MySQL 建库、隔离旧结构升级和云端 HTTPS 接口联调，实际通过项目见 cloud-verification.json。没有外部 OA/HR 产品，使用遵循接口契约的调用端验证；没有运行项目单元测试、集成测试套件或压力测试。旧版 44 项测试仅对应旧提交 01b94f06，不能用于证明本次变更正确。</w:t>
      </w:r>
    </w:p>
    <w:p>
      <w:pPr>
        <w:pStyle w:val="Heading1"/>
      </w:pPr>
      <w:r>
        <w:t>2 一期范围与管理边界</w:t>
      </w:r>
    </w:p>
    <w:p>
      <w:r>
        <w:t>一期包含统一认证、OIDC 免登、RBAC0、应用及权限点注册、基础审计、OA 集成、HR 集成和统一门户。角色继承、角色互斥、通用数据权限、ABAC、单点登出、MFA、并发登录限制、短信登录和独立移动 App 不纳入。</w:t>
      </w:r>
    </w:p>
    <w:p>
      <w:r>
        <w:t>超级管理员管理全局配置及管理员成员，首次内置管理员不可撤销。部门管理员由超级管理员显式绑定部门，不能维护管理员账号；组织树的子部门不会自动扩大其权限。普通用户只访问本人服务及获授权业务功能。业务模板中的“系统管理员”不等于平台超级管理员。</w:t>
      </w:r>
    </w:p>
    <w:p>
      <w:r>
        <w:t>平台导航使用服务端下发的具名管理能力，业务按钮使用有效权限编码；两者都不能替代服务端的管理范围及业务权限校验。岗位角色的名称不能提升平台管理权限。</w:t>
      </w:r>
    </w:p>
    <w:p>
      <w:pPr>
        <w:pStyle w:val="Heading1"/>
      </w:pPr>
      <w:r>
        <w:t>3 领域对象与数据分离</w:t>
      </w:r>
    </w:p>
    <w:p>
      <w:r>
        <w:t>UserAccount 表示自然人与账号的一对一聚合：sys_user 保存姓名、状态和平台管理身份；sys_account 独立保存登录名和密码摘要，通过 user_id 关联。HR 工号只作 hr_identity 的稳定外部编号，不等同于新员工的登录名。旧账号迁移保留原登录名，避免中断已发放凭证。</w:t>
      </w:r>
    </w:p>
    <w:p>
      <w:r>
        <w:t>sys_post 承接 HR 岗位，sys_role 承载授权；岗位通过 role_id 对应同名角色。用户角色及角色权限使用独立关联表；有效权限是所有启用角色、启用应用和有效权限点的并集。</w:t>
      </w:r>
    </w:p>
    <w:p>
      <w:r>
        <w:t>application_access 将业务系统目录与 OIDC 客户端关联，配置入口、协议、验收状态；标准 OAuth2 JDBC 表保存客户端、授权与同意记录。platform_signing_key 保存共享签名密钥，SPRING_SESSION 系列表保存浏览器登录会话。权限平台 JWT 会话仍由 sys_login_session 保存。</w:t>
      </w:r>
    </w:p>
    <w:p>
      <w:pPr>
        <w:pStyle w:val="Heading1"/>
      </w:pPr>
      <w:r>
        <w:t>4 关键流程设计</w:t>
      </w:r>
    </w:p>
    <w:p>
      <w:pPr>
        <w:pStyle w:val="Heading2"/>
      </w:pPr>
      <w:r>
        <w:t>4 1 员工入职与账号发放</w:t>
      </w:r>
    </w:p>
    <w:p>
      <w:r>
        <w:t>HR 以稳定 externalId 上报员工。系统生成姓名拼音首字母账号；重名追加手机号后四位，再冲突追加序号并产生人工核对通知。无法转换姓名或冲突时手机号不足四位，拒绝该同步单元并进入异常处理。员工记录与账号、组织、初始密码策略在同一事务中创建，不自动分配角色。</w:t>
      </w:r>
    </w:p>
    <w:p>
      <w:r>
        <w:t>初始密码随机生成并以 BCrypt 保存，首次登录必须修改。为避免把明文密码写入事件、日志或导入报告，管理员从受管部门的初始密码页一次性领取重新生成的分发清单；领取会轮换初始密码并记录发放状态。HR 不直接获取密码。外部和临时人员按有效期管理，十四天内到期产生部门通知并可续期。</w:t>
      </w:r>
    </w:p>
    <w:p>
      <w:pPr>
        <w:pStyle w:val="Heading2"/>
      </w:pPr>
      <w:r>
        <w:t>4 2 调岗与离职</w:t>
      </w:r>
    </w:p>
    <w:p>
      <w:r>
        <w:t>调岗必须给出完整的新岗位角色集合，先验证组织与角色，再在同一事务内回收旧授权、更新组织并分配新角色，向原部门及新部门写交接通知。离职停用账号、回收全部角色、撤销平台会话并更新权限版本。HR 不允许直接修改管理员账号。</w:t>
      </w:r>
    </w:p>
    <w:p>
      <w:pPr>
        <w:pStyle w:val="Heading2"/>
      </w:pPr>
      <w:r>
        <w:t>4 3 应用接入与单点登录</w:t>
      </w:r>
    </w:p>
    <w:p>
      <w:r>
        <w:t>先注册业务系统，再配置 OIDC clientId、精确回调地址和入口。客户端编号不可变；PKCE 必须启用；机密客户端额外配置独立密钥。配置变更撤销旧授权并恢复 DRAFT。管理员确认登录、回调、权限判定、撤权及隔离五项并填写证据后才进入 ACTIVE。记录验收结果不等于系统自动执行了验收。</w:t>
      </w:r>
    </w:p>
    <w:p>
      <w:r>
        <w:t>门户只显示启用、已验收且用户拥有该应用权限的入口。OIDC 授权码交换、同意记录和签名密钥持久化；多个实例共享数据库和会话。不能改造的应用必须提供兼容与隔离方案，以 LEGACY 标注，保留原系统登录；不宣称实现该应用免登。</w:t>
      </w:r>
    </w:p>
    <w:p>
      <w:pPr>
        <w:pStyle w:val="Heading2"/>
      </w:pPr>
      <w:r>
        <w:t>4 4 OA 申请与审批</w:t>
      </w:r>
    </w:p>
    <w:p>
      <w:r>
        <w:t>申请与审批在 OA 发起，平台提供签名 APPLICATION 登记、QUERY_PERMISSIONS 辅助查询、QUERY_APPLICATION_STATUS 状态查询和结果回调。申请单号为 OA 稳定业务编号。批准只授予已登记的岗位角色；驳回、取消不授予。重复请求或相同已处理结论不重复授权，不同结论拒绝覆盖。平台直接创建申请的旧 POST 接口已移除；本人申请状态 GET 查询保留，界面引导到 OA。</w:t>
      </w:r>
    </w:p>
    <w:p>
      <w:pPr>
        <w:pStyle w:val="Heading2"/>
      </w:pPr>
      <w:r>
        <w:t>4 5 同步批次与对账</w:t>
      </w:r>
    </w:p>
    <w:p>
      <w:r>
        <w:t>HR SYNC 明确 FULL 或 INCREMENTAL，最多二万条记录，按父部门、子部门、岗位、员工的依赖顺序提交。整批原子提交；失败回滚，另行保存请求摘要、原因与处理状态，不存明文凭证。相同请求编号只能对应相同内容；修正内容后使用新编号。RECONCILE 返回缺失和多余外部编号，不因全量清单缺失自动删除员工。</w:t>
      </w:r>
    </w:p>
    <w:p>
      <w:pPr>
        <w:pStyle w:val="Heading2"/>
      </w:pPr>
      <w:r>
        <w:t>4 6 权限复核与审计归档</w:t>
      </w:r>
    </w:p>
    <w:p>
      <w:r>
        <w:t>管理人员逐项复核其管辖员工的岗位角色，填写理由并选择保留或回收。回收与复核记录在同一事务提交。审计查询按时间、操作人、类型分页过滤，并对在线表和归档表采用相同部门边界。超过十二个日历月的日志按一千条事务批次转入归档表，记录内容保留，不提供外部修改删除接口。</w:t>
      </w:r>
    </w:p>
    <w:p>
      <w:pPr>
        <w:pStyle w:val="Heading1"/>
      </w:pPr>
      <w:r>
        <w:t>5 业务规则的实现解释</w:t>
      </w:r>
    </w:p>
    <w:p>
      <w:r>
        <w:t>原需求对“权限变化无需重新登录”和“旧会话下一次校验失效”同时提出要求。本设计将其解释为：旧令牌被拒绝，前端可使用仍有效的数据库会话刷新令牌，无需再次输入密码；禁用、离职、改密及强制下线撤销数据库会话，不能再刷新。平台和 OIDC 令牌均携带权限版本。</w:t>
      </w:r>
    </w:p>
    <w:p>
      <w:r>
        <w:t>管理边界与业务权限分别计算。部门管理员能维护本部门普通员工，但不能因获得某个业务角色而管理平台。超级管理员成员通过专门入口维护，首次内置管理员及本人身份受保护。</w:t>
      </w:r>
    </w:p>
    <w:p>
      <w:r>
        <w:t>删除用户保留历史关联，改写登录名并清空凭证；新账号可以重新使用原登录名。部门、岗位、字典删除前检查引用并保留删除标记。角色与应用也保留删除标记并改写唯一编码；角色删除前检查员工及岗位引用，应用删除前检查有效权限和既有授权，不允许绕过引用强行删除。</w:t>
      </w:r>
    </w:p>
    <w:p>
      <w:pPr>
        <w:pStyle w:val="Heading2"/>
      </w:pPr>
      <w:r>
        <w:t>5 1 业务规则逐项对应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4592"/>
        <w:gridCol w:w="2948"/>
      </w:tblGrid>
      <w:tr>
        <w:trPr>
          <w:cantSplit/>
          <w:tblHeader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规则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实现位置与方式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验收关注点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BR-01 账号生成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Account​Naming；拼音首字母、手机号后四位、序号与人工通知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多音字、同名、手机号缺失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BR-02 账号唯一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sys_​account 唯一约束；删除时改写账号名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并发创建与旧名重用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BR-03 密码初始化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BCrypt；account_​policy 首次改密与发放标记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初始密码只能领取一次，重置后的会话失效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BR-04 强密码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Password​Policy 统一检查长度和字符类别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用户改密与管理员重置采用同一规则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BR-05 岗位角色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sys_​post.role_​id 唯一关联；创建、改名、删除同步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一个岗位对应一个角色，多岗通过用户角色集合表示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BR-06 RBAC0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User​Role、Role​Permission 两组多对多关系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没有角色继承或互斥规则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BR-07 权限清单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清单导入和权限点维护接口；三段编码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应用归属、重复编码和失效标记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BR-08 双重校验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Vue 可见性；Api​Access​Config 与服务内身份、范围校验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直接调用 API 不能绕过管理边界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BR-09 即时生效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权限版本校验、平台令牌刷新、OIDC 权限接口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外部系统不能只校验 JWT 签名后无限缓存权限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BR-10 初始无权限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HR 新员工及公司导入只建账号、组织和密码策略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角色分配只能由另一个授权流程完成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BR-11 有效期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外部人员策略、每次认证检查、Expiry​Reminder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到期失效、续期及提前通知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BR-12 调岗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Integration​Service 同一事务回收与重新分配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任一步失败不能只留下半次调岗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BR-13 部门边界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admin_​department 显式绑定和 Platform​Store 范围校验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不自动包含子部门，不可维护管理员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BR-14 系统管理员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业务角色与平台具名管理能力分开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同名业务角色不能获得后台管理权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BR-15 内置保护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内置管理员标记；专门的管理员成员维护接口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超管身份不是可删除的业务角色；本人、内置账号受保护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BR-16 引用检查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Rbac​Service、Organization​Maintenance 删除入口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用户、岗位、角色权限仍引用时拒绝删除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BR-17 超时续期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平台会话检查与 JDBC HTTP Session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三十分钟无操作失效、活动时续期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BR-18 日志留存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Audit​Retention 十二个月滚动归档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归档事务、重复调度和部门查询范围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BR-19 失效范围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revoke​All 撤销平台会话及 OIDC 授权；版本校验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禁用、离职、改密、强制下线和授权变化分别验证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BR-20 幂等性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来源与请求编号唯一约束、内容摘要、审批行锁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同编号同内容重用结果；不同内容拒绝覆盖</w:t>
            </w:r>
          </w:p>
        </w:tc>
      </w:tr>
    </w:tbl>
    <w:p>
      <w:pPr>
        <w:spacing w:after="20"/>
      </w:pPr>
    </w:p>
    <w:p>
      <w:pPr>
        <w:pStyle w:val="Heading2"/>
      </w:pPr>
      <w:r>
        <w:t>5 2 面向对象设计选择与理由</w:t>
      </w:r>
    </w:p>
    <w:p>
      <w:r>
        <w:t>需求中的自然人、账号、岗位、角色和权限点分别承担不同职责。自然人与登录账号在数据库分表，Java 中由 UserAccount 聚合；这样凭证变化不会改变员工编号，HR 编号也不再承担登录名的职责。岗位是组织事实，角色是授权载体，两者一一关联但不混成同一个实体。</w:t>
      </w:r>
    </w:p>
    <w:p>
      <w:r>
        <w:t>用户与角色、角色与权限采用关联对象而非继承。一个员工可以兼任多个岗位，有效权限取并集；采用组合关系符合 RBAC0，也避免把“经理”等岗位名称硬编码为特殊权限。平台管理身份通过单独的管理员绑定和能力集合表示，以防业务授权提升管理权限。</w:t>
      </w:r>
    </w:p>
    <w:p>
      <w:r>
        <w:t>控制器负责输入协议及身份入口，RbacService 处理授权领域操作，HrSynchronization 处理外部身份映射与组织生命周期，PlatformStore 提供共享的范围检查与持久化支持。调岗、审批结果和复核回收使用事务边界维持多个关联对象的一致性。当前部分控制器仍直接调用 JDBC；这是现有实现的组织方式，不能宣称已经采用完整的领域驱动架构。</w:t>
      </w:r>
    </w:p>
    <w:p>
      <w:r>
        <w:t>应用接入通过 ApplicationProtocol 声明 OIDC 与隔离入口的能力差异，由标准授权服务器实现 OIDC 协议。该接口是后续适配的边界，不表示 SAML、CAS、LDAP 已实现。验收状态与客户端配置分开，是为了避免仅创建目录记录便让未完成接入的应用进入门户。</w:t>
      </w:r>
    </w:p>
    <w:p>
      <w:r>
        <w:t>集成事件使用外部编号、摘要及幂等记录解耦外部名称变更和重复投递；审计记录保存操作发生时的部门范围，归档仍沿用相同范围。这样历史记录不会因为员工之后调岗而被错误归给新部门。</w:t>
      </w:r>
    </w:p>
    <w:p>
      <w:pPr>
        <w:pStyle w:val="Heading1"/>
      </w:pPr>
      <w:r>
        <w:t>6 用例追踪与待验收内容</w:t>
      </w:r>
    </w:p>
    <w:p>
      <w:r>
        <w:t>下表是代码覆盖说明，不是所有用例均已验收的声明。本轮实际联调项目见 cloud-verification.json，其余用例仍应依据原需求第十三章验收。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4592"/>
        <w:gridCol w:w="2948"/>
      </w:tblGrid>
      <w:tr>
        <w:trPr>
          <w:cantSplit/>
          <w:tblHeader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当前实现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UC-A01 账号密码登录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统一错误提示，失败记录日志，达阈值锁定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UC-A02 手机号密码登录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手机号重复时不能用它登录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UC-A03 SSO 免登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可配置 OIDC 客户端、持久化授权与密钥、共享 HTTP 会话；门户展示已验收且有权限的应用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Oidc​Config /​ Application​Controller /​ Sso​Controller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UC-A04 登出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登出后旧 JWT 返回 401，并写 LOGOUT 审计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UC-A05 令牌签发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 JWT 与 OIDC 令牌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UC-A06 令牌校验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校验签名、受众、会话与权限版本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UC-A07 令牌刷新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 JWT 轮换；机密客户端获得 OIDC 刷新令牌并轮换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UC-A08 令牌撤销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会话撤销、强制下线、OIDC revoke 端点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UC-A09 会话超时与续期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30 分钟无操作失效，请求自动续期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UC-A10 本人修改密码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改密后旧会话失效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UC-A11 强制下线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部门管理员仅限本部门普通员工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UC-B01 应用注册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UC-B02 应用接入配置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配置精确回调、入口、客户端密钥；配置变化撤销旧授权并重新验收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UC-B03 权限点注册与维护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类型、失效标记、编码规范校验、清单导入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UC-B04 角色管理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有引用时拒绝删除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UC-B05 用户-角色分配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含部门范围校验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UC-B06 角色-权限分配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部门管理员受委派上限约束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UC-B07 鉴权决策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返回判定依据；拒绝写 ACCESS_​DENIED 审计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UC-B08 权限集合下发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/​api/​oidc/​permissions 与 userinfo 携带权限与版本号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UC-B09 权限变更记录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授权和回收均写审计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UC-C01 HR 员工信息同步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FULL /​ INCREMENTAL 有界批次；员工入职、资料更新、调岗、离职在签名事务中处理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 /​ Hr​Synchronization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UC-C02 部门信息同步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以外部编号同步部门，上级必须先存在，拒绝形成环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Hr​Synchronization.department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UC-C03 岗位信息同步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以外部编号同步岗位，同步同名角色，不覆盖授权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Hr​Synchronization.post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UC-C04 账号自动创建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拼音首字母、手机号后四位、序号；多音字及再次冲突通知人工；随机初始密码与强制改密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Account​Naming /​ Hr​Synchronization /​ Company​Import​Service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UC-C05 外部人员自建与有效期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外部人员 ≤ 365 天、临时人员 ≤ 90 天；到期失效；列表提醒与续期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UC-C06 离职禁用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停用、回收角色、撤销会话、版本加一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UC-C07 调岗权限回收与再分配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调岗在一个事务中回收旧角色、分配新角色，通知原部门和新部门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Integration​Controller.hr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UC-C08 同步异常处理与对账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独立记录失败摘要，支持处理记录、原请求重试与外部编号对账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 /​ Hr​Synchronization.reconcile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UC-D01 应用协议接入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一期实现 OIDC；其他协议保留适配边界和能力对照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Application​Protocol /​ Oidc​Config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UC-D02 用户与部门数据下发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/​api/​oidc/​directory/​departments、/​users，不含联系方式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UC-D03 应用接入验收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登录、回调、鉴权、撤权、隔离五项验收及证据登记，未通过不启用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Application​Controller.accept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UC-D04 无法改造系统的兼容处理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LEGACY 隔离入口和兼容方案；不伪装成已实现统一免登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Application​Controller.configure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UC-E01 审批结果回调处理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OA 签名登记申请、通过或驳回或取消；相同结论重复回调幂等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Integration​Controller.oa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UC-E02 审批记录查询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本人、本部门管理员与超级管理员分别可查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UC-E03 申请单状态同步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OA QUERY_​APPLICATION_​STATUS 查询状态；平台本人和管理员按范围查询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UC-F01 登录日志记录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成功与失败均记录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UC-F02 操作日志记录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写请求自动留痕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UC-F03 权限变更日志记录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授权及回收记录操作人、对象与结果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Api​Access​Config /​ Platform​Controller /​ Organization​Controller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UC-F04 审计日志查询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按时间、操作人、类型分页查询在线及归档日志，均限制部门范围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Audit​Lifecycle.search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UC-F05 权限复核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按员工角色逐项复核，KEEP /​ REVOKE，理由必填并留存结果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Audit​Lifecycle.review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UC-F06 日志归档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超过十二个日历月的日志按批次事务归档，不提供日志修改删除接口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Audit​Retention</w:t>
            </w:r>
          </w:p>
        </w:tc>
      </w:tr>
    </w:tbl>
    <w:p>
      <w:pPr>
        <w:spacing w:after="20"/>
      </w:pPr>
    </w:p>
    <w:p>
      <w:pPr>
        <w:pStyle w:val="Heading1"/>
      </w:pPr>
      <w:r>
        <w:t>7 协议能力与兼容策略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4592"/>
        <w:gridCol w:w="2948"/>
      </w:tblGrid>
      <w:tr>
        <w:trPr>
          <w:cantSplit/>
          <w:tblHeader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协议或方式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一期能力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后续扩展边界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授权码加 PKCE，客户端配置、令牌、userinfo、撤销和权限下发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Application​Protocol 与客户端注册服务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OAuth2 独立授权场景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作为 OIDC 底层使用，不额外承诺通用授权产品能力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新增适配器和验收项目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SAML CAS LDAP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不在一期实现范围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适配层预留，不能配置后假装可用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LEGACY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入口聚合、兼容方案、隔离验收，仍使用原系统登录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逐应用改造或经评审使用可信网关</w:t>
            </w:r>
          </w:p>
        </w:tc>
      </w:tr>
    </w:tbl>
    <w:p>
      <w:pPr>
        <w:spacing w:after="20"/>
      </w:pPr>
    </w:p>
    <w:p>
      <w:pPr>
        <w:pStyle w:val="Heading1"/>
      </w:pPr>
      <w:r>
        <w:t>8 非功能要求与未验收边界</w:t>
      </w:r>
    </w:p>
    <w:p>
      <w:r>
        <w:t>原需求中的性能、可用性、HTTPS、管理后台访问边界、备份恢复和真实企业接入要求继续保留，不能从需求中删除。本次提供 JDBC 持久化及共享会话等必要实现，但没有进行多实例部署、故障切换、性能或容量验收。无法用编译成功替代这些验收。</w:t>
      </w:r>
    </w:p>
    <w:p>
      <w:r>
        <w:t>服务器上没有旧 RBAC 业务库；新建 unified_permission 供应用使用，另在隔离库按旧版本二十五表建立样例后执行升级，核对为三十八表且原凭证、用户角色关系和权限版本保留。原有其他课程数据库已经备份，数据未改动；数据库公网入口按要求保留。审计归档是应用级只读与保留机制，不能替代数据库运维权限隔离、备份和独立审计设施。</w:t>
      </w:r>
    </w:p>
    <w:p>
      <w:pPr>
        <w:pStyle w:val="Heading1"/>
      </w:pPr>
      <w:r>
        <w:t>9 交付物与版本关系</w:t>
      </w:r>
    </w:p>
    <w:p>
      <w:r>
        <w:t>四份 Word 分别说明需求、界面、API 和数据库；OpenAPI 与控制器路由清单由当前编译类离线导出；数据库结构由当前 Hibernate 元数据离线生成。旧截图、旧自动化报告保留为历史材料，本修订不把它们用作新增页面或功能的验收证据。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一期需求分析与实现说明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