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5303" w:type="pct"/>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Die erste Tabelle ist die Layouttabelle für die erste Seite, die zweite Tabelle ist die Layouttabelle für die zweite Seite."/>
      </w:tblPr>
      <w:tblGrid>
        <w:gridCol w:w="3602"/>
        <w:gridCol w:w="7682"/>
      </w:tblGrid>
      <w:tr w:rsidR="007B737B" w:rsidRPr="00F8099A" w14:paraId="67DC009C" w14:textId="77777777" w:rsidTr="0062462A">
        <w:trPr>
          <w:trHeight w:val="15011"/>
        </w:trPr>
        <w:tc>
          <w:tcPr>
            <w:tcW w:w="3602" w:type="dxa"/>
            <w:shd w:val="clear" w:color="auto" w:fill="272D2D" w:themeFill="text2"/>
          </w:tcPr>
          <w:tbl>
            <w:tblPr>
              <w:tblStyle w:val="Tabellenraster"/>
              <w:tblW w:w="4021" w:type="pct"/>
              <w:jc w:val="center"/>
              <w:tblBorders>
                <w:top w:val="none" w:sz="0" w:space="0" w:color="auto"/>
                <w:left w:val="none" w:sz="0" w:space="0" w:color="auto"/>
                <w:bottom w:val="none" w:sz="0" w:space="0" w:color="auto"/>
                <w:right w:val="none" w:sz="0" w:space="0" w:color="auto"/>
                <w:insideH w:val="single" w:sz="24" w:space="0" w:color="CEEBE1" w:themeColor="accent6" w:themeTint="66"/>
                <w:insideV w:val="single" w:sz="24" w:space="0" w:color="CEEBE1" w:themeColor="accent6" w:themeTint="66"/>
              </w:tblBorders>
              <w:tblLayout w:type="fixed"/>
              <w:tblCellMar>
                <w:left w:w="0" w:type="dxa"/>
                <w:right w:w="0" w:type="dxa"/>
              </w:tblCellMar>
              <w:tblLook w:val="04A0" w:firstRow="1" w:lastRow="0" w:firstColumn="1" w:lastColumn="0" w:noHBand="0" w:noVBand="1"/>
              <w:tblDescription w:val="Randleisten-Layouttabelle"/>
            </w:tblPr>
            <w:tblGrid>
              <w:gridCol w:w="2897"/>
            </w:tblGrid>
            <w:tr w:rsidR="007B737B" w:rsidRPr="00F8099A" w14:paraId="0A28FA66" w14:textId="77777777" w:rsidTr="0049245E">
              <w:trPr>
                <w:trHeight w:val="1190"/>
                <w:jc w:val="center"/>
              </w:trPr>
              <w:tc>
                <w:tcPr>
                  <w:tcW w:w="2993" w:type="dxa"/>
                  <w:tcBorders>
                    <w:top w:val="nil"/>
                    <w:bottom w:val="single" w:sz="24" w:space="0" w:color="FFFFFF" w:themeColor="background1"/>
                  </w:tcBorders>
                  <w:tcMar>
                    <w:top w:w="331" w:type="dxa"/>
                    <w:bottom w:w="144" w:type="dxa"/>
                  </w:tcMar>
                </w:tcPr>
                <w:p w14:paraId="56BC4450" w14:textId="35BF8438" w:rsidR="007B737B" w:rsidRDefault="007802C8" w:rsidP="0049245E">
                  <w:pPr>
                    <w:pStyle w:val="Blocktext"/>
                  </w:pPr>
                  <w:r w:rsidRPr="007802C8">
                    <w:rPr>
                      <w:rFonts w:asciiTheme="majorHAnsi" w:hAnsiTheme="majorHAnsi"/>
                      <w:b/>
                      <w:iCs w:val="0"/>
                      <w:color w:val="FFFFFF" w:themeColor="background1"/>
                      <w:sz w:val="38"/>
                      <w:szCs w:val="22"/>
                    </w:rPr>
                    <w:t>Betriebsrat</w:t>
                  </w:r>
                  <w:r w:rsidRPr="007802C8">
                    <w:rPr>
                      <w:rFonts w:asciiTheme="majorHAnsi" w:hAnsiTheme="majorHAnsi"/>
                      <w:b/>
                      <w:iCs w:val="0"/>
                      <w:color w:val="FFFFFF" w:themeColor="background1"/>
                      <w:sz w:val="38"/>
                      <w:szCs w:val="22"/>
                    </w:rPr>
                    <w:t xml:space="preserve"> </w:t>
                  </w:r>
                  <w:r>
                    <w:t>20</w:t>
                  </w:r>
                  <w:r w:rsidR="00066249">
                    <w:t>.01.2022</w:t>
                  </w:r>
                </w:p>
                <w:p w14:paraId="68C289AF" w14:textId="0F958A4E" w:rsidR="00066249" w:rsidRPr="0049245E" w:rsidRDefault="00066249" w:rsidP="0049245E">
                  <w:pPr>
                    <w:pStyle w:val="Blocktext"/>
                  </w:pPr>
                  <w:r>
                    <w:t>von Bennit Vesely</w:t>
                  </w:r>
                </w:p>
              </w:tc>
            </w:tr>
            <w:tr w:rsidR="007B737B" w:rsidRPr="00F8099A" w14:paraId="183D8E93" w14:textId="77777777" w:rsidTr="0049245E">
              <w:trPr>
                <w:trHeight w:val="3092"/>
                <w:jc w:val="center"/>
              </w:trPr>
              <w:tc>
                <w:tcPr>
                  <w:tcW w:w="2993" w:type="dxa"/>
                  <w:tcBorders>
                    <w:top w:val="single" w:sz="24" w:space="0" w:color="FFFFFF" w:themeColor="background1"/>
                  </w:tcBorders>
                  <w:tcMar>
                    <w:top w:w="288" w:type="dxa"/>
                  </w:tcMar>
                </w:tcPr>
                <w:p w14:paraId="79E02A20" w14:textId="77777777" w:rsidR="00BF54C7" w:rsidRDefault="00BF54C7" w:rsidP="00BF5905">
                  <w:pPr>
                    <w:pStyle w:val="Blocktext"/>
                    <w:rPr>
                      <w:lang w:bidi="de-DE"/>
                    </w:rPr>
                  </w:pPr>
                  <w:r w:rsidRPr="00BF54C7">
                    <w:rPr>
                      <w:lang w:bidi="de-DE"/>
                    </w:rPr>
                    <w:t>Was ist der Betriebsrat</w:t>
                  </w:r>
                </w:p>
                <w:p w14:paraId="5A80BF73" w14:textId="55CA9D43" w:rsidR="00236278" w:rsidRPr="00F8099A" w:rsidRDefault="00236278" w:rsidP="00BF5905">
                  <w:pPr>
                    <w:pStyle w:val="Blocktext"/>
                  </w:pPr>
                  <w:r w:rsidRPr="00236278">
                    <w:rPr>
                      <w:lang w:bidi="de-DE"/>
                    </w:rPr>
                    <w:t>Gründung und Wahlen</w:t>
                  </w:r>
                </w:p>
              </w:tc>
            </w:tr>
          </w:tbl>
          <w:p w14:paraId="0C93512E" w14:textId="77777777" w:rsidR="007B737B" w:rsidRPr="00F8099A" w:rsidRDefault="007B737B" w:rsidP="00BF5905">
            <w:pPr>
              <w:spacing w:after="160"/>
            </w:pPr>
          </w:p>
        </w:tc>
        <w:tc>
          <w:tcPr>
            <w:tcW w:w="7682" w:type="dxa"/>
            <w:tcMar>
              <w:left w:w="677" w:type="dxa"/>
            </w:tcMar>
          </w:tcPr>
          <w:p w14:paraId="7A97203B" w14:textId="77777777" w:rsidR="007802C8" w:rsidRDefault="007802C8" w:rsidP="0049245E">
            <w:pPr>
              <w:pStyle w:val="berschrift1"/>
              <w:tabs>
                <w:tab w:val="left" w:pos="2961"/>
              </w:tabs>
              <w:outlineLvl w:val="0"/>
              <w:rPr>
                <w:color w:val="272D2D" w:themeColor="text2"/>
                <w:kern w:val="28"/>
                <w:sz w:val="96"/>
                <w:szCs w:val="56"/>
              </w:rPr>
            </w:pPr>
            <w:r w:rsidRPr="007802C8">
              <w:rPr>
                <w:color w:val="272D2D" w:themeColor="text2"/>
                <w:kern w:val="28"/>
                <w:sz w:val="96"/>
                <w:szCs w:val="56"/>
              </w:rPr>
              <w:t>Betriebsrat</w:t>
            </w:r>
            <w:r w:rsidRPr="007802C8">
              <w:rPr>
                <w:color w:val="272D2D" w:themeColor="text2"/>
                <w:kern w:val="28"/>
                <w:sz w:val="96"/>
                <w:szCs w:val="56"/>
              </w:rPr>
              <w:t xml:space="preserve"> </w:t>
            </w:r>
          </w:p>
          <w:p w14:paraId="2B7493C2" w14:textId="4FFDE157" w:rsidR="004F4DC9" w:rsidRDefault="004F4DC9" w:rsidP="0049245E">
            <w:pPr>
              <w:pStyle w:val="berschrift1"/>
              <w:tabs>
                <w:tab w:val="left" w:pos="2961"/>
              </w:tabs>
              <w:outlineLvl w:val="0"/>
              <w:rPr>
                <w:lang w:bidi="de-DE"/>
              </w:rPr>
            </w:pPr>
            <w:r>
              <w:rPr>
                <w:lang w:bidi="de-DE"/>
              </w:rPr>
              <w:t>Was ist d</w:t>
            </w:r>
            <w:r w:rsidR="00BF54C7">
              <w:rPr>
                <w:lang w:bidi="de-DE"/>
              </w:rPr>
              <w:t>er Betriebsrat</w:t>
            </w:r>
          </w:p>
          <w:p w14:paraId="17402D51" w14:textId="63FBCC72" w:rsidR="009637FA" w:rsidRDefault="009637FA" w:rsidP="001E181E">
            <w:pPr>
              <w:jc w:val="both"/>
              <w:rPr>
                <w:lang w:bidi="de-DE"/>
              </w:rPr>
            </w:pPr>
            <w:r>
              <w:rPr>
                <w:lang w:bidi="de-DE"/>
              </w:rPr>
              <w:t>Ein Betriebsrat ist das Mitbestimmungsorgan der Arbeiter in Betrieben.</w:t>
            </w:r>
            <w:r w:rsidR="001E181E">
              <w:rPr>
                <w:lang w:bidi="de-DE"/>
              </w:rPr>
              <w:t xml:space="preserve"> </w:t>
            </w:r>
            <w:r>
              <w:rPr>
                <w:lang w:bidi="de-DE"/>
              </w:rPr>
              <w:t xml:space="preserve">Die Rechte und Pflichten </w:t>
            </w:r>
            <w:r>
              <w:rPr>
                <w:lang w:bidi="de-DE"/>
              </w:rPr>
              <w:t>des Betriebsrats</w:t>
            </w:r>
            <w:r>
              <w:rPr>
                <w:lang w:bidi="de-DE"/>
              </w:rPr>
              <w:t xml:space="preserve"> sind im Betriebsverfassungsgesetz geregelt. Betriebe mit Betriebsrat zahlen durchschnittlich ein höheres Gehalt, die Arbeitsplätze sind sicherer und die Arbeitsbedingungen besser. Betriebsräte machen sich für die Arbeitnehmer stark. Sie unterstützen bei Problemen und Konflikten am Arbeitsplatz und sorgen für mehr Demokratie im Betrieb.</w:t>
            </w:r>
          </w:p>
          <w:p w14:paraId="7A603D3E" w14:textId="0F8DB2AD" w:rsidR="00584EEF" w:rsidRDefault="009637FA" w:rsidP="001E181E">
            <w:pPr>
              <w:jc w:val="both"/>
              <w:rPr>
                <w:lang w:bidi="de-DE"/>
              </w:rPr>
            </w:pPr>
            <w:r>
              <w:rPr>
                <w:lang w:bidi="de-DE"/>
              </w:rPr>
              <w:t>Der Betriebsrat überwacht, dass Tarifverträge, Verordnungen, Gesetze und Betriebsvereinbarungen beachtet werden. Er hat in vielen Anliegen ein Mitspracherecht. Eine Kündigung ist zum Beispiel ohne die Anhörung und Zustimmung des Betriebsrates nicht wirksam. Bei Umstrukturierung oder Personalabbau, handelt der Betriebsrat einen Sozialplan aus. Und er stärkt Beschäftigten während einem Konflikt mit dem Chef den Rücken.</w:t>
            </w:r>
          </w:p>
          <w:p w14:paraId="4A0C4F58" w14:textId="77777777" w:rsidR="009637FA" w:rsidRDefault="009637FA" w:rsidP="007712D6">
            <w:pPr>
              <w:rPr>
                <w:lang w:bidi="de-DE"/>
              </w:rPr>
            </w:pPr>
          </w:p>
          <w:p w14:paraId="64FF0D86" w14:textId="1423D0CF" w:rsidR="00584EEF" w:rsidRDefault="00236278" w:rsidP="00584EEF">
            <w:pPr>
              <w:pStyle w:val="berschrift1"/>
              <w:outlineLvl w:val="0"/>
            </w:pPr>
            <w:r>
              <w:rPr>
                <w:lang w:bidi="de-DE"/>
              </w:rPr>
              <w:t>G</w:t>
            </w:r>
            <w:r w:rsidR="009637FA">
              <w:rPr>
                <w:lang w:bidi="de-DE"/>
              </w:rPr>
              <w:t>ründung</w:t>
            </w:r>
            <w:r>
              <w:rPr>
                <w:lang w:bidi="de-DE"/>
              </w:rPr>
              <w:t xml:space="preserve"> und Wahlen</w:t>
            </w:r>
          </w:p>
          <w:p w14:paraId="4501B515" w14:textId="6D8CBD2B" w:rsidR="001E181E" w:rsidRDefault="00236278" w:rsidP="001E181E">
            <w:pPr>
              <w:jc w:val="both"/>
              <w:rPr>
                <w:rFonts w:cstheme="minorHAnsi"/>
                <w:szCs w:val="24"/>
              </w:rPr>
            </w:pPr>
            <w:r>
              <w:rPr>
                <w:rFonts w:cstheme="minorHAnsi"/>
                <w:szCs w:val="24"/>
              </w:rPr>
              <w:t xml:space="preserve">Alle vier Jahre werden die Betriebsräte gewählt. Die Wahl wird vom Wahlvorstand welcher spätestens zehn Wochen vor den Wahlen zur </w:t>
            </w:r>
            <w:r w:rsidR="004F6D94">
              <w:rPr>
                <w:rFonts w:cstheme="minorHAnsi"/>
                <w:szCs w:val="24"/>
              </w:rPr>
              <w:t>Verfügung</w:t>
            </w:r>
            <w:r>
              <w:rPr>
                <w:rFonts w:cstheme="minorHAnsi"/>
                <w:szCs w:val="24"/>
              </w:rPr>
              <w:t xml:space="preserve"> gestellt werden muss</w:t>
            </w:r>
            <w:r w:rsidR="001E181E">
              <w:rPr>
                <w:rFonts w:cstheme="minorHAnsi"/>
                <w:szCs w:val="24"/>
              </w:rPr>
              <w:t xml:space="preserve"> organisiert</w:t>
            </w:r>
            <w:r w:rsidR="004F6D94">
              <w:rPr>
                <w:rFonts w:cstheme="minorHAnsi"/>
                <w:szCs w:val="24"/>
              </w:rPr>
              <w:t>.</w:t>
            </w:r>
          </w:p>
          <w:p w14:paraId="221AB4C4" w14:textId="77777777" w:rsidR="001E181E" w:rsidRDefault="004F6D94" w:rsidP="001E181E">
            <w:pPr>
              <w:jc w:val="both"/>
              <w:rPr>
                <w:rFonts w:cstheme="minorHAnsi"/>
                <w:szCs w:val="24"/>
              </w:rPr>
            </w:pPr>
            <w:r>
              <w:rPr>
                <w:rFonts w:cstheme="minorHAnsi"/>
                <w:szCs w:val="24"/>
              </w:rPr>
              <w:t xml:space="preserve">Die Wahl muss von Arbeitgeber bezahlt werden und findet zwischen März und Mai während der Arbeitszeit statt. </w:t>
            </w:r>
            <w:r w:rsidR="005D0070">
              <w:rPr>
                <w:rFonts w:cstheme="minorHAnsi"/>
                <w:szCs w:val="24"/>
              </w:rPr>
              <w:t>Auch eine Briefwahl ist für am Wahltag nicht anwesende</w:t>
            </w:r>
            <w:r w:rsidR="001E181E">
              <w:rPr>
                <w:rFonts w:cstheme="minorHAnsi"/>
                <w:szCs w:val="24"/>
              </w:rPr>
              <w:t>n</w:t>
            </w:r>
            <w:r w:rsidR="005D0070">
              <w:rPr>
                <w:rFonts w:cstheme="minorHAnsi"/>
                <w:szCs w:val="24"/>
              </w:rPr>
              <w:t xml:space="preserve"> Arbeiter möglich. </w:t>
            </w:r>
          </w:p>
          <w:p w14:paraId="049764A0" w14:textId="77777777" w:rsidR="001E181E" w:rsidRDefault="005D0070" w:rsidP="001E181E">
            <w:pPr>
              <w:jc w:val="both"/>
              <w:rPr>
                <w:rFonts w:cstheme="minorHAnsi"/>
                <w:szCs w:val="24"/>
              </w:rPr>
            </w:pPr>
            <w:r>
              <w:rPr>
                <w:rFonts w:cstheme="minorHAnsi"/>
                <w:szCs w:val="24"/>
              </w:rPr>
              <w:t xml:space="preserve">Für die Wahl müssen einige Fristen eingehalten werden. Zum Beispiel müssen mindestens sechs Wochen vor der Wahl die Wählerlisten veröffentlicht und ein Wahlausschreiben ausgeben werden. Außerdem muss spätestens eine Woche nach der Wahl eine Sitzung des neuen Betriebsrates abgehalten werden. </w:t>
            </w:r>
          </w:p>
          <w:p w14:paraId="3791DA4E" w14:textId="75958836" w:rsidR="004B517E" w:rsidRDefault="005D0070" w:rsidP="001E181E">
            <w:pPr>
              <w:jc w:val="both"/>
              <w:rPr>
                <w:rFonts w:cstheme="minorHAnsi"/>
                <w:szCs w:val="24"/>
              </w:rPr>
            </w:pPr>
            <w:r>
              <w:rPr>
                <w:rFonts w:cstheme="minorHAnsi"/>
                <w:szCs w:val="24"/>
              </w:rPr>
              <w:t>Doch f</w:t>
            </w:r>
            <w:r w:rsidR="004F6D94">
              <w:rPr>
                <w:rFonts w:cstheme="minorHAnsi"/>
                <w:szCs w:val="24"/>
              </w:rPr>
              <w:t>alls kein Betriebsra</w:t>
            </w:r>
            <w:r w:rsidR="009637FA">
              <w:rPr>
                <w:rFonts w:cstheme="minorHAnsi"/>
                <w:szCs w:val="24"/>
              </w:rPr>
              <w:t>t</w:t>
            </w:r>
            <w:r w:rsidR="004F6D94">
              <w:rPr>
                <w:rFonts w:cstheme="minorHAnsi"/>
                <w:szCs w:val="24"/>
              </w:rPr>
              <w:t xml:space="preserve"> existiert</w:t>
            </w:r>
            <w:r>
              <w:rPr>
                <w:rFonts w:cstheme="minorHAnsi"/>
                <w:szCs w:val="24"/>
              </w:rPr>
              <w:t>,</w:t>
            </w:r>
            <w:r w:rsidR="004F6D94">
              <w:rPr>
                <w:rFonts w:cstheme="minorHAnsi"/>
                <w:szCs w:val="24"/>
              </w:rPr>
              <w:t xml:space="preserve"> kann man jeder Zeit diesen Gründen.</w:t>
            </w:r>
            <w:r w:rsidR="009637FA">
              <w:rPr>
                <w:rFonts w:cstheme="minorHAnsi"/>
                <w:szCs w:val="24"/>
              </w:rPr>
              <w:t xml:space="preserve"> </w:t>
            </w:r>
            <w:r w:rsidR="004F6D94">
              <w:rPr>
                <w:rFonts w:cstheme="minorHAnsi"/>
                <w:szCs w:val="24"/>
              </w:rPr>
              <w:t>Z</w:t>
            </w:r>
            <w:r w:rsidR="009637FA">
              <w:rPr>
                <w:rFonts w:cstheme="minorHAnsi"/>
                <w:szCs w:val="24"/>
              </w:rPr>
              <w:t>u</w:t>
            </w:r>
            <w:r w:rsidR="004F6D94">
              <w:rPr>
                <w:rFonts w:cstheme="minorHAnsi"/>
                <w:szCs w:val="24"/>
              </w:rPr>
              <w:t>r</w:t>
            </w:r>
            <w:r w:rsidR="009637FA">
              <w:rPr>
                <w:rFonts w:cstheme="minorHAnsi"/>
                <w:szCs w:val="24"/>
              </w:rPr>
              <w:t xml:space="preserve"> </w:t>
            </w:r>
            <w:r w:rsidR="004F6D94">
              <w:rPr>
                <w:rFonts w:cstheme="minorHAnsi"/>
                <w:szCs w:val="24"/>
              </w:rPr>
              <w:t>G</w:t>
            </w:r>
            <w:r w:rsidR="009637FA">
              <w:rPr>
                <w:rFonts w:cstheme="minorHAnsi"/>
                <w:szCs w:val="24"/>
              </w:rPr>
              <w:t>ründ</w:t>
            </w:r>
            <w:r w:rsidR="004F6D94">
              <w:rPr>
                <w:rFonts w:cstheme="minorHAnsi"/>
                <w:szCs w:val="24"/>
              </w:rPr>
              <w:t>ung</w:t>
            </w:r>
            <w:r w:rsidR="009637FA">
              <w:rPr>
                <w:rFonts w:cstheme="minorHAnsi"/>
                <w:szCs w:val="24"/>
              </w:rPr>
              <w:t xml:space="preserve"> reichen fünf </w:t>
            </w:r>
            <w:r w:rsidR="00E26316">
              <w:rPr>
                <w:rFonts w:cstheme="minorHAnsi"/>
                <w:szCs w:val="24"/>
              </w:rPr>
              <w:t>wahlberechtigte</w:t>
            </w:r>
            <w:r w:rsidR="009637FA">
              <w:rPr>
                <w:rFonts w:cstheme="minorHAnsi"/>
                <w:szCs w:val="24"/>
              </w:rPr>
              <w:t xml:space="preserve"> Mitarbeiter von denen mindestens </w:t>
            </w:r>
            <w:r w:rsidR="00E26316">
              <w:rPr>
                <w:rFonts w:cstheme="minorHAnsi"/>
                <w:szCs w:val="24"/>
              </w:rPr>
              <w:t xml:space="preserve">drei Wählbar sein müssen. Als Wahlberechtigt gelten alle Mitarbeiter die mindestens 16 Jahre alt sind. Auch Leiharbeiter sind Wahlberechtigt, wenn sie länger als drei Monate im Betrieb sind. Von der Wahl ausgeschlossen sind leitende Angestellte. Als Kandidat wählbar ist man, wenn man älter als 18 ist und seit mindestens sechs Monaten im Betrieb arbeitet. </w:t>
            </w:r>
          </w:p>
          <w:p w14:paraId="45A78DEC" w14:textId="77777777" w:rsidR="00E26316" w:rsidRDefault="00E26316" w:rsidP="001E181E">
            <w:pPr>
              <w:jc w:val="both"/>
            </w:pPr>
            <w:r>
              <w:t>Die Größe des Betriebsrates ist abhängig von den Wahlberechtigten im Unternehmen:</w:t>
            </w:r>
          </w:p>
          <w:p w14:paraId="31D4B6BD" w14:textId="77777777" w:rsidR="00E26316" w:rsidRDefault="00E26316" w:rsidP="00E26316">
            <w:pPr>
              <w:pStyle w:val="Listenabsatz"/>
              <w:numPr>
                <w:ilvl w:val="0"/>
                <w:numId w:val="8"/>
              </w:numPr>
            </w:pPr>
            <w:r>
              <w:t>&lt;20 = Eine Person wird gewählt.</w:t>
            </w:r>
          </w:p>
          <w:p w14:paraId="330A8BAD" w14:textId="68AB68E1" w:rsidR="00E26316" w:rsidRDefault="007365F2" w:rsidP="00E26316">
            <w:pPr>
              <w:pStyle w:val="Listenabsatz"/>
              <w:numPr>
                <w:ilvl w:val="0"/>
                <w:numId w:val="8"/>
              </w:numPr>
            </w:pPr>
            <w:r>
              <w:t>21-50 = Drei Personen werden gewählt.</w:t>
            </w:r>
          </w:p>
          <w:p w14:paraId="673833E8" w14:textId="77777777" w:rsidR="007365F2" w:rsidRDefault="007365F2" w:rsidP="007365F2">
            <w:pPr>
              <w:pStyle w:val="Listenabsatz"/>
              <w:numPr>
                <w:ilvl w:val="0"/>
                <w:numId w:val="8"/>
              </w:numPr>
            </w:pPr>
            <w:r>
              <w:t xml:space="preserve">51-100 = Fünf </w:t>
            </w:r>
            <w:r>
              <w:t>Personen werden gewählt.</w:t>
            </w:r>
          </w:p>
          <w:p w14:paraId="5CB8C75C" w14:textId="00EA14AD" w:rsidR="007365F2" w:rsidRDefault="007365F2" w:rsidP="007365F2">
            <w:pPr>
              <w:pStyle w:val="Listenabsatz"/>
              <w:numPr>
                <w:ilvl w:val="0"/>
                <w:numId w:val="8"/>
              </w:numPr>
            </w:pPr>
            <w:r>
              <w:t xml:space="preserve">101-200 = Sieben </w:t>
            </w:r>
            <w:r>
              <w:t>Personen werden gewählt.</w:t>
            </w:r>
          </w:p>
          <w:p w14:paraId="4583AEF7" w14:textId="4D2B6026" w:rsidR="00236278" w:rsidRPr="00F8099A" w:rsidRDefault="007365F2" w:rsidP="00236278">
            <w:pPr>
              <w:pStyle w:val="Listenabsatz"/>
              <w:numPr>
                <w:ilvl w:val="0"/>
                <w:numId w:val="8"/>
              </w:numPr>
            </w:pPr>
            <w:r>
              <w:t xml:space="preserve">201- 400 = Neun </w:t>
            </w:r>
            <w:r>
              <w:t>Personen werden gewählt.</w:t>
            </w:r>
          </w:p>
        </w:tc>
      </w:tr>
    </w:tbl>
    <w:p w14:paraId="0C49EC7B" w14:textId="77777777" w:rsidR="00EC33E2" w:rsidRDefault="00EC33E2">
      <w:bookmarkStart w:id="0" w:name="_Hlk93668759"/>
      <w:r>
        <w:rPr>
          <w:iCs/>
        </w:rPr>
        <w:br w:type="page"/>
      </w:r>
    </w:p>
    <w:tbl>
      <w:tblPr>
        <w:tblStyle w:val="Gitternetztabelle1hell"/>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Die erste Tabelle ist die Layouttabelle für die erste Seite, die zweite Tabelle ist die Layouttabelle für die zweite Seite."/>
      </w:tblPr>
      <w:tblGrid>
        <w:gridCol w:w="3831"/>
        <w:gridCol w:w="7500"/>
      </w:tblGrid>
      <w:tr w:rsidR="007B737B" w:rsidRPr="00F8099A" w14:paraId="3C4EF28B" w14:textId="77777777" w:rsidTr="00944504">
        <w:trPr>
          <w:cnfStyle w:val="100000000000" w:firstRow="1" w:lastRow="0" w:firstColumn="0" w:lastColumn="0" w:oddVBand="0" w:evenVBand="0" w:oddHBand="0" w:evenHBand="0" w:firstRowFirstColumn="0" w:firstRowLastColumn="0" w:lastRowFirstColumn="0" w:lastRowLastColumn="0"/>
          <w:trHeight w:val="1134"/>
        </w:trPr>
        <w:tc>
          <w:tcPr>
            <w:tcW w:w="3831" w:type="dxa"/>
            <w:tcBorders>
              <w:bottom w:val="none" w:sz="0" w:space="0" w:color="auto"/>
            </w:tcBorders>
            <w:shd w:val="clear" w:color="auto" w:fill="272D2D" w:themeFill="text2"/>
          </w:tcPr>
          <w:tbl>
            <w:tblPr>
              <w:tblStyle w:val="Tabellenraster"/>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89" w:type="dxa"/>
                <w:left w:w="0" w:type="dxa"/>
                <w:right w:w="0" w:type="dxa"/>
              </w:tblCellMar>
              <w:tblLook w:val="04A0" w:firstRow="1" w:lastRow="0" w:firstColumn="1" w:lastColumn="0" w:noHBand="0" w:noVBand="1"/>
              <w:tblDescription w:val="Randleisten-Layouttabelle"/>
            </w:tblPr>
            <w:tblGrid>
              <w:gridCol w:w="3065"/>
            </w:tblGrid>
            <w:tr w:rsidR="007B737B" w:rsidRPr="00F8099A" w14:paraId="159A9A68" w14:textId="77777777" w:rsidTr="0062462A">
              <w:trPr>
                <w:jc w:val="center"/>
              </w:trPr>
              <w:tc>
                <w:tcPr>
                  <w:tcW w:w="3686" w:type="dxa"/>
                </w:tcPr>
                <w:tbl>
                  <w:tblPr>
                    <w:tblStyle w:val="Tabellenraster"/>
                    <w:tblW w:w="4997" w:type="pct"/>
                    <w:tblBorders>
                      <w:top w:val="none" w:sz="0" w:space="0" w:color="auto"/>
                      <w:left w:val="none" w:sz="0" w:space="0" w:color="auto"/>
                      <w:bottom w:val="none" w:sz="0" w:space="0" w:color="auto"/>
                      <w:right w:val="none" w:sz="0" w:space="0" w:color="auto"/>
                      <w:insideH w:val="single" w:sz="24" w:space="0" w:color="CEEBE1" w:themeColor="accent6" w:themeTint="66"/>
                      <w:insideV w:val="single" w:sz="24" w:space="0" w:color="CEEBE1" w:themeColor="accent6" w:themeTint="66"/>
                    </w:tblBorders>
                    <w:tblLayout w:type="fixed"/>
                    <w:tblCellMar>
                      <w:left w:w="0" w:type="dxa"/>
                      <w:right w:w="0" w:type="dxa"/>
                    </w:tblCellMar>
                    <w:tblLook w:val="04A0" w:firstRow="1" w:lastRow="0" w:firstColumn="1" w:lastColumn="0" w:noHBand="0" w:noVBand="1"/>
                  </w:tblPr>
                  <w:tblGrid>
                    <w:gridCol w:w="3063"/>
                  </w:tblGrid>
                  <w:tr w:rsidR="002746FE" w:rsidRPr="0049245E" w14:paraId="30B01530" w14:textId="77777777" w:rsidTr="0062462A">
                    <w:trPr>
                      <w:trHeight w:val="1133"/>
                    </w:trPr>
                    <w:tc>
                      <w:tcPr>
                        <w:tcW w:w="2928" w:type="dxa"/>
                        <w:tcBorders>
                          <w:top w:val="nil"/>
                          <w:bottom w:val="single" w:sz="24" w:space="0" w:color="FFFFFF" w:themeColor="background1"/>
                        </w:tcBorders>
                        <w:tcMar>
                          <w:top w:w="331" w:type="dxa"/>
                          <w:bottom w:w="144" w:type="dxa"/>
                        </w:tcMar>
                      </w:tcPr>
                      <w:p w14:paraId="542A1B87" w14:textId="3143ACD3" w:rsidR="002746FE" w:rsidRDefault="007802C8" w:rsidP="002746FE">
                        <w:pPr>
                          <w:pStyle w:val="Blocktext"/>
                        </w:pPr>
                        <w:r w:rsidRPr="007802C8">
                          <w:rPr>
                            <w:rFonts w:asciiTheme="majorHAnsi" w:hAnsiTheme="majorHAnsi"/>
                            <w:b/>
                            <w:iCs w:val="0"/>
                            <w:color w:val="FFFFFF" w:themeColor="background1"/>
                            <w:sz w:val="38"/>
                            <w:szCs w:val="22"/>
                          </w:rPr>
                          <w:lastRenderedPageBreak/>
                          <w:t>Betriebsrat</w:t>
                        </w:r>
                        <w:r w:rsidRPr="007802C8">
                          <w:rPr>
                            <w:rFonts w:asciiTheme="majorHAnsi" w:hAnsiTheme="majorHAnsi"/>
                            <w:b/>
                            <w:iCs w:val="0"/>
                            <w:color w:val="FFFFFF" w:themeColor="background1"/>
                            <w:sz w:val="38"/>
                            <w:szCs w:val="22"/>
                          </w:rPr>
                          <w:t xml:space="preserve"> </w:t>
                        </w:r>
                        <w:r>
                          <w:t>20</w:t>
                        </w:r>
                        <w:r w:rsidR="002746FE">
                          <w:t>.01.2022</w:t>
                        </w:r>
                      </w:p>
                      <w:p w14:paraId="6E6EEE12" w14:textId="77777777" w:rsidR="002746FE" w:rsidRPr="0049245E" w:rsidRDefault="002746FE" w:rsidP="002746FE">
                        <w:pPr>
                          <w:pStyle w:val="Blocktext"/>
                        </w:pPr>
                        <w:r>
                          <w:t>von Bennit Vesely</w:t>
                        </w:r>
                      </w:p>
                    </w:tc>
                  </w:tr>
                  <w:tr w:rsidR="002746FE" w:rsidRPr="00F8099A" w14:paraId="4C369A55" w14:textId="77777777" w:rsidTr="0062462A">
                    <w:trPr>
                      <w:trHeight w:val="2944"/>
                    </w:trPr>
                    <w:tc>
                      <w:tcPr>
                        <w:tcW w:w="2928" w:type="dxa"/>
                        <w:tcBorders>
                          <w:top w:val="single" w:sz="24" w:space="0" w:color="FFFFFF" w:themeColor="background1"/>
                        </w:tcBorders>
                        <w:tcMar>
                          <w:top w:w="288" w:type="dxa"/>
                        </w:tcMar>
                      </w:tcPr>
                      <w:p w14:paraId="6E299499" w14:textId="2ADB179F" w:rsidR="00EB2F12" w:rsidRPr="00F8099A" w:rsidRDefault="00D426B8" w:rsidP="00D426B8">
                        <w:pPr>
                          <w:pStyle w:val="Blocktext"/>
                          <w:rPr>
                            <w:lang w:bidi="de-DE"/>
                          </w:rPr>
                        </w:pPr>
                        <w:r w:rsidRPr="00D426B8">
                          <w:rPr>
                            <w:lang w:bidi="de-DE"/>
                          </w:rPr>
                          <w:t>Besondere Rechte</w:t>
                        </w:r>
                      </w:p>
                    </w:tc>
                  </w:tr>
                  <w:bookmarkEnd w:id="0"/>
                </w:tbl>
                <w:p w14:paraId="6A59E45C" w14:textId="58D06A9E" w:rsidR="002746FE" w:rsidRPr="00F8099A" w:rsidRDefault="002746FE" w:rsidP="00BF5905">
                  <w:pPr>
                    <w:pStyle w:val="Blocktext"/>
                  </w:pPr>
                </w:p>
              </w:tc>
            </w:tr>
          </w:tbl>
          <w:p w14:paraId="67223A5B" w14:textId="77777777" w:rsidR="007B737B" w:rsidRPr="00F8099A" w:rsidRDefault="007B737B" w:rsidP="00BF5905">
            <w:pPr>
              <w:spacing w:after="160"/>
            </w:pPr>
          </w:p>
        </w:tc>
        <w:tc>
          <w:tcPr>
            <w:tcW w:w="7500" w:type="dxa"/>
            <w:tcBorders>
              <w:bottom w:val="none" w:sz="0" w:space="0" w:color="auto"/>
            </w:tcBorders>
            <w:tcMar>
              <w:left w:w="677" w:type="dxa"/>
            </w:tcMar>
          </w:tcPr>
          <w:p w14:paraId="44A1557C" w14:textId="38D9E6E0" w:rsidR="00EF78FA" w:rsidRPr="004B3317" w:rsidRDefault="00D426B8" w:rsidP="00EF78FA">
            <w:pPr>
              <w:pStyle w:val="berschrift1"/>
              <w:rPr>
                <w:b/>
                <w:bCs w:val="0"/>
              </w:rPr>
            </w:pPr>
            <w:r>
              <w:t>Besondere Rechte</w:t>
            </w:r>
          </w:p>
          <w:p w14:paraId="2DC46BCE" w14:textId="753AFD5C" w:rsidR="00EF78FA" w:rsidRDefault="00EF78FA" w:rsidP="00276837">
            <w:pPr>
              <w:jc w:val="both"/>
            </w:pPr>
            <w:r w:rsidRPr="00EF78FA">
              <w:rPr>
                <w:b w:val="0"/>
                <w:bCs w:val="0"/>
              </w:rPr>
              <w:t xml:space="preserve">Dadurch </w:t>
            </w:r>
            <w:r>
              <w:rPr>
                <w:b w:val="0"/>
                <w:bCs w:val="0"/>
              </w:rPr>
              <w:t xml:space="preserve">das </w:t>
            </w:r>
            <w:r w:rsidRPr="00EF78FA">
              <w:rPr>
                <w:b w:val="0"/>
                <w:bCs w:val="0"/>
              </w:rPr>
              <w:t xml:space="preserve">der Betriebsrat die Interessen der </w:t>
            </w:r>
            <w:r>
              <w:rPr>
                <w:b w:val="0"/>
                <w:bCs w:val="0"/>
              </w:rPr>
              <w:t>Arbeitnehmer</w:t>
            </w:r>
            <w:r w:rsidRPr="00EF78FA">
              <w:rPr>
                <w:b w:val="0"/>
                <w:bCs w:val="0"/>
              </w:rPr>
              <w:t xml:space="preserve"> wirksam vertreten </w:t>
            </w:r>
            <w:r>
              <w:rPr>
                <w:b w:val="0"/>
                <w:bCs w:val="0"/>
              </w:rPr>
              <w:t xml:space="preserve">muss, </w:t>
            </w:r>
            <w:r w:rsidRPr="00EF78FA">
              <w:rPr>
                <w:b w:val="0"/>
                <w:bCs w:val="0"/>
              </w:rPr>
              <w:t xml:space="preserve">braucht </w:t>
            </w:r>
            <w:r>
              <w:rPr>
                <w:b w:val="0"/>
                <w:bCs w:val="0"/>
              </w:rPr>
              <w:t xml:space="preserve">er </w:t>
            </w:r>
            <w:r w:rsidRPr="00EF78FA">
              <w:rPr>
                <w:b w:val="0"/>
                <w:bCs w:val="0"/>
              </w:rPr>
              <w:t xml:space="preserve">weitgehende Kenntnis von den betrieblichen Vorgängen und Ereignissen. Deswegen hat der Gesetzgeber ausgiebige </w:t>
            </w:r>
            <w:r w:rsidRPr="00276837">
              <w:t>Informations- und Unterrichtungsrechte</w:t>
            </w:r>
            <w:r w:rsidRPr="00EF78FA">
              <w:rPr>
                <w:b w:val="0"/>
                <w:bCs w:val="0"/>
              </w:rPr>
              <w:t xml:space="preserve"> für den Betriebsrat vorgesehen. </w:t>
            </w:r>
            <w:r>
              <w:rPr>
                <w:b w:val="0"/>
                <w:bCs w:val="0"/>
              </w:rPr>
              <w:t>Jede</w:t>
            </w:r>
            <w:r w:rsidRPr="00EF78FA">
              <w:rPr>
                <w:b w:val="0"/>
                <w:bCs w:val="0"/>
              </w:rPr>
              <w:t xml:space="preserve"> Beteiligung des Betriebsrats am Geschehen im Betrieb muss ebendarum grundsätzlich eine weitreichende Unterrichtung über den Gegenstand der Beteiligung </w:t>
            </w:r>
            <w:r w:rsidRPr="00EF78FA">
              <w:rPr>
                <w:b w:val="0"/>
                <w:bCs w:val="0"/>
              </w:rPr>
              <w:t>seitens der Arbeitgeber</w:t>
            </w:r>
            <w:r w:rsidRPr="00EF78FA">
              <w:rPr>
                <w:b w:val="0"/>
                <w:bCs w:val="0"/>
              </w:rPr>
              <w:t xml:space="preserve"> vorausgehen.</w:t>
            </w:r>
          </w:p>
          <w:p w14:paraId="7316B5C5" w14:textId="77777777" w:rsidR="00276837" w:rsidRDefault="00276837" w:rsidP="00276837">
            <w:pPr>
              <w:jc w:val="both"/>
            </w:pPr>
          </w:p>
          <w:p w14:paraId="50D2008F" w14:textId="0800F4C7" w:rsidR="001E181E" w:rsidRDefault="00276837" w:rsidP="00276837">
            <w:pPr>
              <w:jc w:val="both"/>
            </w:pPr>
            <w:r w:rsidRPr="00276837">
              <w:rPr>
                <w:b w:val="0"/>
                <w:bCs w:val="0"/>
              </w:rPr>
              <w:t xml:space="preserve">Der Betriebsrat ist bereits auf Grund seiner gesetzlichen Stellung als Interessenvertreter der Betriebsangehöriger berechtigt, dem Arbeitgeber Vorschläge entgegen zu bringen. In diversen Fällen sieht das Gesetz ausdrücklich </w:t>
            </w:r>
            <w:r w:rsidRPr="00276837">
              <w:t>Vorschlagsrechte</w:t>
            </w:r>
            <w:r w:rsidRPr="00276837">
              <w:rPr>
                <w:b w:val="0"/>
                <w:bCs w:val="0"/>
              </w:rPr>
              <w:t xml:space="preserve"> des Betriebsrats vor. Der Arbeitgeber muss diese Vorschläge des Betriebsrats zur Kenntnis zu nehmen und sie zuverlässig überprüfen.</w:t>
            </w:r>
          </w:p>
          <w:p w14:paraId="27BB1AA3" w14:textId="4FF9965D" w:rsidR="00276837" w:rsidRPr="002D1077" w:rsidRDefault="00276837" w:rsidP="00276837">
            <w:pPr>
              <w:jc w:val="both"/>
              <w:rPr>
                <w:b w:val="0"/>
                <w:bCs w:val="0"/>
              </w:rPr>
            </w:pPr>
          </w:p>
          <w:p w14:paraId="350A3BA3" w14:textId="134AC0D7" w:rsidR="00276837" w:rsidRDefault="002D1077" w:rsidP="00276837">
            <w:pPr>
              <w:jc w:val="both"/>
            </w:pPr>
            <w:r w:rsidRPr="002D1077">
              <w:rPr>
                <w:b w:val="0"/>
                <w:bCs w:val="0"/>
              </w:rPr>
              <w:t xml:space="preserve">Weiterreichend als die Vorschlagsrechte sind die </w:t>
            </w:r>
            <w:r w:rsidRPr="002D1077">
              <w:t>Beratungsrechte</w:t>
            </w:r>
            <w:r w:rsidRPr="002D1077">
              <w:rPr>
                <w:b w:val="0"/>
                <w:bCs w:val="0"/>
              </w:rPr>
              <w:t xml:space="preserve">, die vom Gesetzgeber </w:t>
            </w:r>
            <w:r w:rsidRPr="002D1077">
              <w:rPr>
                <w:b w:val="0"/>
                <w:bCs w:val="0"/>
              </w:rPr>
              <w:t>gegenüber dem Betriebsrat</w:t>
            </w:r>
            <w:r w:rsidRPr="002D1077">
              <w:rPr>
                <w:b w:val="0"/>
                <w:bCs w:val="0"/>
              </w:rPr>
              <w:t xml:space="preserve"> in diversen Fällen einräumt werden. Beim Beratungsrecht des Betriebsrats hat der Arbeitgeber die Vorschläge des Betriebsrats nicht allein zur Kenntnis nehmen und </w:t>
            </w:r>
            <w:r w:rsidRPr="002D1077">
              <w:rPr>
                <w:b w:val="0"/>
                <w:bCs w:val="0"/>
              </w:rPr>
              <w:t>begutachten,</w:t>
            </w:r>
            <w:r w:rsidRPr="002D1077">
              <w:rPr>
                <w:b w:val="0"/>
                <w:bCs w:val="0"/>
              </w:rPr>
              <w:t xml:space="preserve"> sondern er muss </w:t>
            </w:r>
            <w:r w:rsidRPr="002D1077">
              <w:rPr>
                <w:b w:val="0"/>
                <w:bCs w:val="0"/>
              </w:rPr>
              <w:t>des Weiteren</w:t>
            </w:r>
            <w:r w:rsidRPr="002D1077">
              <w:rPr>
                <w:b w:val="0"/>
                <w:bCs w:val="0"/>
              </w:rPr>
              <w:t xml:space="preserve"> gleichermaßen das Gespräch mit dem Betriebsrat suchen und Pro und Contra einer Maßnahme einschätzen. Die Beratungsrechte des Betriebsrats sind rechtlich durchsetzbar.</w:t>
            </w:r>
          </w:p>
          <w:p w14:paraId="35D4AD28" w14:textId="3B03A216" w:rsidR="002D1077" w:rsidRDefault="002D1077" w:rsidP="00276837">
            <w:pPr>
              <w:jc w:val="both"/>
            </w:pPr>
          </w:p>
          <w:p w14:paraId="351E6B04" w14:textId="77777777" w:rsidR="002D1077" w:rsidRPr="002D1077" w:rsidRDefault="002D1077" w:rsidP="002D1077">
            <w:pPr>
              <w:jc w:val="both"/>
              <w:rPr>
                <w:b w:val="0"/>
                <w:bCs w:val="0"/>
              </w:rPr>
            </w:pPr>
            <w:r w:rsidRPr="002D1077">
              <w:rPr>
                <w:b w:val="0"/>
                <w:bCs w:val="0"/>
              </w:rPr>
              <w:t xml:space="preserve">Das wichtigste Recht des Betriebsrats ist das </w:t>
            </w:r>
            <w:r w:rsidRPr="002D1077">
              <w:t>Mitbestimmungsrecht</w:t>
            </w:r>
            <w:r w:rsidRPr="002D1077">
              <w:rPr>
                <w:b w:val="0"/>
                <w:bCs w:val="0"/>
              </w:rPr>
              <w:t xml:space="preserve">. Bei den Mitbestimmungsrechten muss grundsätzlich der Betriebsrat  </w:t>
            </w:r>
          </w:p>
          <w:p w14:paraId="156DF592" w14:textId="6AFC3EE2" w:rsidR="002D1077" w:rsidRPr="002D1077" w:rsidRDefault="002D1077" w:rsidP="002D1077">
            <w:pPr>
              <w:jc w:val="both"/>
              <w:rPr>
                <w:b w:val="0"/>
                <w:bCs w:val="0"/>
              </w:rPr>
            </w:pPr>
            <w:r w:rsidRPr="002D1077">
              <w:rPr>
                <w:b w:val="0"/>
                <w:bCs w:val="0"/>
              </w:rPr>
              <w:t>sein Einverständnis geben. Will der Arbeitgeber eine Maßnahme durchsetzen, während der Betriebsrat ein Mitbestimmungsrecht hat, braucht der Arbeitgeber dafür das Einverständnis des Betriebsrats. Ein Mitbestimmungsrecht hat der Betriebsrat z.B. bei der Festlegung von Beginn und Ende der täglichen Arbeitszeit.</w:t>
            </w:r>
          </w:p>
          <w:p w14:paraId="63B092EA" w14:textId="6A055A69" w:rsidR="00276837" w:rsidRDefault="00276837" w:rsidP="00276837">
            <w:pPr>
              <w:jc w:val="both"/>
              <w:rPr>
                <w:b w:val="0"/>
                <w:bCs w:val="0"/>
              </w:rPr>
            </w:pPr>
          </w:p>
          <w:p w14:paraId="6A6A6727" w14:textId="436F07A3" w:rsidR="002D1077" w:rsidRPr="002D1077" w:rsidRDefault="002D1077" w:rsidP="00276837">
            <w:pPr>
              <w:jc w:val="both"/>
              <w:rPr>
                <w:b w:val="0"/>
                <w:bCs w:val="0"/>
              </w:rPr>
            </w:pPr>
            <w:r w:rsidRPr="002D1077">
              <w:rPr>
                <w:b w:val="0"/>
                <w:bCs w:val="0"/>
              </w:rPr>
              <w:t xml:space="preserve">Damit der Betriebsrat in der Lage ist, die ihm gesetzlich übertragenen Aufgaben ordnungsgemäß zu erledigen, hat er eine ganze Reihe von </w:t>
            </w:r>
            <w:r w:rsidRPr="002D1077">
              <w:t>organisatorischen Rechten</w:t>
            </w:r>
            <w:r w:rsidRPr="002D1077">
              <w:rPr>
                <w:b w:val="0"/>
                <w:bCs w:val="0"/>
              </w:rPr>
              <w:t>.</w:t>
            </w:r>
            <w:r>
              <w:rPr>
                <w:b w:val="0"/>
                <w:bCs w:val="0"/>
              </w:rPr>
              <w:t xml:space="preserve"> Dazu </w:t>
            </w:r>
            <w:r w:rsidR="006033F3">
              <w:rPr>
                <w:b w:val="0"/>
                <w:bCs w:val="0"/>
              </w:rPr>
              <w:t>gehört</w:t>
            </w:r>
            <w:r>
              <w:rPr>
                <w:b w:val="0"/>
                <w:bCs w:val="0"/>
              </w:rPr>
              <w:t xml:space="preserve"> zum Beispiel </w:t>
            </w:r>
            <w:r w:rsidR="006033F3">
              <w:rPr>
                <w:b w:val="0"/>
                <w:bCs w:val="0"/>
              </w:rPr>
              <w:t>die Bildung eines Betriebsausschusses, die Freistellung von Betriebsratsmitgliedern, Einrichtung von Sprechstunden, die Durchführung einer JAV-Wahl oder auch die Organisierung von Betriebsversammlungen.</w:t>
            </w:r>
          </w:p>
          <w:p w14:paraId="25CE39FD" w14:textId="77777777" w:rsidR="00276837" w:rsidRDefault="00276837" w:rsidP="00276837">
            <w:pPr>
              <w:jc w:val="both"/>
            </w:pPr>
          </w:p>
          <w:p w14:paraId="6FB871BD" w14:textId="77777777" w:rsidR="00A25D64" w:rsidRDefault="006033F3" w:rsidP="00276837">
            <w:pPr>
              <w:jc w:val="both"/>
            </w:pPr>
            <w:r>
              <w:rPr>
                <w:b w:val="0"/>
                <w:bCs w:val="0"/>
              </w:rPr>
              <w:t xml:space="preserve">Der Betriebsrat hat außerdem viele weitere Recht wie zum Beispiel die ein Anhörungsrecht bei Kündigung eines Mitarbeiters. Unter bestimmten Umständen kann der Betriebsrat sogar einer Kündigung </w:t>
            </w:r>
            <w:r w:rsidR="00A25D64">
              <w:rPr>
                <w:b w:val="0"/>
                <w:bCs w:val="0"/>
              </w:rPr>
              <w:t xml:space="preserve">widersprechen. Die Kündigung kann trotzdem ausgesprochen werden doch muss der Mitarbeiter weiter beschäftigt werden fall dieser eine </w:t>
            </w:r>
            <w:r w:rsidR="00A25D64" w:rsidRPr="00A25D64">
              <w:rPr>
                <w:b w:val="0"/>
                <w:bCs w:val="0"/>
              </w:rPr>
              <w:t>Kündigungsschutzklage</w:t>
            </w:r>
          </w:p>
          <w:p w14:paraId="2E51961B" w14:textId="77777777" w:rsidR="0062462A" w:rsidRDefault="0062462A" w:rsidP="00276837">
            <w:pPr>
              <w:jc w:val="both"/>
              <w:rPr>
                <w:b w:val="0"/>
                <w:bCs w:val="0"/>
              </w:rPr>
            </w:pPr>
          </w:p>
          <w:p w14:paraId="6682A05D" w14:textId="68D0D393" w:rsidR="0062462A" w:rsidRPr="00A25D64" w:rsidRDefault="0062462A" w:rsidP="00276837">
            <w:pPr>
              <w:jc w:val="both"/>
            </w:pPr>
          </w:p>
        </w:tc>
      </w:tr>
      <w:tr w:rsidR="0062462A" w:rsidRPr="00F8099A" w14:paraId="544BDECA" w14:textId="77777777" w:rsidTr="00944504">
        <w:tblPrEx>
          <w:tblBorders>
            <w:top w:val="single" w:sz="4" w:space="0" w:color="A3AFAF" w:themeColor="text1" w:themeTint="66"/>
            <w:left w:val="single" w:sz="4" w:space="0" w:color="A3AFAF" w:themeColor="text1" w:themeTint="66"/>
            <w:bottom w:val="single" w:sz="4" w:space="0" w:color="A3AFAF" w:themeColor="text1" w:themeTint="66"/>
            <w:right w:val="single" w:sz="4" w:space="0" w:color="A3AFAF" w:themeColor="text1" w:themeTint="66"/>
            <w:insideH w:val="single" w:sz="4" w:space="0" w:color="A3AFAF" w:themeColor="text1" w:themeTint="66"/>
            <w:insideV w:val="single" w:sz="4" w:space="0" w:color="A3AFAF" w:themeColor="text1" w:themeTint="66"/>
          </w:tblBorders>
          <w:tblCellMar>
            <w:left w:w="108" w:type="dxa"/>
            <w:right w:w="108" w:type="dxa"/>
          </w:tblCellMar>
          <w:tblLook w:val="04A0" w:firstRow="1" w:lastRow="0" w:firstColumn="1" w:lastColumn="0" w:noHBand="0" w:noVBand="1"/>
        </w:tblPrEx>
        <w:trPr>
          <w:trHeight w:val="14841"/>
        </w:trPr>
        <w:tc>
          <w:tcPr>
            <w:cnfStyle w:val="001000000000" w:firstRow="0" w:lastRow="0" w:firstColumn="1" w:lastColumn="0" w:oddVBand="0" w:evenVBand="0" w:oddHBand="0" w:evenHBand="0" w:firstRowFirstColumn="0" w:firstRowLastColumn="0" w:lastRowFirstColumn="0" w:lastRowLastColumn="0"/>
            <w:tcW w:w="3831" w:type="dxa"/>
            <w:tcBorders>
              <w:top w:val="nil"/>
              <w:right w:val="nil"/>
            </w:tcBorders>
            <w:shd w:val="clear" w:color="auto" w:fill="272D2D" w:themeFill="text2"/>
          </w:tcPr>
          <w:p w14:paraId="428C08DC" w14:textId="77777777" w:rsidR="0062462A" w:rsidRDefault="0062462A"/>
          <w:tbl>
            <w:tblPr>
              <w:tblStyle w:val="Tabellenraster"/>
              <w:tblW w:w="3633" w:type="pct"/>
              <w:jc w:val="center"/>
              <w:tblBorders>
                <w:top w:val="none" w:sz="0" w:space="0" w:color="auto"/>
                <w:left w:val="none" w:sz="0" w:space="0" w:color="auto"/>
                <w:bottom w:val="none" w:sz="0" w:space="0" w:color="auto"/>
                <w:right w:val="none" w:sz="0" w:space="0" w:color="auto"/>
                <w:insideH w:val="single" w:sz="24" w:space="0" w:color="CEEBE1" w:themeColor="accent6" w:themeTint="66"/>
                <w:insideV w:val="single" w:sz="24" w:space="0" w:color="CEEBE1" w:themeColor="accent6" w:themeTint="66"/>
              </w:tblBorders>
              <w:tblLayout w:type="fixed"/>
              <w:tblCellMar>
                <w:left w:w="0" w:type="dxa"/>
                <w:right w:w="0" w:type="dxa"/>
              </w:tblCellMar>
              <w:tblLook w:val="04A0" w:firstRow="1" w:lastRow="0" w:firstColumn="1" w:lastColumn="0" w:noHBand="0" w:noVBand="1"/>
              <w:tblDescription w:val="Randleisten-Layouttabelle"/>
            </w:tblPr>
            <w:tblGrid>
              <w:gridCol w:w="2627"/>
            </w:tblGrid>
            <w:tr w:rsidR="0062462A" w:rsidRPr="00F8099A" w14:paraId="70229FCF" w14:textId="77777777" w:rsidTr="006F2AAA">
              <w:trPr>
                <w:trHeight w:val="257"/>
                <w:jc w:val="center"/>
              </w:trPr>
              <w:tc>
                <w:tcPr>
                  <w:tcW w:w="2627" w:type="dxa"/>
                  <w:tcBorders>
                    <w:top w:val="nil"/>
                    <w:bottom w:val="single" w:sz="24" w:space="0" w:color="FFFFFF" w:themeColor="background1"/>
                  </w:tcBorders>
                  <w:shd w:val="clear" w:color="auto" w:fill="272D2D" w:themeFill="text2"/>
                  <w:tcMar>
                    <w:top w:w="331" w:type="dxa"/>
                    <w:bottom w:w="144" w:type="dxa"/>
                  </w:tcMar>
                </w:tcPr>
                <w:p w14:paraId="7E20A168" w14:textId="77777777" w:rsidR="0062462A" w:rsidRDefault="0062462A" w:rsidP="00790E78">
                  <w:pPr>
                    <w:pStyle w:val="Blocktext"/>
                  </w:pPr>
                  <w:r w:rsidRPr="007802C8">
                    <w:rPr>
                      <w:rFonts w:asciiTheme="majorHAnsi" w:hAnsiTheme="majorHAnsi"/>
                      <w:b/>
                      <w:iCs w:val="0"/>
                      <w:color w:val="FFFFFF" w:themeColor="background1"/>
                      <w:sz w:val="38"/>
                      <w:szCs w:val="22"/>
                    </w:rPr>
                    <w:t xml:space="preserve">Betriebsrat </w:t>
                  </w:r>
                  <w:r>
                    <w:t>20.01.2022</w:t>
                  </w:r>
                </w:p>
                <w:p w14:paraId="44DD12AF" w14:textId="77777777" w:rsidR="0062462A" w:rsidRPr="0049245E" w:rsidRDefault="0062462A" w:rsidP="00790E78">
                  <w:pPr>
                    <w:pStyle w:val="Blocktext"/>
                  </w:pPr>
                  <w:r>
                    <w:t>von Bennit Vesely</w:t>
                  </w:r>
                </w:p>
              </w:tc>
            </w:tr>
            <w:tr w:rsidR="0062462A" w:rsidRPr="00F8099A" w14:paraId="31C2E4FA" w14:textId="77777777" w:rsidTr="006F2AAA">
              <w:trPr>
                <w:trHeight w:val="462"/>
                <w:jc w:val="center"/>
              </w:trPr>
              <w:tc>
                <w:tcPr>
                  <w:tcW w:w="2627" w:type="dxa"/>
                  <w:tcBorders>
                    <w:top w:val="single" w:sz="24" w:space="0" w:color="FFFFFF" w:themeColor="background1"/>
                  </w:tcBorders>
                  <w:shd w:val="clear" w:color="auto" w:fill="272D2D" w:themeFill="text2"/>
                  <w:tcMar>
                    <w:top w:w="288" w:type="dxa"/>
                  </w:tcMar>
                </w:tcPr>
                <w:p w14:paraId="3C1CA3C1" w14:textId="09DFDA42" w:rsidR="0062462A" w:rsidRPr="00F8099A" w:rsidRDefault="00944504" w:rsidP="00790E78">
                  <w:pPr>
                    <w:pStyle w:val="Blocktext"/>
                  </w:pPr>
                  <w:r w:rsidRPr="00944504">
                    <w:rPr>
                      <w:lang w:bidi="de-DE"/>
                    </w:rPr>
                    <w:t>Kündigungsschutz</w:t>
                  </w:r>
                </w:p>
              </w:tc>
            </w:tr>
          </w:tbl>
          <w:p w14:paraId="1CD717B3" w14:textId="77777777" w:rsidR="0062462A" w:rsidRPr="00F8099A" w:rsidRDefault="0062462A" w:rsidP="00790E78">
            <w:pPr>
              <w:spacing w:after="160"/>
            </w:pPr>
          </w:p>
        </w:tc>
        <w:tc>
          <w:tcPr>
            <w:tcW w:w="7500" w:type="dxa"/>
            <w:tcBorders>
              <w:top w:val="nil"/>
              <w:left w:val="nil"/>
              <w:bottom w:val="nil"/>
              <w:right w:val="nil"/>
            </w:tcBorders>
          </w:tcPr>
          <w:p w14:paraId="3DDCFD9C" w14:textId="77777777" w:rsidR="00944504" w:rsidRDefault="00944504" w:rsidP="00944504">
            <w:pPr>
              <w:pStyle w:val="berschrift1"/>
              <w:ind w:left="720"/>
              <w:cnfStyle w:val="000000000000" w:firstRow="0" w:lastRow="0" w:firstColumn="0" w:lastColumn="0" w:oddVBand="0" w:evenVBand="0" w:oddHBand="0" w:evenHBand="0" w:firstRowFirstColumn="0" w:firstRowLastColumn="0" w:lastRowFirstColumn="0" w:lastRowLastColumn="0"/>
              <w:rPr>
                <w:sz w:val="36"/>
              </w:rPr>
            </w:pPr>
            <w:r>
              <w:t>Kündigungsschutz </w:t>
            </w:r>
          </w:p>
          <w:p w14:paraId="179437E8" w14:textId="77777777" w:rsidR="00944504" w:rsidRDefault="002501DA"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r w:rsidRPr="002501DA">
              <w:rPr>
                <w:lang w:bidi="de-DE"/>
              </w:rPr>
              <w:t>Betriebsräte haben, wie grundsätzlich sämtliche Mitarbeiter ebenso, den allgemeinen Kündigungsschutz nach dem Kündigungsschutzgesetz. Allgemeiner Kündigungsschutz nach dem Kündigungsschutzgesetz bedeutet, dass der Arbeitgeber für die wirksame Kündigung eines Arbeitsverhältnisses einen Kündigungsgrund benötigt. Liegt dieser Kündigungsgrund nicht vor, kann der Arbeitgeber ein Arbeitsverhältnis nicht wirksam kündigen. Neben diesem allgemeinen Kündigungsschutz haben Betriebsratsmitglieder allerdings einen weiteren besonderen Kündigungsschutz.</w:t>
            </w:r>
          </w:p>
          <w:p w14:paraId="10DA4B43" w14:textId="77777777" w:rsidR="002501DA" w:rsidRDefault="002501DA"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Durch den besonderen Kündigungsschutz</w:t>
            </w:r>
            <w:r w:rsidRPr="002501DA">
              <w:rPr>
                <w:lang w:bidi="de-DE"/>
              </w:rPr>
              <w:t xml:space="preserve"> </w:t>
            </w:r>
            <w:r>
              <w:rPr>
                <w:lang w:bidi="de-DE"/>
              </w:rPr>
              <w:t xml:space="preserve">sind </w:t>
            </w:r>
            <w:r w:rsidRPr="002501DA">
              <w:rPr>
                <w:lang w:bidi="de-DE"/>
              </w:rPr>
              <w:t>ordentliche</w:t>
            </w:r>
            <w:r w:rsidRPr="002501DA">
              <w:rPr>
                <w:lang w:bidi="de-DE"/>
              </w:rPr>
              <w:t xml:space="preserve"> Kündigung des Arbeitsverhältnisses eines Betriebsratsmitglieds grundsätzlich unzulässi</w:t>
            </w:r>
            <w:r>
              <w:rPr>
                <w:lang w:bidi="de-DE"/>
              </w:rPr>
              <w:t>g</w:t>
            </w:r>
            <w:r w:rsidRPr="002501DA">
              <w:rPr>
                <w:lang w:bidi="de-DE"/>
              </w:rPr>
              <w:t>. Der Arbeitgeber kann deshalb das Arbeitsverhältnis eines Betriebsratsmitglieds selbst dann nicht ordentlich kündigen, wenn ein personen-, verhaltens- oder betriebsbedingter Kündigungsgrund nach dem Kündigungsschutzgesetz vorlieg</w:t>
            </w:r>
            <w:r w:rsidR="00120EFA">
              <w:rPr>
                <w:lang w:bidi="de-DE"/>
              </w:rPr>
              <w:t>t</w:t>
            </w:r>
            <w:r w:rsidRPr="002501DA">
              <w:rPr>
                <w:lang w:bidi="de-DE"/>
              </w:rPr>
              <w:t>.</w:t>
            </w:r>
          </w:p>
          <w:p w14:paraId="545D09B6" w14:textId="1F188540" w:rsidR="00120EFA" w:rsidRDefault="00120EFA"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 xml:space="preserve">Betriebsräte haben </w:t>
            </w:r>
            <w:r>
              <w:rPr>
                <w:lang w:bidi="de-DE"/>
              </w:rPr>
              <w:t>mit dem</w:t>
            </w:r>
            <w:r>
              <w:rPr>
                <w:lang w:bidi="de-DE"/>
              </w:rPr>
              <w:t xml:space="preserve"> Beginn ihrer Amtszeit den besonderen Kündigungsschutz. Die Amtszeit beginnt </w:t>
            </w:r>
            <w:r>
              <w:rPr>
                <w:lang w:bidi="de-DE"/>
              </w:rPr>
              <w:t xml:space="preserve">bei Unternehmen ohne aktuellen Betriebsrat </w:t>
            </w:r>
            <w:r>
              <w:rPr>
                <w:lang w:bidi="de-DE"/>
              </w:rPr>
              <w:t>mit der Bekanntgabe des Wahlergebnisses. Gibt es bereits einen Betriebsrat, beginnt die Amtszeit des neuen Betriebsrats mit Ablauf der Amtszeit des alte</w:t>
            </w:r>
            <w:r>
              <w:rPr>
                <w:lang w:bidi="de-DE"/>
              </w:rPr>
              <w:t>n</w:t>
            </w:r>
            <w:r>
              <w:rPr>
                <w:lang w:bidi="de-DE"/>
              </w:rPr>
              <w:t>.</w:t>
            </w:r>
          </w:p>
          <w:p w14:paraId="4DF95130" w14:textId="77777777" w:rsidR="00120EFA" w:rsidRDefault="00120EFA"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Der besondere Kündigungsschutz endet mit Ablauf der Amtszeit des Betriebsrats. Die Amtszeit eines Betriebsrats endet in der Regel vier Jahre nach ihrem Beginn.</w:t>
            </w:r>
            <w:r>
              <w:rPr>
                <w:lang w:bidi="de-DE"/>
              </w:rPr>
              <w:t xml:space="preserve"> Bei einem Rücktritt vom Betriebsrat wirkt der besondere Kündigungsschutz noch ein Jahr nach. </w:t>
            </w:r>
          </w:p>
          <w:p w14:paraId="22082AF5" w14:textId="77777777" w:rsidR="005F5CC0" w:rsidRDefault="005F5CC0"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Um ein Betriebsratsmitglied zu kündigen muss ein schwerwiegender Grund vorliegen, wie zum Beispiel schwere Beleidung eines Vorgesetzten, Diebstahl oder Betrug. Doch selbst wenn einer dieser Gründe vorliegt muss der Betriebsrat trotzdem noch sein Einverständnis geben. Stimmt der Betriebsrat nicht zu so ist die Kündigung erstmal nicht wirksam. Um die Kündigung wirksam zu machen kann der Arbeitgeber allerdings eine Zustimmung vom Arbeitsgericht beantragen welche die Zustimmung des Betriebsrates ersetzten kann.</w:t>
            </w:r>
          </w:p>
          <w:p w14:paraId="675F1AAC" w14:textId="77777777" w:rsidR="0063357C" w:rsidRDefault="0063357C" w:rsidP="00120EFA">
            <w:pPr>
              <w:ind w:left="720"/>
              <w:jc w:val="both"/>
              <w:cnfStyle w:val="000000000000" w:firstRow="0" w:lastRow="0" w:firstColumn="0" w:lastColumn="0" w:oddVBand="0" w:evenVBand="0" w:oddHBand="0" w:evenHBand="0" w:firstRowFirstColumn="0" w:firstRowLastColumn="0" w:lastRowFirstColumn="0" w:lastRowLastColumn="0"/>
              <w:rPr>
                <w:lang w:bidi="de-DE"/>
              </w:rPr>
            </w:pPr>
          </w:p>
          <w:p w14:paraId="7834CEA0" w14:textId="77777777" w:rsidR="0063357C" w:rsidRDefault="0063357C" w:rsidP="0063357C">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Dieser Besondere Kündigungsschutz gilt nicht nur für alle Mitglieder des Betriebsrates, sondern auch für Mandatsträger. Auch Ersatzmitglieder haben oftmals Anspruch auf den besonderen Kündigungsschutz. Der Anspruch liegt vor, wenn die Ersatzmitglieder ein reguläres Mitglied vorübergehend vertreten oder auch wenn man für ein ausgeschiedenes Mitglied des Betriebsrates nachrückt.</w:t>
            </w:r>
          </w:p>
          <w:p w14:paraId="40B75530" w14:textId="0F4F1662" w:rsidR="0063357C" w:rsidRPr="00F8099A" w:rsidRDefault="0063357C" w:rsidP="0063357C">
            <w:pPr>
              <w:ind w:left="720"/>
              <w:jc w:val="both"/>
              <w:cnfStyle w:val="000000000000" w:firstRow="0" w:lastRow="0" w:firstColumn="0" w:lastColumn="0" w:oddVBand="0" w:evenVBand="0" w:oddHBand="0" w:evenHBand="0" w:firstRowFirstColumn="0" w:firstRowLastColumn="0" w:lastRowFirstColumn="0" w:lastRowLastColumn="0"/>
              <w:rPr>
                <w:lang w:bidi="de-DE"/>
              </w:rPr>
            </w:pPr>
            <w:r>
              <w:rPr>
                <w:lang w:bidi="de-DE"/>
              </w:rPr>
              <w:t xml:space="preserve">Des Weiteren genießen </w:t>
            </w:r>
            <w:r w:rsidR="0085233C">
              <w:rPr>
                <w:lang w:bidi="de-DE"/>
              </w:rPr>
              <w:t xml:space="preserve">Wahl-Bewerber und die Mitglieder des Wahlvorstandes den besonderen Kündigungsschutz. Letzten Endes sind auch die Mitglieder der </w:t>
            </w:r>
            <w:r w:rsidR="0085233C" w:rsidRPr="0085233C">
              <w:rPr>
                <w:lang w:bidi="de-DE"/>
              </w:rPr>
              <w:t>Jugend- und Auszubildendenvertre</w:t>
            </w:r>
            <w:r w:rsidR="0085233C">
              <w:rPr>
                <w:lang w:bidi="de-DE"/>
              </w:rPr>
              <w:t>tung durch den besonderen Kündigungsschutz geschützt.</w:t>
            </w:r>
          </w:p>
        </w:tc>
      </w:tr>
    </w:tbl>
    <w:p w14:paraId="3BBB8168" w14:textId="77777777" w:rsidR="00542156" w:rsidRPr="00F8099A" w:rsidRDefault="00542156" w:rsidP="0062462A"/>
    <w:sectPr w:rsidR="00542156" w:rsidRPr="00F8099A" w:rsidSect="00CE3F08">
      <w:headerReference w:type="default" r:id="rId8"/>
      <w:pgSz w:w="11906" w:h="16838" w:code="9"/>
      <w:pgMar w:top="1008" w:right="691" w:bottom="432" w:left="576"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1BD1" w14:textId="77777777" w:rsidR="001B15C1" w:rsidRDefault="001B15C1" w:rsidP="00D04819">
      <w:pPr>
        <w:spacing w:after="0" w:line="240" w:lineRule="auto"/>
      </w:pPr>
      <w:r>
        <w:separator/>
      </w:r>
    </w:p>
    <w:p w14:paraId="27280F12" w14:textId="77777777" w:rsidR="001B15C1" w:rsidRDefault="001B15C1"/>
  </w:endnote>
  <w:endnote w:type="continuationSeparator" w:id="0">
    <w:p w14:paraId="41213D22" w14:textId="77777777" w:rsidR="001B15C1" w:rsidRDefault="001B15C1" w:rsidP="00D04819">
      <w:pPr>
        <w:spacing w:after="0" w:line="240" w:lineRule="auto"/>
      </w:pPr>
      <w:r>
        <w:continuationSeparator/>
      </w:r>
    </w:p>
    <w:p w14:paraId="33332861" w14:textId="77777777" w:rsidR="001B15C1" w:rsidRDefault="001B1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031F" w14:textId="77777777" w:rsidR="001B15C1" w:rsidRDefault="001B15C1" w:rsidP="00D04819">
      <w:pPr>
        <w:spacing w:after="0" w:line="240" w:lineRule="auto"/>
      </w:pPr>
      <w:r>
        <w:separator/>
      </w:r>
    </w:p>
    <w:p w14:paraId="047A8D6A" w14:textId="77777777" w:rsidR="001B15C1" w:rsidRDefault="001B15C1"/>
  </w:footnote>
  <w:footnote w:type="continuationSeparator" w:id="0">
    <w:p w14:paraId="62639DF8" w14:textId="77777777" w:rsidR="001B15C1" w:rsidRDefault="001B15C1" w:rsidP="00D04819">
      <w:pPr>
        <w:spacing w:after="0" w:line="240" w:lineRule="auto"/>
      </w:pPr>
      <w:r>
        <w:continuationSeparator/>
      </w:r>
    </w:p>
    <w:p w14:paraId="22B022AA" w14:textId="77777777" w:rsidR="001B15C1" w:rsidRDefault="001B15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A3B8" w14:textId="0A730D22" w:rsidR="00E1260A" w:rsidRPr="00E1260A" w:rsidRDefault="00E1260A">
    <w:pPr>
      <w:pStyle w:val="Kopfzeile"/>
      <w:rPr>
        <w:color w:val="272D2D" w:themeColor="text2"/>
      </w:rPr>
    </w:pPr>
  </w:p>
  <w:p w14:paraId="37D1A004" w14:textId="77777777" w:rsidR="00D04819" w:rsidRDefault="00D048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57ED"/>
    <w:multiLevelType w:val="hybridMultilevel"/>
    <w:tmpl w:val="B4DE5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E67D7C"/>
    <w:multiLevelType w:val="hybridMultilevel"/>
    <w:tmpl w:val="9E40907C"/>
    <w:lvl w:ilvl="0" w:tplc="0407000B">
      <w:start w:val="1"/>
      <w:numFmt w:val="bullet"/>
      <w:lvlText w:val=""/>
      <w:lvlJc w:val="left"/>
      <w:pPr>
        <w:ind w:left="504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FB392C"/>
    <w:multiLevelType w:val="hybridMultilevel"/>
    <w:tmpl w:val="1A604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11397"/>
    <w:multiLevelType w:val="hybridMultilevel"/>
    <w:tmpl w:val="922051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F62D65"/>
    <w:multiLevelType w:val="hybridMultilevel"/>
    <w:tmpl w:val="53623CB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1F006A"/>
    <w:multiLevelType w:val="hybridMultilevel"/>
    <w:tmpl w:val="1D3292A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695C01"/>
    <w:multiLevelType w:val="hybridMultilevel"/>
    <w:tmpl w:val="397CB8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F71069"/>
    <w:multiLevelType w:val="hybridMultilevel"/>
    <w:tmpl w:val="792E6E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9"/>
    <w:rsid w:val="0001077D"/>
    <w:rsid w:val="0003367A"/>
    <w:rsid w:val="00041D52"/>
    <w:rsid w:val="00047E02"/>
    <w:rsid w:val="00066249"/>
    <w:rsid w:val="000671FB"/>
    <w:rsid w:val="00071450"/>
    <w:rsid w:val="00076ED4"/>
    <w:rsid w:val="00086103"/>
    <w:rsid w:val="000A2C77"/>
    <w:rsid w:val="000E0995"/>
    <w:rsid w:val="000F19F2"/>
    <w:rsid w:val="00102AE2"/>
    <w:rsid w:val="00104116"/>
    <w:rsid w:val="00106C5E"/>
    <w:rsid w:val="00120EFA"/>
    <w:rsid w:val="00121925"/>
    <w:rsid w:val="001459B7"/>
    <w:rsid w:val="00153659"/>
    <w:rsid w:val="00161D2B"/>
    <w:rsid w:val="00164D7A"/>
    <w:rsid w:val="001A1FBD"/>
    <w:rsid w:val="001B15C1"/>
    <w:rsid w:val="001E181E"/>
    <w:rsid w:val="001E5275"/>
    <w:rsid w:val="0023068C"/>
    <w:rsid w:val="00236278"/>
    <w:rsid w:val="00240F23"/>
    <w:rsid w:val="002501DA"/>
    <w:rsid w:val="0026457F"/>
    <w:rsid w:val="002746FE"/>
    <w:rsid w:val="00276837"/>
    <w:rsid w:val="00277ECF"/>
    <w:rsid w:val="00290ACF"/>
    <w:rsid w:val="00291553"/>
    <w:rsid w:val="0029481C"/>
    <w:rsid w:val="00295DF6"/>
    <w:rsid w:val="002B149E"/>
    <w:rsid w:val="002C19F2"/>
    <w:rsid w:val="002D1077"/>
    <w:rsid w:val="002D1808"/>
    <w:rsid w:val="002D423E"/>
    <w:rsid w:val="002D6612"/>
    <w:rsid w:val="002E76DB"/>
    <w:rsid w:val="002F6E0D"/>
    <w:rsid w:val="002F710F"/>
    <w:rsid w:val="00345523"/>
    <w:rsid w:val="003457F4"/>
    <w:rsid w:val="003500BE"/>
    <w:rsid w:val="00350C82"/>
    <w:rsid w:val="00353B0B"/>
    <w:rsid w:val="0035754D"/>
    <w:rsid w:val="003624E6"/>
    <w:rsid w:val="0036479C"/>
    <w:rsid w:val="003718D1"/>
    <w:rsid w:val="003720A3"/>
    <w:rsid w:val="003A790A"/>
    <w:rsid w:val="003D15E5"/>
    <w:rsid w:val="003E18D5"/>
    <w:rsid w:val="003E4FA3"/>
    <w:rsid w:val="00454A5B"/>
    <w:rsid w:val="004579EF"/>
    <w:rsid w:val="00460DE6"/>
    <w:rsid w:val="00475F58"/>
    <w:rsid w:val="00483673"/>
    <w:rsid w:val="0049245E"/>
    <w:rsid w:val="004B3317"/>
    <w:rsid w:val="004B517E"/>
    <w:rsid w:val="004D0772"/>
    <w:rsid w:val="004F2A55"/>
    <w:rsid w:val="004F4DC9"/>
    <w:rsid w:val="004F6D94"/>
    <w:rsid w:val="00501F30"/>
    <w:rsid w:val="00521B6A"/>
    <w:rsid w:val="005239BA"/>
    <w:rsid w:val="00542156"/>
    <w:rsid w:val="0055758D"/>
    <w:rsid w:val="005612AD"/>
    <w:rsid w:val="00575327"/>
    <w:rsid w:val="00580226"/>
    <w:rsid w:val="00582E88"/>
    <w:rsid w:val="0058303C"/>
    <w:rsid w:val="00584EEF"/>
    <w:rsid w:val="00590B3C"/>
    <w:rsid w:val="00595B03"/>
    <w:rsid w:val="005A151A"/>
    <w:rsid w:val="005A4635"/>
    <w:rsid w:val="005B383C"/>
    <w:rsid w:val="005C5911"/>
    <w:rsid w:val="005D0070"/>
    <w:rsid w:val="005D02C6"/>
    <w:rsid w:val="005D0CD9"/>
    <w:rsid w:val="005D6AF3"/>
    <w:rsid w:val="005F5CC0"/>
    <w:rsid w:val="006033F3"/>
    <w:rsid w:val="0062462A"/>
    <w:rsid w:val="0063357C"/>
    <w:rsid w:val="00634AB8"/>
    <w:rsid w:val="00642C04"/>
    <w:rsid w:val="00646BAE"/>
    <w:rsid w:val="00656844"/>
    <w:rsid w:val="00667D08"/>
    <w:rsid w:val="006841B0"/>
    <w:rsid w:val="00692E2D"/>
    <w:rsid w:val="006A5066"/>
    <w:rsid w:val="006B0CC3"/>
    <w:rsid w:val="006E3EEF"/>
    <w:rsid w:val="006E4974"/>
    <w:rsid w:val="006F2AAA"/>
    <w:rsid w:val="00701356"/>
    <w:rsid w:val="007075B8"/>
    <w:rsid w:val="007126C0"/>
    <w:rsid w:val="00723704"/>
    <w:rsid w:val="00727533"/>
    <w:rsid w:val="00727F0C"/>
    <w:rsid w:val="007365F2"/>
    <w:rsid w:val="007518AB"/>
    <w:rsid w:val="00770B04"/>
    <w:rsid w:val="007712D6"/>
    <w:rsid w:val="00773234"/>
    <w:rsid w:val="00774293"/>
    <w:rsid w:val="007802C8"/>
    <w:rsid w:val="00782DB8"/>
    <w:rsid w:val="007B737B"/>
    <w:rsid w:val="007D011D"/>
    <w:rsid w:val="007D5E33"/>
    <w:rsid w:val="007F29E1"/>
    <w:rsid w:val="0080211F"/>
    <w:rsid w:val="00803D00"/>
    <w:rsid w:val="00805BF0"/>
    <w:rsid w:val="008113D1"/>
    <w:rsid w:val="00817107"/>
    <w:rsid w:val="0082783D"/>
    <w:rsid w:val="00831716"/>
    <w:rsid w:val="00843033"/>
    <w:rsid w:val="0085233C"/>
    <w:rsid w:val="008555F9"/>
    <w:rsid w:val="00857AD4"/>
    <w:rsid w:val="008B51E3"/>
    <w:rsid w:val="008E5E97"/>
    <w:rsid w:val="008E5FF0"/>
    <w:rsid w:val="00915D51"/>
    <w:rsid w:val="0092141A"/>
    <w:rsid w:val="00924CC6"/>
    <w:rsid w:val="0094254E"/>
    <w:rsid w:val="00943A5B"/>
    <w:rsid w:val="00944504"/>
    <w:rsid w:val="00952695"/>
    <w:rsid w:val="009637FA"/>
    <w:rsid w:val="009652C1"/>
    <w:rsid w:val="009660DB"/>
    <w:rsid w:val="00980F77"/>
    <w:rsid w:val="0098185F"/>
    <w:rsid w:val="009A6436"/>
    <w:rsid w:val="009B3DE0"/>
    <w:rsid w:val="009B46C1"/>
    <w:rsid w:val="009C5BA7"/>
    <w:rsid w:val="009D6CD6"/>
    <w:rsid w:val="009E4F4F"/>
    <w:rsid w:val="00A25D64"/>
    <w:rsid w:val="00A314F0"/>
    <w:rsid w:val="00A458B3"/>
    <w:rsid w:val="00A63A06"/>
    <w:rsid w:val="00A63D39"/>
    <w:rsid w:val="00A701B8"/>
    <w:rsid w:val="00A70B9E"/>
    <w:rsid w:val="00A73146"/>
    <w:rsid w:val="00A917BC"/>
    <w:rsid w:val="00AA5F61"/>
    <w:rsid w:val="00AA60F2"/>
    <w:rsid w:val="00AB1DE5"/>
    <w:rsid w:val="00AE020E"/>
    <w:rsid w:val="00AE1483"/>
    <w:rsid w:val="00AE14A2"/>
    <w:rsid w:val="00AE702E"/>
    <w:rsid w:val="00B01D23"/>
    <w:rsid w:val="00B02101"/>
    <w:rsid w:val="00B14894"/>
    <w:rsid w:val="00B315A7"/>
    <w:rsid w:val="00B46872"/>
    <w:rsid w:val="00B54DA1"/>
    <w:rsid w:val="00B90056"/>
    <w:rsid w:val="00B90270"/>
    <w:rsid w:val="00B92D58"/>
    <w:rsid w:val="00BA2E28"/>
    <w:rsid w:val="00BA3CCF"/>
    <w:rsid w:val="00BA690E"/>
    <w:rsid w:val="00BF5028"/>
    <w:rsid w:val="00BF54C7"/>
    <w:rsid w:val="00BF5905"/>
    <w:rsid w:val="00C027F1"/>
    <w:rsid w:val="00C429CB"/>
    <w:rsid w:val="00C53FB1"/>
    <w:rsid w:val="00C7131A"/>
    <w:rsid w:val="00C85B07"/>
    <w:rsid w:val="00C9562F"/>
    <w:rsid w:val="00CC06F1"/>
    <w:rsid w:val="00CC171A"/>
    <w:rsid w:val="00CC550B"/>
    <w:rsid w:val="00CC6959"/>
    <w:rsid w:val="00CD581F"/>
    <w:rsid w:val="00CE3F08"/>
    <w:rsid w:val="00CF633E"/>
    <w:rsid w:val="00D0052B"/>
    <w:rsid w:val="00D04819"/>
    <w:rsid w:val="00D34F93"/>
    <w:rsid w:val="00D426B8"/>
    <w:rsid w:val="00D4306B"/>
    <w:rsid w:val="00D43D9E"/>
    <w:rsid w:val="00D64DA4"/>
    <w:rsid w:val="00D9292C"/>
    <w:rsid w:val="00D9628A"/>
    <w:rsid w:val="00DA0890"/>
    <w:rsid w:val="00DA2DE1"/>
    <w:rsid w:val="00DA66C2"/>
    <w:rsid w:val="00DB03A6"/>
    <w:rsid w:val="00E1260A"/>
    <w:rsid w:val="00E26316"/>
    <w:rsid w:val="00E321C3"/>
    <w:rsid w:val="00E45E99"/>
    <w:rsid w:val="00E47E72"/>
    <w:rsid w:val="00E570B4"/>
    <w:rsid w:val="00E65937"/>
    <w:rsid w:val="00E66A03"/>
    <w:rsid w:val="00E732D1"/>
    <w:rsid w:val="00E8672B"/>
    <w:rsid w:val="00E96AF0"/>
    <w:rsid w:val="00EA6F2A"/>
    <w:rsid w:val="00EB2F12"/>
    <w:rsid w:val="00EC33E2"/>
    <w:rsid w:val="00EE1A44"/>
    <w:rsid w:val="00EE3FA5"/>
    <w:rsid w:val="00EF78FA"/>
    <w:rsid w:val="00F1639E"/>
    <w:rsid w:val="00F54ED4"/>
    <w:rsid w:val="00F54F64"/>
    <w:rsid w:val="00F61698"/>
    <w:rsid w:val="00F6170F"/>
    <w:rsid w:val="00F77A5A"/>
    <w:rsid w:val="00F8099A"/>
    <w:rsid w:val="00F916F5"/>
    <w:rsid w:val="00F9585D"/>
    <w:rsid w:val="00FC6C12"/>
    <w:rsid w:val="00FD11D6"/>
    <w:rsid w:val="00FE42AD"/>
    <w:rsid w:val="00FF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742E9B"/>
  <w15:chartTrackingRefBased/>
  <w15:docId w15:val="{210124E7-99D0-410D-81A3-31236A26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72D2D" w:themeColor="text2"/>
        <w:lang w:val="de-DE"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905"/>
    <w:rPr>
      <w:sz w:val="24"/>
    </w:rPr>
  </w:style>
  <w:style w:type="paragraph" w:styleId="berschrift1">
    <w:name w:val="heading 1"/>
    <w:basedOn w:val="Standard"/>
    <w:link w:val="berschrift1Zchn"/>
    <w:uiPriority w:val="6"/>
    <w:qFormat/>
    <w:rsid w:val="009B46C1"/>
    <w:pPr>
      <w:keepNext/>
      <w:keepLines/>
      <w:spacing w:after="100" w:line="240" w:lineRule="auto"/>
      <w:outlineLvl w:val="0"/>
    </w:pPr>
    <w:rPr>
      <w:rFonts w:asciiTheme="majorHAnsi" w:eastAsiaTheme="majorEastAsia" w:hAnsiTheme="majorHAnsi" w:cstheme="majorBidi"/>
      <w:b/>
      <w:color w:val="2BB28A" w:themeColor="accent1"/>
      <w:sz w:val="44"/>
      <w:szCs w:val="32"/>
    </w:rPr>
  </w:style>
  <w:style w:type="paragraph" w:styleId="berschrift2">
    <w:name w:val="heading 2"/>
    <w:basedOn w:val="Standard"/>
    <w:link w:val="berschrift2Zchn"/>
    <w:uiPriority w:val="7"/>
    <w:qFormat/>
    <w:rsid w:val="00843033"/>
    <w:pPr>
      <w:keepNext/>
      <w:keepLines/>
      <w:spacing w:before="280" w:line="240" w:lineRule="auto"/>
      <w:contextualSpacing/>
      <w:outlineLvl w:val="1"/>
    </w:pPr>
    <w:rPr>
      <w:rFonts w:asciiTheme="majorHAnsi" w:eastAsiaTheme="majorEastAsia" w:hAnsiTheme="majorHAnsi" w:cstheme="majorBidi"/>
      <w:bCs/>
      <w:color w:val="2BB28A" w:themeColor="accent1"/>
      <w:sz w:val="34"/>
      <w:szCs w:val="26"/>
    </w:rPr>
  </w:style>
  <w:style w:type="paragraph" w:styleId="berschrift3">
    <w:name w:val="heading 3"/>
    <w:basedOn w:val="Standard"/>
    <w:next w:val="Standard"/>
    <w:link w:val="berschrift3Zchn"/>
    <w:uiPriority w:val="9"/>
    <w:semiHidden/>
    <w:unhideWhenUsed/>
    <w:qFormat/>
    <w:rsid w:val="00EF78FA"/>
    <w:pPr>
      <w:keepNext/>
      <w:keepLines/>
      <w:spacing w:before="40" w:after="0"/>
      <w:outlineLvl w:val="2"/>
    </w:pPr>
    <w:rPr>
      <w:rFonts w:asciiTheme="majorHAnsi" w:eastAsiaTheme="majorEastAsia" w:hAnsiTheme="majorHAnsi" w:cstheme="majorBidi"/>
      <w:color w:val="155844" w:themeColor="accent1" w:themeShade="7F"/>
      <w:szCs w:val="24"/>
    </w:rPr>
  </w:style>
  <w:style w:type="paragraph" w:styleId="berschrift4">
    <w:name w:val="heading 4"/>
    <w:basedOn w:val="Standard"/>
    <w:link w:val="berschrift4Zchn"/>
    <w:uiPriority w:val="9"/>
    <w:semiHidden/>
    <w:unhideWhenUsed/>
    <w:rsid w:val="00952695"/>
    <w:pPr>
      <w:keepNext/>
      <w:keepLines/>
      <w:spacing w:before="40" w:after="0"/>
      <w:outlineLvl w:val="3"/>
    </w:pPr>
    <w:rPr>
      <w:rFonts w:asciiTheme="majorHAnsi" w:eastAsiaTheme="majorEastAsia" w:hAnsiTheme="majorHAnsi" w:cstheme="majorBidi"/>
      <w:b/>
      <w:i/>
      <w:iCs/>
    </w:rPr>
  </w:style>
  <w:style w:type="paragraph" w:styleId="berschrift5">
    <w:name w:val="heading 5"/>
    <w:basedOn w:val="Standard"/>
    <w:link w:val="berschrift5Zchn"/>
    <w:uiPriority w:val="9"/>
    <w:semiHidden/>
    <w:unhideWhenUsed/>
    <w:qFormat/>
    <w:rsid w:val="00952695"/>
    <w:pPr>
      <w:keepNext/>
      <w:keepLines/>
      <w:spacing w:before="40" w:after="0"/>
      <w:outlineLvl w:val="4"/>
    </w:pPr>
    <w:rPr>
      <w:rFonts w:asciiTheme="majorHAnsi" w:eastAsiaTheme="majorEastAsia" w:hAnsiTheme="majorHAnsi" w:cstheme="majorBidi"/>
    </w:rPr>
  </w:style>
  <w:style w:type="paragraph" w:styleId="berschrift6">
    <w:name w:val="heading 6"/>
    <w:basedOn w:val="Standard"/>
    <w:link w:val="berschrift6Zchn"/>
    <w:uiPriority w:val="9"/>
    <w:semiHidden/>
    <w:unhideWhenUsed/>
    <w:qFormat/>
    <w:rsid w:val="00952695"/>
    <w:pPr>
      <w:keepNext/>
      <w:keepLines/>
      <w:spacing w:before="40" w:after="0"/>
      <w:outlineLvl w:val="5"/>
    </w:pPr>
    <w:rPr>
      <w:rFonts w:asciiTheme="majorHAnsi" w:eastAsiaTheme="majorEastAsia" w:hAnsiTheme="majorHAnsi" w:cstheme="majorBidi"/>
      <w:i/>
    </w:rPr>
  </w:style>
  <w:style w:type="paragraph" w:styleId="berschrift7">
    <w:name w:val="heading 7"/>
    <w:basedOn w:val="Standard"/>
    <w:link w:val="berschrift7Zchn"/>
    <w:uiPriority w:val="9"/>
    <w:semiHidden/>
    <w:unhideWhenUsed/>
    <w:qFormat/>
    <w:rsid w:val="00952695"/>
    <w:pPr>
      <w:keepNext/>
      <w:keepLines/>
      <w:spacing w:before="40" w:after="0"/>
      <w:outlineLvl w:val="6"/>
    </w:pPr>
    <w:rPr>
      <w:rFonts w:asciiTheme="majorHAnsi" w:eastAsiaTheme="majorEastAsia" w:hAnsiTheme="majorHAnsi" w:cstheme="majorBidi"/>
      <w:b/>
      <w:iCs/>
      <w:color w:val="2BB28A" w:themeColor="accent1"/>
    </w:rPr>
  </w:style>
  <w:style w:type="paragraph" w:styleId="berschrift8">
    <w:name w:val="heading 8"/>
    <w:basedOn w:val="Standard"/>
    <w:link w:val="berschrift8Zchn"/>
    <w:uiPriority w:val="9"/>
    <w:semiHidden/>
    <w:unhideWhenUsed/>
    <w:qFormat/>
    <w:rsid w:val="00952695"/>
    <w:pPr>
      <w:keepNext/>
      <w:keepLines/>
      <w:spacing w:before="40" w:after="0"/>
      <w:outlineLvl w:val="7"/>
    </w:pPr>
    <w:rPr>
      <w:rFonts w:asciiTheme="majorHAnsi" w:eastAsiaTheme="majorEastAsia" w:hAnsiTheme="majorHAnsi" w:cstheme="majorBidi"/>
      <w:b/>
      <w:i/>
      <w:color w:val="2BB28A" w:themeColor="accent1"/>
      <w:szCs w:val="21"/>
    </w:rPr>
  </w:style>
  <w:style w:type="paragraph" w:styleId="berschrift9">
    <w:name w:val="heading 9"/>
    <w:basedOn w:val="Standard"/>
    <w:link w:val="berschrift9Zchn"/>
    <w:uiPriority w:val="9"/>
    <w:semiHidden/>
    <w:unhideWhenUsed/>
    <w:qFormat/>
    <w:rsid w:val="00952695"/>
    <w:pPr>
      <w:keepNext/>
      <w:keepLines/>
      <w:spacing w:before="40" w:after="0"/>
      <w:outlineLvl w:val="8"/>
    </w:pPr>
    <w:rPr>
      <w:rFonts w:asciiTheme="majorHAnsi" w:eastAsiaTheme="majorEastAsia" w:hAnsiTheme="majorHAnsi" w:cstheme="majorBidi"/>
      <w:iCs/>
      <w:color w:val="2BB28A" w:themeColor="accent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CC06F1"/>
    <w:pPr>
      <w:spacing w:line="240" w:lineRule="auto"/>
      <w:contextualSpacing/>
    </w:pPr>
    <w:rPr>
      <w:rFonts w:asciiTheme="majorHAnsi" w:eastAsiaTheme="majorEastAsia" w:hAnsiTheme="majorHAnsi" w:cstheme="majorBidi"/>
      <w:b/>
      <w:kern w:val="28"/>
      <w:sz w:val="96"/>
      <w:szCs w:val="56"/>
    </w:rPr>
  </w:style>
  <w:style w:type="character" w:customStyle="1" w:styleId="TitelZchn">
    <w:name w:val="Titel Zchn"/>
    <w:basedOn w:val="Absatz-Standardschriftart"/>
    <w:link w:val="Titel"/>
    <w:uiPriority w:val="1"/>
    <w:rsid w:val="00CC06F1"/>
    <w:rPr>
      <w:rFonts w:asciiTheme="majorHAnsi" w:eastAsiaTheme="majorEastAsia" w:hAnsiTheme="majorHAnsi" w:cstheme="majorBidi"/>
      <w:b/>
      <w:kern w:val="28"/>
      <w:sz w:val="96"/>
      <w:szCs w:val="56"/>
    </w:rPr>
  </w:style>
  <w:style w:type="paragraph" w:styleId="Untertitel">
    <w:name w:val="Subtitle"/>
    <w:basedOn w:val="Standard"/>
    <w:link w:val="UntertitelZchn"/>
    <w:uiPriority w:val="2"/>
    <w:qFormat/>
    <w:rsid w:val="003E18D5"/>
    <w:pPr>
      <w:numPr>
        <w:ilvl w:val="1"/>
      </w:numPr>
      <w:spacing w:after="60" w:line="240" w:lineRule="auto"/>
      <w:contextualSpacing/>
    </w:pPr>
    <w:rPr>
      <w:rFonts w:asciiTheme="majorHAnsi" w:eastAsiaTheme="minorEastAsia" w:hAnsiTheme="majorHAnsi"/>
      <w:b/>
      <w:color w:val="FFFFFF" w:themeColor="background1"/>
      <w:sz w:val="38"/>
      <w:szCs w:val="22"/>
    </w:rPr>
  </w:style>
  <w:style w:type="character" w:customStyle="1" w:styleId="UntertitelZchn">
    <w:name w:val="Untertitel Zchn"/>
    <w:basedOn w:val="Absatz-Standardschriftart"/>
    <w:link w:val="Untertitel"/>
    <w:uiPriority w:val="2"/>
    <w:rsid w:val="003E18D5"/>
    <w:rPr>
      <w:rFonts w:asciiTheme="majorHAnsi" w:eastAsiaTheme="minorEastAsia" w:hAnsiTheme="majorHAnsi"/>
      <w:b/>
      <w:color w:val="FFFFFF" w:themeColor="background1"/>
      <w:sz w:val="38"/>
      <w:szCs w:val="22"/>
    </w:rPr>
  </w:style>
  <w:style w:type="character" w:customStyle="1" w:styleId="berschrift1Zchn">
    <w:name w:val="Überschrift 1 Zchn"/>
    <w:basedOn w:val="Absatz-Standardschriftart"/>
    <w:link w:val="berschrift1"/>
    <w:uiPriority w:val="6"/>
    <w:rsid w:val="009B46C1"/>
    <w:rPr>
      <w:rFonts w:asciiTheme="majorHAnsi" w:eastAsiaTheme="majorEastAsia" w:hAnsiTheme="majorHAnsi" w:cstheme="majorBidi"/>
      <w:b/>
      <w:color w:val="2BB28A" w:themeColor="accent1"/>
      <w:sz w:val="44"/>
      <w:szCs w:val="32"/>
    </w:rPr>
  </w:style>
  <w:style w:type="character" w:customStyle="1" w:styleId="berschrift2Zchn">
    <w:name w:val="Überschrift 2 Zchn"/>
    <w:basedOn w:val="Absatz-Standardschriftart"/>
    <w:link w:val="berschrift2"/>
    <w:uiPriority w:val="7"/>
    <w:rsid w:val="00843033"/>
    <w:rPr>
      <w:rFonts w:asciiTheme="majorHAnsi" w:eastAsiaTheme="majorEastAsia" w:hAnsiTheme="majorHAnsi" w:cstheme="majorBidi"/>
      <w:bCs/>
      <w:color w:val="2BB28A" w:themeColor="accent1"/>
      <w:sz w:val="34"/>
      <w:szCs w:val="26"/>
    </w:rPr>
  </w:style>
  <w:style w:type="character" w:customStyle="1" w:styleId="berschrift4Zchn">
    <w:name w:val="Überschrift 4 Zchn"/>
    <w:basedOn w:val="Absatz-Standardschriftart"/>
    <w:link w:val="berschrift4"/>
    <w:uiPriority w:val="9"/>
    <w:semiHidden/>
    <w:rsid w:val="00952695"/>
    <w:rPr>
      <w:rFonts w:asciiTheme="majorHAnsi" w:eastAsiaTheme="majorEastAsia" w:hAnsiTheme="majorHAnsi" w:cstheme="majorBidi"/>
      <w:b/>
      <w:i/>
      <w:iCs/>
      <w:sz w:val="24"/>
    </w:rPr>
  </w:style>
  <w:style w:type="character" w:customStyle="1" w:styleId="berschrift5Zchn">
    <w:name w:val="Überschrift 5 Zchn"/>
    <w:basedOn w:val="Absatz-Standardschriftart"/>
    <w:link w:val="berschrift5"/>
    <w:uiPriority w:val="9"/>
    <w:semiHidden/>
    <w:rsid w:val="00952695"/>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952695"/>
    <w:rPr>
      <w:rFonts w:asciiTheme="majorHAnsi" w:eastAsiaTheme="majorEastAsia" w:hAnsiTheme="majorHAnsi" w:cstheme="majorBidi"/>
      <w:i/>
      <w:sz w:val="24"/>
    </w:rPr>
  </w:style>
  <w:style w:type="character" w:customStyle="1" w:styleId="berschrift7Zchn">
    <w:name w:val="Überschrift 7 Zchn"/>
    <w:basedOn w:val="Absatz-Standardschriftart"/>
    <w:link w:val="berschrift7"/>
    <w:uiPriority w:val="9"/>
    <w:semiHidden/>
    <w:rsid w:val="00952695"/>
    <w:rPr>
      <w:rFonts w:asciiTheme="majorHAnsi" w:eastAsiaTheme="majorEastAsia" w:hAnsiTheme="majorHAnsi" w:cstheme="majorBidi"/>
      <w:b/>
      <w:iCs/>
      <w:color w:val="2BB28A" w:themeColor="accent1"/>
    </w:rPr>
  </w:style>
  <w:style w:type="character" w:customStyle="1" w:styleId="berschrift8Zchn">
    <w:name w:val="Überschrift 8 Zchn"/>
    <w:basedOn w:val="Absatz-Standardschriftart"/>
    <w:link w:val="berschrift8"/>
    <w:uiPriority w:val="9"/>
    <w:semiHidden/>
    <w:rsid w:val="00952695"/>
    <w:rPr>
      <w:rFonts w:asciiTheme="majorHAnsi" w:eastAsiaTheme="majorEastAsia" w:hAnsiTheme="majorHAnsi" w:cstheme="majorBidi"/>
      <w:b/>
      <w:i/>
      <w:color w:val="2BB28A" w:themeColor="accent1"/>
      <w:szCs w:val="21"/>
    </w:rPr>
  </w:style>
  <w:style w:type="character" w:customStyle="1" w:styleId="berschrift9Zchn">
    <w:name w:val="Überschrift 9 Zchn"/>
    <w:basedOn w:val="Absatz-Standardschriftart"/>
    <w:link w:val="berschrift9"/>
    <w:uiPriority w:val="9"/>
    <w:semiHidden/>
    <w:rsid w:val="00952695"/>
    <w:rPr>
      <w:rFonts w:asciiTheme="majorHAnsi" w:eastAsiaTheme="majorEastAsia" w:hAnsiTheme="majorHAnsi" w:cstheme="majorBidi"/>
      <w:iCs/>
      <w:color w:val="2BB28A" w:themeColor="accent1"/>
      <w:szCs w:val="21"/>
    </w:rPr>
  </w:style>
  <w:style w:type="character" w:styleId="SchwacheHervorhebung">
    <w:name w:val="Subtle Emphasis"/>
    <w:basedOn w:val="Absatz-Standardschriftart"/>
    <w:uiPriority w:val="19"/>
    <w:semiHidden/>
    <w:unhideWhenUsed/>
    <w:qFormat/>
    <w:rsid w:val="00952695"/>
    <w:rPr>
      <w:i/>
      <w:iCs/>
      <w:color w:val="272D2D" w:themeColor="text2"/>
    </w:rPr>
  </w:style>
  <w:style w:type="character" w:styleId="Hervorhebung">
    <w:name w:val="Emphasis"/>
    <w:basedOn w:val="Absatz-Standardschriftart"/>
    <w:uiPriority w:val="20"/>
    <w:semiHidden/>
    <w:unhideWhenUsed/>
    <w:qFormat/>
    <w:rsid w:val="00952695"/>
    <w:rPr>
      <w:b/>
      <w:iCs/>
    </w:rPr>
  </w:style>
  <w:style w:type="character" w:styleId="IntensiveHervorhebung">
    <w:name w:val="Intense Emphasis"/>
    <w:basedOn w:val="Absatz-Standardschriftart"/>
    <w:uiPriority w:val="21"/>
    <w:semiHidden/>
    <w:unhideWhenUsed/>
    <w:qFormat/>
    <w:rsid w:val="00952695"/>
    <w:rPr>
      <w:b/>
      <w:i/>
      <w:iCs/>
      <w:color w:val="272D2D" w:themeColor="text2"/>
    </w:rPr>
  </w:style>
  <w:style w:type="character" w:styleId="Fett">
    <w:name w:val="Strong"/>
    <w:basedOn w:val="Absatz-Standardschriftart"/>
    <w:uiPriority w:val="22"/>
    <w:unhideWhenUsed/>
    <w:qFormat/>
    <w:rsid w:val="00952695"/>
    <w:rPr>
      <w:b w:val="0"/>
      <w:bCs/>
      <w:i w:val="0"/>
      <w:caps/>
      <w:smallCaps w:val="0"/>
    </w:rPr>
  </w:style>
  <w:style w:type="paragraph" w:styleId="Zitat">
    <w:name w:val="Quote"/>
    <w:basedOn w:val="Standard"/>
    <w:next w:val="Standard"/>
    <w:link w:val="ZitatZchn"/>
    <w:uiPriority w:val="13"/>
    <w:qFormat/>
    <w:rsid w:val="00076ED4"/>
    <w:pPr>
      <w:pBdr>
        <w:top w:val="single" w:sz="18" w:space="14" w:color="2BB28A" w:themeColor="accent1"/>
        <w:bottom w:val="single" w:sz="18" w:space="14" w:color="2BB28A" w:themeColor="accent1"/>
      </w:pBdr>
      <w:spacing w:before="300" w:after="300" w:line="360" w:lineRule="auto"/>
    </w:pPr>
    <w:rPr>
      <w:i/>
      <w:iCs/>
      <w:color w:val="2BB28A" w:themeColor="accent1"/>
      <w:sz w:val="28"/>
    </w:rPr>
  </w:style>
  <w:style w:type="character" w:customStyle="1" w:styleId="ZitatZchn">
    <w:name w:val="Zitat Zchn"/>
    <w:basedOn w:val="Absatz-Standardschriftart"/>
    <w:link w:val="Zitat"/>
    <w:uiPriority w:val="13"/>
    <w:rsid w:val="00076ED4"/>
    <w:rPr>
      <w:i/>
      <w:iCs/>
      <w:color w:val="2BB28A" w:themeColor="accent1"/>
      <w:sz w:val="28"/>
    </w:rPr>
  </w:style>
  <w:style w:type="paragraph" w:styleId="IntensivesZitat">
    <w:name w:val="Intense Quote"/>
    <w:basedOn w:val="Standard"/>
    <w:link w:val="IntensivesZitatZchn"/>
    <w:uiPriority w:val="30"/>
    <w:semiHidden/>
    <w:unhideWhenUsed/>
    <w:qFormat/>
    <w:rsid w:val="00345523"/>
    <w:pPr>
      <w:shd w:val="clear" w:color="auto" w:fill="F0BE6C" w:themeFill="accent2"/>
      <w:spacing w:before="360" w:after="360"/>
    </w:pPr>
    <w:rPr>
      <w:b/>
      <w:i/>
      <w:iCs/>
      <w:color w:val="FFFFFF" w:themeColor="background1"/>
      <w:sz w:val="28"/>
    </w:rPr>
  </w:style>
  <w:style w:type="character" w:customStyle="1" w:styleId="IntensivesZitatZchn">
    <w:name w:val="Intensives Zitat Zchn"/>
    <w:basedOn w:val="Absatz-Standardschriftart"/>
    <w:link w:val="IntensivesZitat"/>
    <w:uiPriority w:val="30"/>
    <w:semiHidden/>
    <w:rsid w:val="00345523"/>
    <w:rPr>
      <w:b/>
      <w:i/>
      <w:iCs/>
      <w:color w:val="FFFFFF" w:themeColor="background1"/>
      <w:sz w:val="28"/>
      <w:shd w:val="clear" w:color="auto" w:fill="F0BE6C" w:themeFill="accent2"/>
    </w:rPr>
  </w:style>
  <w:style w:type="character" w:styleId="SchwacherVerweis">
    <w:name w:val="Subtle Reference"/>
    <w:basedOn w:val="Absatz-Standardschriftart"/>
    <w:uiPriority w:val="31"/>
    <w:semiHidden/>
    <w:unhideWhenUsed/>
    <w:qFormat/>
    <w:rsid w:val="00D34F93"/>
    <w:rPr>
      <w:caps/>
      <w:smallCaps w:val="0"/>
      <w:color w:val="2BB28A" w:themeColor="accent1"/>
    </w:rPr>
  </w:style>
  <w:style w:type="character" w:styleId="IntensiverVerweis">
    <w:name w:val="Intense Reference"/>
    <w:basedOn w:val="Absatz-Standardschriftart"/>
    <w:uiPriority w:val="32"/>
    <w:semiHidden/>
    <w:unhideWhenUsed/>
    <w:qFormat/>
    <w:rsid w:val="00D9628A"/>
    <w:rPr>
      <w:b/>
      <w:bCs/>
      <w:caps/>
      <w:smallCaps w:val="0"/>
      <w:color w:val="2BB28A" w:themeColor="accent1"/>
      <w:spacing w:val="0"/>
    </w:rPr>
  </w:style>
  <w:style w:type="character" w:styleId="Buchtitel">
    <w:name w:val="Book Title"/>
    <w:basedOn w:val="Absatz-Standardschriftart"/>
    <w:uiPriority w:val="33"/>
    <w:semiHidden/>
    <w:unhideWhenUsed/>
    <w:qFormat/>
    <w:rsid w:val="00D9628A"/>
    <w:rPr>
      <w:b w:val="0"/>
      <w:bCs/>
      <w:i w:val="0"/>
      <w:iCs/>
      <w:spacing w:val="0"/>
      <w:u w:val="single"/>
    </w:rPr>
  </w:style>
  <w:style w:type="paragraph" w:styleId="Beschriftung">
    <w:name w:val="caption"/>
    <w:basedOn w:val="Standard"/>
    <w:uiPriority w:val="11"/>
    <w:qFormat/>
    <w:rsid w:val="00BF5905"/>
    <w:pPr>
      <w:spacing w:after="340" w:line="240" w:lineRule="auto"/>
      <w:contextualSpacing/>
    </w:pPr>
    <w:rPr>
      <w:i/>
      <w:iCs/>
      <w:color w:val="86CDB6" w:themeColor="accent3"/>
      <w:sz w:val="22"/>
      <w:szCs w:val="18"/>
    </w:rPr>
  </w:style>
  <w:style w:type="paragraph" w:customStyle="1" w:styleId="Schlagzeile2">
    <w:name w:val="Schlagzeile 2"/>
    <w:basedOn w:val="Standard"/>
    <w:uiPriority w:val="15"/>
    <w:qFormat/>
    <w:rsid w:val="00E1260A"/>
    <w:pPr>
      <w:spacing w:after="50" w:line="240" w:lineRule="auto"/>
    </w:pPr>
    <w:rPr>
      <w:color w:val="FFFFFF" w:themeColor="background1"/>
      <w:sz w:val="28"/>
    </w:rPr>
  </w:style>
  <w:style w:type="paragraph" w:styleId="Inhaltsverzeichnisberschrift">
    <w:name w:val="TOC Heading"/>
    <w:basedOn w:val="berschrift1"/>
    <w:uiPriority w:val="39"/>
    <w:semiHidden/>
    <w:unhideWhenUsed/>
    <w:qFormat/>
    <w:rsid w:val="003624E6"/>
    <w:pPr>
      <w:outlineLvl w:val="9"/>
    </w:pPr>
  </w:style>
  <w:style w:type="paragraph" w:customStyle="1" w:styleId="Bild">
    <w:name w:val="Bild"/>
    <w:basedOn w:val="Standard"/>
    <w:uiPriority w:val="10"/>
    <w:qFormat/>
    <w:rsid w:val="008B51E3"/>
    <w:pPr>
      <w:spacing w:before="340" w:after="210" w:line="240" w:lineRule="auto"/>
    </w:pPr>
  </w:style>
  <w:style w:type="paragraph" w:customStyle="1" w:styleId="Frage">
    <w:name w:val="Frage"/>
    <w:basedOn w:val="Standard"/>
    <w:uiPriority w:val="12"/>
    <w:qFormat/>
    <w:rsid w:val="00843033"/>
    <w:pPr>
      <w:spacing w:after="120" w:line="240" w:lineRule="auto"/>
    </w:pPr>
    <w:rPr>
      <w:bCs/>
      <w:sz w:val="28"/>
    </w:rPr>
  </w:style>
  <w:style w:type="table" w:styleId="Tabellenraster">
    <w:name w:val="Table Grid"/>
    <w:basedOn w:val="NormaleTabelle"/>
    <w:uiPriority w:val="39"/>
    <w:rsid w:val="0036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Standard"/>
    <w:link w:val="DatumZchn"/>
    <w:uiPriority w:val="3"/>
    <w:qFormat/>
    <w:rsid w:val="003457F4"/>
    <w:pPr>
      <w:spacing w:after="0" w:line="240" w:lineRule="auto"/>
    </w:pPr>
    <w:rPr>
      <w:color w:val="9E6810" w:themeColor="accent2" w:themeShade="80"/>
    </w:rPr>
  </w:style>
  <w:style w:type="character" w:customStyle="1" w:styleId="DatumZchn">
    <w:name w:val="Datum Zchn"/>
    <w:basedOn w:val="Absatz-Standardschriftart"/>
    <w:link w:val="Datum"/>
    <w:uiPriority w:val="3"/>
    <w:rsid w:val="003457F4"/>
    <w:rPr>
      <w:color w:val="9E6810" w:themeColor="accent2" w:themeShade="80"/>
      <w:sz w:val="24"/>
    </w:rPr>
  </w:style>
  <w:style w:type="paragraph" w:customStyle="1" w:styleId="Schlagzeile">
    <w:name w:val="Schlagzeile"/>
    <w:basedOn w:val="Standard"/>
    <w:uiPriority w:val="4"/>
    <w:qFormat/>
    <w:rsid w:val="003E18D5"/>
    <w:pPr>
      <w:spacing w:after="140" w:line="240" w:lineRule="auto"/>
    </w:pPr>
    <w:rPr>
      <w:rFonts w:asciiTheme="majorHAnsi" w:hAnsiTheme="majorHAnsi"/>
      <w:b/>
      <w:color w:val="FFFFFF" w:themeColor="background1"/>
      <w:sz w:val="32"/>
    </w:rPr>
  </w:style>
  <w:style w:type="paragraph" w:styleId="Blocktext">
    <w:name w:val="Block Text"/>
    <w:basedOn w:val="Standard"/>
    <w:uiPriority w:val="5"/>
    <w:qFormat/>
    <w:rsid w:val="003E18D5"/>
    <w:pPr>
      <w:spacing w:after="120" w:line="240" w:lineRule="auto"/>
    </w:pPr>
    <w:rPr>
      <w:rFonts w:eastAsiaTheme="minorEastAsia"/>
      <w:iCs/>
      <w:color w:val="86CDB6" w:themeColor="accent3"/>
      <w:sz w:val="28"/>
    </w:rPr>
  </w:style>
  <w:style w:type="table" w:styleId="Gitternetztabelle1hell">
    <w:name w:val="Grid Table 1 Light"/>
    <w:basedOn w:val="NormaleTabelle"/>
    <w:uiPriority w:val="46"/>
    <w:rsid w:val="00B90270"/>
    <w:pPr>
      <w:spacing w:after="0" w:line="240" w:lineRule="auto"/>
    </w:pPr>
    <w:tblPr>
      <w:tblStyleRowBandSize w:val="1"/>
      <w:tblStyleColBandSize w:val="1"/>
      <w:tblBorders>
        <w:top w:val="single" w:sz="4" w:space="0" w:color="A3AFAF" w:themeColor="text1" w:themeTint="66"/>
        <w:left w:val="single" w:sz="4" w:space="0" w:color="A3AFAF" w:themeColor="text1" w:themeTint="66"/>
        <w:bottom w:val="single" w:sz="4" w:space="0" w:color="A3AFAF" w:themeColor="text1" w:themeTint="66"/>
        <w:right w:val="single" w:sz="4" w:space="0" w:color="A3AFAF" w:themeColor="text1" w:themeTint="66"/>
        <w:insideH w:val="single" w:sz="4" w:space="0" w:color="A3AFAF" w:themeColor="text1" w:themeTint="66"/>
        <w:insideV w:val="single" w:sz="4" w:space="0" w:color="A3AFAF" w:themeColor="text1" w:themeTint="66"/>
      </w:tblBorders>
    </w:tblPr>
    <w:tblStylePr w:type="firstRow">
      <w:rPr>
        <w:b/>
        <w:bCs/>
      </w:rPr>
      <w:tblPr/>
      <w:tcPr>
        <w:tcBorders>
          <w:bottom w:val="single" w:sz="12" w:space="0" w:color="768888" w:themeColor="text1" w:themeTint="99"/>
        </w:tcBorders>
      </w:tcPr>
    </w:tblStylePr>
    <w:tblStylePr w:type="lastRow">
      <w:rPr>
        <w:b/>
        <w:bCs/>
      </w:rPr>
      <w:tblPr/>
      <w:tcPr>
        <w:tcBorders>
          <w:top w:val="double" w:sz="2" w:space="0" w:color="768888"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qFormat/>
    <w:rsid w:val="008555F9"/>
    <w:pPr>
      <w:spacing w:after="0" w:line="240" w:lineRule="auto"/>
    </w:pPr>
    <w:rPr>
      <w:b/>
      <w:color w:val="131616" w:themeColor="text2" w:themeShade="80"/>
    </w:rPr>
  </w:style>
  <w:style w:type="character" w:customStyle="1" w:styleId="KopfzeileZchn">
    <w:name w:val="Kopfzeile Zchn"/>
    <w:basedOn w:val="Absatz-Standardschriftart"/>
    <w:link w:val="Kopfzeile"/>
    <w:uiPriority w:val="99"/>
    <w:rsid w:val="00CF633E"/>
    <w:rPr>
      <w:b/>
      <w:color w:val="131616" w:themeColor="text2" w:themeShade="80"/>
    </w:rPr>
  </w:style>
  <w:style w:type="paragraph" w:styleId="Fuzeile">
    <w:name w:val="footer"/>
    <w:basedOn w:val="Standard"/>
    <w:link w:val="FuzeileZchn"/>
    <w:uiPriority w:val="99"/>
    <w:unhideWhenUsed/>
    <w:qFormat/>
    <w:rsid w:val="008555F9"/>
    <w:pPr>
      <w:spacing w:after="0" w:line="240" w:lineRule="auto"/>
    </w:pPr>
  </w:style>
  <w:style w:type="character" w:customStyle="1" w:styleId="FuzeileZchn">
    <w:name w:val="Fußzeile Zchn"/>
    <w:basedOn w:val="Absatz-Standardschriftart"/>
    <w:link w:val="Fuzeile"/>
    <w:uiPriority w:val="99"/>
    <w:rsid w:val="008555F9"/>
  </w:style>
  <w:style w:type="paragraph" w:customStyle="1" w:styleId="Antwort">
    <w:name w:val="Antwort"/>
    <w:basedOn w:val="Standard"/>
    <w:uiPriority w:val="13"/>
    <w:qFormat/>
    <w:rsid w:val="00843033"/>
    <w:pPr>
      <w:spacing w:after="0" w:line="240" w:lineRule="auto"/>
    </w:pPr>
    <w:rPr>
      <w:bCs/>
    </w:rPr>
  </w:style>
  <w:style w:type="character" w:styleId="Platzhaltertext">
    <w:name w:val="Placeholder Text"/>
    <w:basedOn w:val="Absatz-Standardschriftart"/>
    <w:uiPriority w:val="99"/>
    <w:unhideWhenUsed/>
    <w:rsid w:val="009A6436"/>
    <w:rPr>
      <w:color w:val="808080"/>
    </w:rPr>
  </w:style>
  <w:style w:type="paragraph" w:styleId="Sprechblasentext">
    <w:name w:val="Balloon Text"/>
    <w:basedOn w:val="Standard"/>
    <w:link w:val="SprechblasentextZchn"/>
    <w:uiPriority w:val="99"/>
    <w:semiHidden/>
    <w:unhideWhenUsed/>
    <w:rsid w:val="006E3E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3EEF"/>
    <w:rPr>
      <w:rFonts w:ascii="Segoe UI" w:hAnsi="Segoe UI" w:cs="Segoe UI"/>
      <w:sz w:val="18"/>
      <w:szCs w:val="18"/>
    </w:rPr>
  </w:style>
  <w:style w:type="paragraph" w:styleId="Listenabsatz">
    <w:name w:val="List Paragraph"/>
    <w:basedOn w:val="Standard"/>
    <w:uiPriority w:val="34"/>
    <w:unhideWhenUsed/>
    <w:qFormat/>
    <w:rsid w:val="00A458B3"/>
    <w:pPr>
      <w:ind w:left="720"/>
      <w:contextualSpacing/>
    </w:pPr>
  </w:style>
  <w:style w:type="character" w:customStyle="1" w:styleId="berschrift3Zchn">
    <w:name w:val="Überschrift 3 Zchn"/>
    <w:basedOn w:val="Absatz-Standardschriftart"/>
    <w:link w:val="berschrift3"/>
    <w:uiPriority w:val="9"/>
    <w:semiHidden/>
    <w:rsid w:val="00EF78FA"/>
    <w:rPr>
      <w:rFonts w:asciiTheme="majorHAnsi" w:eastAsiaTheme="majorEastAsia" w:hAnsiTheme="majorHAnsi" w:cstheme="majorBidi"/>
      <w:color w:val="155844"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218">
      <w:bodyDiv w:val="1"/>
      <w:marLeft w:val="0"/>
      <w:marRight w:val="0"/>
      <w:marTop w:val="0"/>
      <w:marBottom w:val="0"/>
      <w:divBdr>
        <w:top w:val="none" w:sz="0" w:space="0" w:color="auto"/>
        <w:left w:val="none" w:sz="0" w:space="0" w:color="auto"/>
        <w:bottom w:val="none" w:sz="0" w:space="0" w:color="auto"/>
        <w:right w:val="none" w:sz="0" w:space="0" w:color="auto"/>
      </w:divBdr>
    </w:div>
    <w:div w:id="641621258">
      <w:bodyDiv w:val="1"/>
      <w:marLeft w:val="0"/>
      <w:marRight w:val="0"/>
      <w:marTop w:val="0"/>
      <w:marBottom w:val="0"/>
      <w:divBdr>
        <w:top w:val="none" w:sz="0" w:space="0" w:color="auto"/>
        <w:left w:val="none" w:sz="0" w:space="0" w:color="auto"/>
        <w:bottom w:val="none" w:sz="0" w:space="0" w:color="auto"/>
        <w:right w:val="none" w:sz="0" w:space="0" w:color="auto"/>
      </w:divBdr>
    </w:div>
    <w:div w:id="859051783">
      <w:bodyDiv w:val="1"/>
      <w:marLeft w:val="0"/>
      <w:marRight w:val="0"/>
      <w:marTop w:val="0"/>
      <w:marBottom w:val="0"/>
      <w:divBdr>
        <w:top w:val="none" w:sz="0" w:space="0" w:color="auto"/>
        <w:left w:val="none" w:sz="0" w:space="0" w:color="auto"/>
        <w:bottom w:val="none" w:sz="0" w:space="0" w:color="auto"/>
        <w:right w:val="none" w:sz="0" w:space="0" w:color="auto"/>
      </w:divBdr>
    </w:div>
    <w:div w:id="983391385">
      <w:bodyDiv w:val="1"/>
      <w:marLeft w:val="0"/>
      <w:marRight w:val="0"/>
      <w:marTop w:val="0"/>
      <w:marBottom w:val="0"/>
      <w:divBdr>
        <w:top w:val="none" w:sz="0" w:space="0" w:color="auto"/>
        <w:left w:val="none" w:sz="0" w:space="0" w:color="auto"/>
        <w:bottom w:val="none" w:sz="0" w:space="0" w:color="auto"/>
        <w:right w:val="none" w:sz="0" w:space="0" w:color="auto"/>
      </w:divBdr>
    </w:div>
    <w:div w:id="1468281218">
      <w:bodyDiv w:val="1"/>
      <w:marLeft w:val="0"/>
      <w:marRight w:val="0"/>
      <w:marTop w:val="0"/>
      <w:marBottom w:val="0"/>
      <w:divBdr>
        <w:top w:val="none" w:sz="0" w:space="0" w:color="auto"/>
        <w:left w:val="none" w:sz="0" w:space="0" w:color="auto"/>
        <w:bottom w:val="none" w:sz="0" w:space="0" w:color="auto"/>
        <w:right w:val="none" w:sz="0" w:space="0" w:color="auto"/>
      </w:divBdr>
    </w:div>
    <w:div w:id="1651401283">
      <w:bodyDiv w:val="1"/>
      <w:marLeft w:val="0"/>
      <w:marRight w:val="0"/>
      <w:marTop w:val="0"/>
      <w:marBottom w:val="0"/>
      <w:divBdr>
        <w:top w:val="none" w:sz="0" w:space="0" w:color="auto"/>
        <w:left w:val="none" w:sz="0" w:space="0" w:color="auto"/>
        <w:bottom w:val="none" w:sz="0" w:space="0" w:color="auto"/>
        <w:right w:val="none" w:sz="0" w:space="0" w:color="auto"/>
      </w:divBdr>
    </w:div>
    <w:div w:id="18649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tf16402618_win32.dotx" TargetMode="External"/></Relationships>
</file>

<file path=word/theme/theme1.xml><?xml version="1.0" encoding="utf-8"?>
<a:theme xmlns:a="http://schemas.openxmlformats.org/drawingml/2006/main" name="Office Theme">
  <a:themeElements>
    <a:clrScheme name="Custom 4">
      <a:dk1>
        <a:srgbClr val="272D2D"/>
      </a:dk1>
      <a:lt1>
        <a:sysClr val="window" lastClr="FFFFFF"/>
      </a:lt1>
      <a:dk2>
        <a:srgbClr val="272D2D"/>
      </a:dk2>
      <a:lt2>
        <a:srgbClr val="E5E6E7"/>
      </a:lt2>
      <a:accent1>
        <a:srgbClr val="2BB28A"/>
      </a:accent1>
      <a:accent2>
        <a:srgbClr val="F0BE6C"/>
      </a:accent2>
      <a:accent3>
        <a:srgbClr val="86CDB6"/>
      </a:accent3>
      <a:accent4>
        <a:srgbClr val="F0BE6C"/>
      </a:accent4>
      <a:accent5>
        <a:srgbClr val="2BB28A"/>
      </a:accent5>
      <a:accent6>
        <a:srgbClr val="86CDB6"/>
      </a:accent6>
      <a:hlink>
        <a:srgbClr val="2BB28A"/>
      </a:hlink>
      <a:folHlink>
        <a:srgbClr val="86CDB6"/>
      </a:folHlink>
    </a:clrScheme>
    <a:fontScheme name="Custom 4">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DB36-966D-4423-8C0F-F2CB3F6E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tf16402618_win32.dotx</Template>
  <TotalTime>0</TotalTime>
  <Pages>1</Pages>
  <Words>1059</Words>
  <Characters>6678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vesebe.bsfi21</cp:lastModifiedBy>
  <cp:revision>4</cp:revision>
  <cp:lastPrinted>2022-01-21T14:28:00Z</cp:lastPrinted>
  <dcterms:created xsi:type="dcterms:W3CDTF">2022-01-21T14:26:00Z</dcterms:created>
  <dcterms:modified xsi:type="dcterms:W3CDTF">2022-01-21T17:15:00Z</dcterms:modified>
</cp:coreProperties>
</file>