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78B8B" w14:textId="675B3BE2" w:rsidR="001D22FA" w:rsidRDefault="001D22FA" w:rsidP="001D22FA">
      <w:pPr>
        <w:rPr>
          <w:rFonts w:cs="Times New Roman"/>
        </w:rPr>
      </w:pPr>
      <w:r w:rsidRPr="006206D8">
        <w:rPr>
          <w:rFonts w:cs="Times New Roman"/>
        </w:rPr>
        <w:t xml:space="preserve">Qualifizierte Aussagen:  </w:t>
      </w:r>
      <w:r w:rsidR="00B070B3">
        <w:rPr>
          <w:rFonts w:cs="Times New Roman"/>
        </w:rPr>
        <w:t>Diverse Regelungen</w:t>
      </w:r>
      <w:r w:rsidRPr="006206D8">
        <w:rPr>
          <w:rFonts w:cs="Times New Roman"/>
        </w:rPr>
        <w:t xml:space="preserve"> </w:t>
      </w:r>
      <w:r w:rsidR="008D7E2F">
        <w:rPr>
          <w:rFonts w:cs="Times New Roman"/>
        </w:rPr>
        <w:t>zur Besprechung der Arbeitsgruppe Service-QM</w:t>
      </w:r>
    </w:p>
    <w:p w14:paraId="02D2B6A5" w14:textId="68B588CB" w:rsidR="007D787E" w:rsidRDefault="007D787E" w:rsidP="007D787E">
      <w:pPr>
        <w:pStyle w:val="KeinLeerraum"/>
      </w:pPr>
    </w:p>
    <w:tbl>
      <w:tblPr>
        <w:tblStyle w:val="Tabellenraster"/>
        <w:tblW w:w="0" w:type="auto"/>
        <w:tblLook w:val="04A0" w:firstRow="1" w:lastRow="0" w:firstColumn="1" w:lastColumn="0" w:noHBand="0" w:noVBand="1"/>
      </w:tblPr>
      <w:tblGrid>
        <w:gridCol w:w="9346"/>
      </w:tblGrid>
      <w:tr w:rsidR="007D787E" w:rsidRPr="008D7E2F" w14:paraId="15BECD16" w14:textId="77777777" w:rsidTr="007D787E">
        <w:tc>
          <w:tcPr>
            <w:tcW w:w="9346" w:type="dxa"/>
          </w:tcPr>
          <w:p w14:paraId="172F899B" w14:textId="4F075C6A" w:rsidR="007D787E" w:rsidRPr="008D7E2F" w:rsidRDefault="007D787E" w:rsidP="007D787E">
            <w:pPr>
              <w:pStyle w:val="KeinLeerraum"/>
              <w:rPr>
                <w:rFonts w:ascii="Times New Roman" w:hAnsi="Times New Roman" w:cs="Times New Roman"/>
                <w:b/>
                <w:bCs/>
                <w:sz w:val="24"/>
                <w:szCs w:val="24"/>
              </w:rPr>
            </w:pPr>
            <w:r w:rsidRPr="008D7E2F">
              <w:rPr>
                <w:rFonts w:ascii="Times New Roman" w:hAnsi="Times New Roman" w:cs="Times New Roman"/>
                <w:b/>
                <w:bCs/>
                <w:sz w:val="24"/>
                <w:szCs w:val="24"/>
              </w:rPr>
              <w:t xml:space="preserve">Regelungen JIKU im </w:t>
            </w:r>
            <w:r w:rsidR="008D7E2F" w:rsidRPr="008D7E2F">
              <w:rPr>
                <w:rFonts w:ascii="Times New Roman" w:hAnsi="Times New Roman" w:cs="Times New Roman"/>
                <w:b/>
                <w:bCs/>
                <w:sz w:val="24"/>
                <w:szCs w:val="24"/>
              </w:rPr>
              <w:t>R</w:t>
            </w:r>
            <w:r w:rsidRPr="008D7E2F">
              <w:rPr>
                <w:rFonts w:ascii="Times New Roman" w:hAnsi="Times New Roman" w:cs="Times New Roman"/>
                <w:b/>
                <w:bCs/>
                <w:sz w:val="24"/>
                <w:szCs w:val="24"/>
              </w:rPr>
              <w:t>ahmen von Wartungsverträgen und -leistungen</w:t>
            </w:r>
          </w:p>
        </w:tc>
      </w:tr>
      <w:tr w:rsidR="007D787E" w:rsidRPr="008D7E2F" w14:paraId="360F8150" w14:textId="77777777" w:rsidTr="007D787E">
        <w:tc>
          <w:tcPr>
            <w:tcW w:w="9346" w:type="dxa"/>
          </w:tcPr>
          <w:p w14:paraId="04F7D648"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b/>
                <w:bCs/>
              </w:rPr>
              <w:t>Pflichten/Leistungen JIKU/Auftragnehmers</w:t>
            </w:r>
            <w:r w:rsidRPr="008D7E2F">
              <w:rPr>
                <w:rFonts w:ascii="Times New Roman" w:hAnsi="Times New Roman" w:cs="Times New Roman"/>
                <w:b/>
                <w:bCs/>
              </w:rPr>
              <w:t>,</w:t>
            </w:r>
            <w:r w:rsidRPr="008D7E2F">
              <w:rPr>
                <w:rFonts w:ascii="Times New Roman" w:hAnsi="Times New Roman" w:cs="Times New Roman"/>
              </w:rPr>
              <w:t xml:space="preserve"> </w:t>
            </w:r>
            <w:r w:rsidRPr="008D7E2F">
              <w:rPr>
                <w:rFonts w:ascii="Times New Roman" w:hAnsi="Times New Roman" w:cs="Times New Roman"/>
              </w:rPr>
              <w:t>einmal im Monat erbracht; weitere Leistungen, die nicht vom Vertrag erfasst sind, nach Beauftragung durch den Auftraggeber</w:t>
            </w:r>
            <w:r w:rsidRPr="008D7E2F">
              <w:rPr>
                <w:rFonts w:ascii="Times New Roman" w:hAnsi="Times New Roman" w:cs="Times New Roman"/>
              </w:rPr>
              <w:t>:</w:t>
            </w:r>
          </w:p>
          <w:p w14:paraId="495A5021"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(1) Der Auftragnehmer verpflichtet sich zur Erbringung folgender Servicedienstleistungen:</w:t>
            </w:r>
          </w:p>
          <w:p w14:paraId="28C0D011"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Überprüfung der Hardware auf korrekte Funktion</w:t>
            </w:r>
          </w:p>
          <w:p w14:paraId="07FAD9FF"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Analyse und Auswertung von Systemprotokollen</w:t>
            </w:r>
          </w:p>
          <w:p w14:paraId="3D89B97E" w14:textId="5CF22CB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Überwachung der Antivirensoftware und Firewall</w:t>
            </w:r>
            <w:r w:rsidRPr="008D7E2F">
              <w:rPr>
                <w:rFonts w:ascii="Times New Roman" w:hAnsi="Times New Roman" w:cs="Times New Roman"/>
              </w:rPr>
              <w:t>-S</w:t>
            </w:r>
            <w:r w:rsidRPr="008D7E2F">
              <w:rPr>
                <w:rFonts w:ascii="Times New Roman" w:hAnsi="Times New Roman" w:cs="Times New Roman"/>
              </w:rPr>
              <w:t>oftware</w:t>
            </w:r>
          </w:p>
          <w:p w14:paraId="679DF6E8"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Überprüfung der Festplatten und Speichermedien auf logische und physikalische Fehler</w:t>
            </w:r>
          </w:p>
          <w:p w14:paraId="3215FDD8"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Überprüfung und Optimierung der Konfiguration des Betriebssystems</w:t>
            </w:r>
          </w:p>
          <w:p w14:paraId="10B81FF6"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Update des Betriebssystems, Einspielung von Sicherheitsupdates</w:t>
            </w:r>
          </w:p>
          <w:p w14:paraId="02AEE7B4"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Entfernung temporärer und überflüssiger Daten</w:t>
            </w:r>
          </w:p>
          <w:p w14:paraId="0AFB94DF"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Telefonanlage</w:t>
            </w:r>
          </w:p>
          <w:p w14:paraId="708AF67E"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Datensicherung</w:t>
            </w:r>
          </w:p>
          <w:p w14:paraId="45495D9A" w14:textId="34C57A8E"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 Netzwerkbetreuung</w:t>
            </w:r>
          </w:p>
          <w:p w14:paraId="01C55B09" w14:textId="77777777"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Ein Wartungsvertrag beinhaltet in der Regel folgende Pakete:</w:t>
            </w:r>
          </w:p>
          <w:p w14:paraId="0B421528" w14:textId="77777777" w:rsidR="007D787E" w:rsidRPr="008D7E2F" w:rsidRDefault="007D787E" w:rsidP="007D787E">
            <w:pPr>
              <w:pStyle w:val="KeinLeerraum"/>
              <w:numPr>
                <w:ilvl w:val="0"/>
                <w:numId w:val="6"/>
              </w:numPr>
              <w:ind w:left="306" w:hanging="284"/>
              <w:rPr>
                <w:rFonts w:ascii="Times New Roman" w:hAnsi="Times New Roman" w:cs="Times New Roman"/>
              </w:rPr>
            </w:pPr>
            <w:r w:rsidRPr="008D7E2F">
              <w:rPr>
                <w:rFonts w:ascii="Times New Roman" w:hAnsi="Times New Roman" w:cs="Times New Roman"/>
              </w:rPr>
              <w:t>Regelmäßige Kontrolle der Backups</w:t>
            </w:r>
          </w:p>
          <w:p w14:paraId="01324B72" w14:textId="77777777" w:rsidR="007D787E" w:rsidRPr="008D7E2F" w:rsidRDefault="007D787E" w:rsidP="007D787E">
            <w:pPr>
              <w:pStyle w:val="KeinLeerraum"/>
              <w:numPr>
                <w:ilvl w:val="0"/>
                <w:numId w:val="6"/>
              </w:numPr>
              <w:ind w:left="306" w:hanging="284"/>
              <w:rPr>
                <w:rFonts w:ascii="Times New Roman" w:hAnsi="Times New Roman" w:cs="Times New Roman"/>
              </w:rPr>
            </w:pPr>
            <w:r w:rsidRPr="008D7E2F">
              <w:rPr>
                <w:rFonts w:ascii="Times New Roman" w:hAnsi="Times New Roman" w:cs="Times New Roman"/>
              </w:rPr>
              <w:t>Durchführung von Softwareupdates</w:t>
            </w:r>
          </w:p>
          <w:p w14:paraId="01850975" w14:textId="77777777" w:rsidR="007D787E" w:rsidRPr="008D7E2F" w:rsidRDefault="007D787E" w:rsidP="007D787E">
            <w:pPr>
              <w:pStyle w:val="KeinLeerraum"/>
              <w:numPr>
                <w:ilvl w:val="0"/>
                <w:numId w:val="6"/>
              </w:numPr>
              <w:ind w:left="306" w:hanging="284"/>
              <w:rPr>
                <w:rFonts w:ascii="Times New Roman" w:hAnsi="Times New Roman" w:cs="Times New Roman"/>
              </w:rPr>
            </w:pPr>
            <w:r w:rsidRPr="008D7E2F">
              <w:rPr>
                <w:rFonts w:ascii="Times New Roman" w:hAnsi="Times New Roman" w:cs="Times New Roman"/>
              </w:rPr>
              <w:t>Einspielen von Sicherheitsupdates &amp; Patches</w:t>
            </w:r>
          </w:p>
          <w:p w14:paraId="67C888CD" w14:textId="77777777" w:rsidR="007D787E" w:rsidRPr="008D7E2F" w:rsidRDefault="007D787E" w:rsidP="007D787E">
            <w:pPr>
              <w:pStyle w:val="KeinLeerraum"/>
              <w:numPr>
                <w:ilvl w:val="0"/>
                <w:numId w:val="6"/>
              </w:numPr>
              <w:ind w:left="306" w:hanging="284"/>
              <w:rPr>
                <w:rFonts w:ascii="Times New Roman" w:hAnsi="Times New Roman" w:cs="Times New Roman"/>
              </w:rPr>
            </w:pPr>
            <w:r w:rsidRPr="008D7E2F">
              <w:rPr>
                <w:rFonts w:ascii="Times New Roman" w:hAnsi="Times New Roman" w:cs="Times New Roman"/>
              </w:rPr>
              <w:t>Überwachung der Anti-Virus Installationen und -Meldungen sowie Bereinigung der Systeme</w:t>
            </w:r>
          </w:p>
          <w:p w14:paraId="133500DC" w14:textId="77777777" w:rsidR="007D787E" w:rsidRPr="008D7E2F" w:rsidRDefault="007D787E" w:rsidP="007D787E">
            <w:pPr>
              <w:pStyle w:val="KeinLeerraum"/>
              <w:numPr>
                <w:ilvl w:val="0"/>
                <w:numId w:val="6"/>
              </w:numPr>
              <w:ind w:left="306" w:hanging="284"/>
              <w:rPr>
                <w:rFonts w:ascii="Times New Roman" w:hAnsi="Times New Roman" w:cs="Times New Roman"/>
              </w:rPr>
            </w:pPr>
            <w:r w:rsidRPr="008D7E2F">
              <w:rPr>
                <w:rFonts w:ascii="Times New Roman" w:hAnsi="Times New Roman" w:cs="Times New Roman"/>
              </w:rPr>
              <w:t>Überwachung der Festplatten, Raid-Kontroller und BBU (</w:t>
            </w:r>
            <w:proofErr w:type="spellStart"/>
            <w:r w:rsidRPr="008D7E2F">
              <w:rPr>
                <w:rFonts w:ascii="Times New Roman" w:hAnsi="Times New Roman" w:cs="Times New Roman"/>
              </w:rPr>
              <w:t>Battery</w:t>
            </w:r>
            <w:proofErr w:type="spellEnd"/>
            <w:r w:rsidRPr="008D7E2F">
              <w:rPr>
                <w:rFonts w:ascii="Times New Roman" w:hAnsi="Times New Roman" w:cs="Times New Roman"/>
              </w:rPr>
              <w:t xml:space="preserve"> Backup Units)</w:t>
            </w:r>
          </w:p>
          <w:p w14:paraId="736EB270" w14:textId="77777777" w:rsidR="007D787E" w:rsidRPr="008D7E2F" w:rsidRDefault="007D787E" w:rsidP="007D787E">
            <w:pPr>
              <w:pStyle w:val="KeinLeerraum"/>
              <w:numPr>
                <w:ilvl w:val="0"/>
                <w:numId w:val="6"/>
              </w:numPr>
              <w:ind w:left="306" w:hanging="284"/>
              <w:rPr>
                <w:rFonts w:ascii="Times New Roman" w:hAnsi="Times New Roman" w:cs="Times New Roman"/>
              </w:rPr>
            </w:pPr>
            <w:r w:rsidRPr="008D7E2F">
              <w:rPr>
                <w:rFonts w:ascii="Times New Roman" w:hAnsi="Times New Roman" w:cs="Times New Roman"/>
              </w:rPr>
              <w:t>Überwachung der unterbrechungsfreien Stromversorgung (USV) und Batterien</w:t>
            </w:r>
          </w:p>
          <w:p w14:paraId="53CE8D4C" w14:textId="78C06D91"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Überwachung der Systemzustände, z. B. Platten- und Speicherauslastung</w:t>
            </w:r>
          </w:p>
        </w:tc>
      </w:tr>
      <w:tr w:rsidR="007D787E" w:rsidRPr="008D7E2F" w14:paraId="471A6E50" w14:textId="77777777" w:rsidTr="007D787E">
        <w:tc>
          <w:tcPr>
            <w:tcW w:w="9346" w:type="dxa"/>
          </w:tcPr>
          <w:p w14:paraId="53D439BA" w14:textId="0C6F74E8" w:rsidR="007D787E" w:rsidRPr="008D7E2F" w:rsidRDefault="007D787E" w:rsidP="007D787E">
            <w:pPr>
              <w:pStyle w:val="KeinLeerraum"/>
              <w:rPr>
                <w:rFonts w:ascii="Times New Roman" w:hAnsi="Times New Roman" w:cs="Times New Roman"/>
                <w:b/>
                <w:bCs/>
              </w:rPr>
            </w:pPr>
            <w:r w:rsidRPr="008D7E2F">
              <w:rPr>
                <w:rFonts w:ascii="Times New Roman" w:hAnsi="Times New Roman" w:cs="Times New Roman"/>
                <w:b/>
                <w:bCs/>
              </w:rPr>
              <w:t>Wartungsbereitschaft:</w:t>
            </w:r>
          </w:p>
          <w:p w14:paraId="4A12CB41" w14:textId="1EAC520B"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Die Wartung erfolgt grundsätzlich montags – freitags in der Zeit von 08:00 Uhr bis 16:30 Uhr.</w:t>
            </w:r>
          </w:p>
          <w:p w14:paraId="0BE0B8B3" w14:textId="5C419C38"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rPr>
              <w:t>Den telefonischen Service des Auftragnehmers (Hotline) kann der Kunde montags bis donnerstags in der Zeit von 08:00 Uhr bis 16:30 Uhr und freitags in der Zeit von 08:00 Uhr bis 14:00 Uhr in Anspruch nehmen.</w:t>
            </w:r>
          </w:p>
        </w:tc>
      </w:tr>
      <w:tr w:rsidR="007D787E" w:rsidRPr="008D7E2F" w14:paraId="69D68587" w14:textId="77777777" w:rsidTr="007D787E">
        <w:tc>
          <w:tcPr>
            <w:tcW w:w="9346" w:type="dxa"/>
          </w:tcPr>
          <w:p w14:paraId="1CF1259B" w14:textId="1B033E76" w:rsidR="007D787E" w:rsidRPr="008D7E2F" w:rsidRDefault="007D787E" w:rsidP="007D787E">
            <w:pPr>
              <w:pStyle w:val="KeinLeerraum"/>
              <w:rPr>
                <w:rFonts w:ascii="Times New Roman" w:hAnsi="Times New Roman" w:cs="Times New Roman"/>
              </w:rPr>
            </w:pPr>
            <w:r w:rsidRPr="008D7E2F">
              <w:rPr>
                <w:rFonts w:ascii="Times New Roman" w:hAnsi="Times New Roman" w:cs="Times New Roman"/>
                <w:b/>
                <w:bCs/>
              </w:rPr>
              <w:t>Vergütung</w:t>
            </w:r>
            <w:r w:rsidRPr="008D7E2F">
              <w:rPr>
                <w:rFonts w:ascii="Times New Roman" w:hAnsi="Times New Roman" w:cs="Times New Roman"/>
              </w:rPr>
              <w:t xml:space="preserve"> j</w:t>
            </w:r>
            <w:r w:rsidRPr="008D7E2F">
              <w:rPr>
                <w:rFonts w:ascii="Times New Roman" w:hAnsi="Times New Roman" w:cs="Times New Roman"/>
              </w:rPr>
              <w:t xml:space="preserve">e nach Wartungsvertrag Muster unterschiedlich, z. B. </w:t>
            </w:r>
          </w:p>
          <w:p w14:paraId="6A3C66E0" w14:textId="77777777" w:rsidR="007D787E" w:rsidRPr="008D7E2F" w:rsidRDefault="007D787E" w:rsidP="007D787E">
            <w:pPr>
              <w:pStyle w:val="KeinLeerraum"/>
              <w:ind w:left="306" w:hanging="284"/>
              <w:rPr>
                <w:rFonts w:ascii="Times New Roman" w:hAnsi="Times New Roman" w:cs="Times New Roman"/>
              </w:rPr>
            </w:pPr>
            <w:r w:rsidRPr="008D7E2F">
              <w:rPr>
                <w:rFonts w:ascii="Times New Roman" w:hAnsi="Times New Roman" w:cs="Times New Roman"/>
              </w:rPr>
              <w:t xml:space="preserve">a) 200,00 EUR pauschal bei einem vereinbarten Zeitkontingent von 5 Stunden beinhaltet bis zu 3 Arbeitsplätze + 1 Server </w:t>
            </w:r>
          </w:p>
          <w:p w14:paraId="03763B88" w14:textId="2A439FBB" w:rsidR="007D787E" w:rsidRPr="008D7E2F" w:rsidRDefault="007D787E" w:rsidP="007D787E">
            <w:pPr>
              <w:pStyle w:val="KeinLeerraum"/>
              <w:ind w:left="306" w:hanging="284"/>
              <w:rPr>
                <w:rFonts w:ascii="Times New Roman" w:hAnsi="Times New Roman" w:cs="Times New Roman"/>
                <w:b/>
                <w:bCs/>
              </w:rPr>
            </w:pPr>
            <w:r w:rsidRPr="008D7E2F">
              <w:rPr>
                <w:rFonts w:ascii="Times New Roman" w:hAnsi="Times New Roman" w:cs="Times New Roman"/>
              </w:rPr>
              <w:t>b) 350,00 EUR pauschal bei einem vereinbarten Zeitkontingent von 8 Stunden beinhaltet bis zu 7 Arbeitsplätze + 1 Server</w:t>
            </w:r>
          </w:p>
        </w:tc>
      </w:tr>
    </w:tbl>
    <w:p w14:paraId="174DBE13" w14:textId="1C819FB8" w:rsidR="007D787E" w:rsidRDefault="007D787E" w:rsidP="007D787E">
      <w:pPr>
        <w:pStyle w:val="KeinLeerraum"/>
      </w:pPr>
    </w:p>
    <w:p w14:paraId="33D90DE4" w14:textId="28F6B893" w:rsidR="007D787E" w:rsidRDefault="007D787E" w:rsidP="007D787E">
      <w:pPr>
        <w:pStyle w:val="KeinLeerraum"/>
      </w:pPr>
    </w:p>
    <w:tbl>
      <w:tblPr>
        <w:tblStyle w:val="Tabellenraster"/>
        <w:tblW w:w="0" w:type="auto"/>
        <w:tblLook w:val="04A0" w:firstRow="1" w:lastRow="0" w:firstColumn="1" w:lastColumn="0" w:noHBand="0" w:noVBand="1"/>
      </w:tblPr>
      <w:tblGrid>
        <w:gridCol w:w="9346"/>
      </w:tblGrid>
      <w:tr w:rsidR="007D787E" w:rsidRPr="007D787E" w14:paraId="123B437A" w14:textId="77777777" w:rsidTr="007D787E">
        <w:tc>
          <w:tcPr>
            <w:tcW w:w="9346" w:type="dxa"/>
          </w:tcPr>
          <w:p w14:paraId="184B0CEB" w14:textId="4523D4E6" w:rsidR="007D787E" w:rsidRPr="007D787E" w:rsidRDefault="007D787E" w:rsidP="007D787E">
            <w:pPr>
              <w:rPr>
                <w:rFonts w:cs="Times New Roman"/>
                <w:b/>
                <w:bCs/>
                <w:szCs w:val="24"/>
              </w:rPr>
            </w:pPr>
            <w:r w:rsidRPr="007D787E">
              <w:rPr>
                <w:rFonts w:cs="Times New Roman"/>
                <w:b/>
                <w:bCs/>
                <w:szCs w:val="24"/>
              </w:rPr>
              <w:t>Bestandteile der SLA</w:t>
            </w:r>
          </w:p>
        </w:tc>
      </w:tr>
      <w:tr w:rsidR="007D787E" w:rsidRPr="007D787E" w14:paraId="2033C52D" w14:textId="77777777" w:rsidTr="007D787E">
        <w:tc>
          <w:tcPr>
            <w:tcW w:w="9346" w:type="dxa"/>
          </w:tcPr>
          <w:p w14:paraId="17836D19"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Zweck</w:t>
            </w:r>
          </w:p>
          <w:p w14:paraId="27FD21F7"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Definitionen/Glossar der verwendeten Fachbegriffe</w:t>
            </w:r>
          </w:p>
          <w:p w14:paraId="350CB7F4"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Vertragspartner</w:t>
            </w:r>
          </w:p>
          <w:p w14:paraId="43F9E076"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Leistungsbeschreibung (z. B. Servicekomponenten und Abhängigkeiten , Leistungsmatrix, Service-/Supportpakete, angestrebtes Kundenergebnis, Gewährleistung und Garantie, Messverfahren/-methoden)</w:t>
            </w:r>
          </w:p>
          <w:p w14:paraId="6424DA05"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Supporttypen (z. B. Vor-Ort, Remote, Basic, Premium)</w:t>
            </w:r>
          </w:p>
          <w:p w14:paraId="74CCD2C5"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 xml:space="preserve">Supportlevels  (z. B. bei 1:geringen, 2: mittleren, 3: erheblichen Störungen oder Major </w:t>
            </w:r>
            <w:proofErr w:type="spellStart"/>
            <w:r w:rsidRPr="007D787E">
              <w:rPr>
                <w:rFonts w:ascii="Times New Roman" w:hAnsi="Times New Roman" w:cs="Times New Roman"/>
              </w:rPr>
              <w:t>incidents</w:t>
            </w:r>
            <w:proofErr w:type="spellEnd"/>
            <w:r w:rsidRPr="007D787E">
              <w:rPr>
                <w:rFonts w:ascii="Times New Roman" w:hAnsi="Times New Roman" w:cs="Times New Roman"/>
              </w:rPr>
              <w:t>=  , Notfall-Releases,  Notfall-</w:t>
            </w:r>
            <w:proofErr w:type="spellStart"/>
            <w:r w:rsidRPr="007D787E">
              <w:rPr>
                <w:rFonts w:ascii="Times New Roman" w:hAnsi="Times New Roman" w:cs="Times New Roman"/>
              </w:rPr>
              <w:t>Changes</w:t>
            </w:r>
            <w:proofErr w:type="spellEnd"/>
            <w:r w:rsidRPr="007D787E">
              <w:rPr>
                <w:rFonts w:ascii="Times New Roman" w:hAnsi="Times New Roman" w:cs="Times New Roman"/>
              </w:rPr>
              <w:t>)</w:t>
            </w:r>
          </w:p>
          <w:p w14:paraId="70BED16A"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Vertragslaufzeit (Beginn, Ende, Verlängerung, Kündigung)</w:t>
            </w:r>
          </w:p>
          <w:p w14:paraId="6374C777"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Verantwortung Leistungserbringer</w:t>
            </w:r>
          </w:p>
          <w:p w14:paraId="12151918"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Verantwortung Leistungsempfänger (Kunde)</w:t>
            </w:r>
          </w:p>
          <w:p w14:paraId="4E7060AB"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Kommunikation zwischen Auftraggeber und Auftragnehmer</w:t>
            </w:r>
          </w:p>
          <w:p w14:paraId="48396DBE"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Verfügbarkeit und Latenz (Hardwareverfügbarkeit, Serviceverfügbarkeit)</w:t>
            </w:r>
          </w:p>
          <w:p w14:paraId="5E33E1E5"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Informationssicherheit und Datenschutz</w:t>
            </w:r>
          </w:p>
          <w:p w14:paraId="076E0029"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 xml:space="preserve">Schweregrade der Störungen </w:t>
            </w:r>
          </w:p>
          <w:p w14:paraId="2208E2F0"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Supportzeiten (mit Ausnahmen z. B. Wochenenden, Feiertage)</w:t>
            </w:r>
          </w:p>
          <w:p w14:paraId="49F6D3F3"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Antwortzeiten (z. B. wenn gering, mittelschwer, schwerwiegend)</w:t>
            </w:r>
          </w:p>
          <w:p w14:paraId="1D2DE50D"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lastRenderedPageBreak/>
              <w:t>Reaktionszeiten</w:t>
            </w:r>
          </w:p>
          <w:p w14:paraId="04B8DA0D"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Wiederherstellungszeiten</w:t>
            </w:r>
          </w:p>
          <w:p w14:paraId="4291CC49"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Wartungszeiten/-fenster</w:t>
            </w:r>
          </w:p>
          <w:p w14:paraId="6E56E2C2"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Haftungsausschluss und Abgrenzung</w:t>
            </w:r>
          </w:p>
          <w:p w14:paraId="16462F4E" w14:textId="77777777"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 xml:space="preserve">Gutschriften oder Sanktionen bei Nichteinhaltung der Service Level (z. B. Extraservicezeiten, Widerruf des Vertrages) </w:t>
            </w:r>
          </w:p>
          <w:p w14:paraId="06986A54" w14:textId="1D917C82" w:rsidR="007D787E" w:rsidRPr="007D787E" w:rsidRDefault="007D787E" w:rsidP="007D787E">
            <w:pPr>
              <w:pStyle w:val="KeinLeerraum"/>
              <w:rPr>
                <w:rFonts w:ascii="Times New Roman" w:hAnsi="Times New Roman" w:cs="Times New Roman"/>
              </w:rPr>
            </w:pPr>
            <w:r w:rsidRPr="007D787E">
              <w:rPr>
                <w:rFonts w:ascii="Times New Roman" w:hAnsi="Times New Roman" w:cs="Times New Roman"/>
              </w:rPr>
              <w:t>Salvatorische Klausel (Wenn einzelne Bestimmungen rechtsunwirksam, ist nicht gleich der ganze Vertrag unwirksam, sondern gelten die anderen Bestimmungen trotzdem)</w:t>
            </w:r>
          </w:p>
        </w:tc>
      </w:tr>
    </w:tbl>
    <w:p w14:paraId="1C13A397" w14:textId="38779692" w:rsidR="007D787E" w:rsidRDefault="007D787E" w:rsidP="007D787E">
      <w:pPr>
        <w:pStyle w:val="KeinLeerraum"/>
      </w:pPr>
    </w:p>
    <w:p w14:paraId="5ED83A26" w14:textId="283BBF37" w:rsidR="007D787E" w:rsidRDefault="007D787E" w:rsidP="007D787E">
      <w:pPr>
        <w:pStyle w:val="KeinLeerraum"/>
      </w:pPr>
    </w:p>
    <w:p w14:paraId="08C332C4" w14:textId="60E9BEAD" w:rsidR="00991428" w:rsidRPr="00991428" w:rsidRDefault="00991428" w:rsidP="00991428">
      <w:pPr>
        <w:pStyle w:val="KeinLeerraum"/>
        <w:rPr>
          <w:rFonts w:ascii="Times New Roman" w:hAnsi="Times New Roman" w:cs="Times New Roman"/>
          <w:b/>
          <w:bCs/>
        </w:rPr>
      </w:pPr>
      <w:r w:rsidRPr="00991428">
        <w:rPr>
          <w:rFonts w:ascii="Times New Roman" w:hAnsi="Times New Roman" w:cs="Times New Roman"/>
          <w:b/>
          <w:bCs/>
        </w:rPr>
        <w:t>Mögliche Regelungen in den SLA</w:t>
      </w:r>
    </w:p>
    <w:p w14:paraId="527CC44B" w14:textId="178358F3" w:rsidR="00991428" w:rsidRPr="00991428" w:rsidRDefault="00991428" w:rsidP="00991428">
      <w:pPr>
        <w:pStyle w:val="KeinLeerraum"/>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6692"/>
      </w:tblGrid>
      <w:tr w:rsidR="00991428" w:rsidRPr="00991428" w14:paraId="4D08E79F" w14:textId="77777777" w:rsidTr="00054309">
        <w:tc>
          <w:tcPr>
            <w:tcW w:w="2543" w:type="dxa"/>
            <w:shd w:val="clear" w:color="auto" w:fill="auto"/>
          </w:tcPr>
          <w:p w14:paraId="5EA644EB" w14:textId="77777777" w:rsidR="00991428" w:rsidRPr="00991428" w:rsidRDefault="00991428" w:rsidP="00991428">
            <w:pPr>
              <w:widowControl w:val="0"/>
              <w:spacing w:before="120" w:after="60"/>
              <w:rPr>
                <w:rFonts w:eastAsia="Times New Roman" w:cs="Times New Roman"/>
                <w:b/>
                <w:i/>
                <w:snapToGrid w:val="0"/>
                <w:sz w:val="22"/>
                <w:lang w:val="de-CH" w:eastAsia="de-CH"/>
              </w:rPr>
            </w:pPr>
            <w:r w:rsidRPr="00991428">
              <w:rPr>
                <w:rFonts w:eastAsia="Times New Roman" w:cs="Times New Roman"/>
                <w:b/>
                <w:i/>
                <w:snapToGrid w:val="0"/>
                <w:sz w:val="22"/>
                <w:lang w:val="de-CH" w:eastAsia="de-CH"/>
              </w:rPr>
              <w:t xml:space="preserve">Sever-Level </w:t>
            </w:r>
            <w:proofErr w:type="spellStart"/>
            <w:r w:rsidRPr="00991428">
              <w:rPr>
                <w:rFonts w:eastAsia="Times New Roman" w:cs="Times New Roman"/>
                <w:b/>
                <w:i/>
                <w:snapToGrid w:val="0"/>
                <w:sz w:val="22"/>
                <w:lang w:val="de-CH" w:eastAsia="de-CH"/>
              </w:rPr>
              <w:t>Kriterienbeschreibung</w:t>
            </w:r>
            <w:proofErr w:type="spellEnd"/>
          </w:p>
          <w:p w14:paraId="2BAED88B" w14:textId="77777777" w:rsidR="00991428" w:rsidRPr="00991428" w:rsidRDefault="00991428" w:rsidP="00991428">
            <w:pPr>
              <w:widowControl w:val="0"/>
              <w:spacing w:before="120" w:after="60"/>
              <w:rPr>
                <w:rFonts w:eastAsia="Times New Roman" w:cs="Times New Roman"/>
                <w:b/>
                <w:i/>
                <w:snapToGrid w:val="0"/>
                <w:sz w:val="22"/>
                <w:lang w:val="de-CH" w:eastAsia="de-CH"/>
              </w:rPr>
            </w:pPr>
            <w:r w:rsidRPr="00991428">
              <w:rPr>
                <w:rFonts w:eastAsia="Times New Roman" w:cs="Times New Roman"/>
                <w:b/>
                <w:i/>
                <w:snapToGrid w:val="0"/>
                <w:sz w:val="22"/>
                <w:lang w:val="de-CH" w:eastAsia="de-CH"/>
              </w:rPr>
              <w:t xml:space="preserve"> </w:t>
            </w:r>
          </w:p>
        </w:tc>
        <w:tc>
          <w:tcPr>
            <w:tcW w:w="6692" w:type="dxa"/>
            <w:shd w:val="clear" w:color="auto" w:fill="auto"/>
          </w:tcPr>
          <w:p w14:paraId="6DB618EC" w14:textId="77777777" w:rsidR="00991428" w:rsidRPr="00991428" w:rsidRDefault="00991428" w:rsidP="00991428">
            <w:pPr>
              <w:numPr>
                <w:ilvl w:val="0"/>
                <w:numId w:val="1"/>
              </w:numPr>
              <w:autoSpaceDE w:val="0"/>
              <w:autoSpaceDN w:val="0"/>
              <w:adjustRightInd w:val="0"/>
              <w:ind w:left="292" w:hanging="284"/>
              <w:rPr>
                <w:rFonts w:eastAsia="Times New Roman" w:cs="Times New Roman"/>
                <w:i/>
                <w:sz w:val="22"/>
                <w:lang w:val="de-CH" w:eastAsia="de-CH"/>
              </w:rPr>
            </w:pPr>
            <w:r w:rsidRPr="00991428">
              <w:rPr>
                <w:rFonts w:eastAsia="Times New Roman" w:cs="Times New Roman"/>
                <w:i/>
                <w:sz w:val="22"/>
                <w:lang w:val="de-CH" w:eastAsia="de-CH"/>
              </w:rPr>
              <w:t>Die Dienstleistung ist nicht mehr benutzbar (es sind mehrere Anwender betroffen).</w:t>
            </w:r>
          </w:p>
          <w:p w14:paraId="7DE6FA0F" w14:textId="77777777" w:rsidR="00991428" w:rsidRPr="00991428" w:rsidRDefault="00991428" w:rsidP="00991428">
            <w:pPr>
              <w:numPr>
                <w:ilvl w:val="0"/>
                <w:numId w:val="1"/>
              </w:numPr>
              <w:autoSpaceDE w:val="0"/>
              <w:autoSpaceDN w:val="0"/>
              <w:adjustRightInd w:val="0"/>
              <w:ind w:left="292" w:hanging="284"/>
              <w:rPr>
                <w:rFonts w:eastAsia="Times New Roman" w:cs="Times New Roman"/>
                <w:i/>
                <w:sz w:val="22"/>
                <w:lang w:val="de-CH" w:eastAsia="de-CH"/>
              </w:rPr>
            </w:pPr>
            <w:r w:rsidRPr="00991428">
              <w:rPr>
                <w:rFonts w:eastAsia="Times New Roman" w:cs="Times New Roman"/>
                <w:i/>
                <w:sz w:val="22"/>
                <w:lang w:val="de-CH" w:eastAsia="de-CH"/>
              </w:rPr>
              <w:t>Die Dienstleistung ist erschwert/teilweise benutzbar.</w:t>
            </w:r>
          </w:p>
          <w:p w14:paraId="1B37F6EF" w14:textId="6DE425AC" w:rsidR="00991428" w:rsidRPr="00991428" w:rsidRDefault="00991428" w:rsidP="00991428">
            <w:pPr>
              <w:numPr>
                <w:ilvl w:val="0"/>
                <w:numId w:val="1"/>
              </w:numPr>
              <w:autoSpaceDE w:val="0"/>
              <w:autoSpaceDN w:val="0"/>
              <w:adjustRightInd w:val="0"/>
              <w:ind w:left="292" w:hanging="284"/>
              <w:rPr>
                <w:rFonts w:eastAsia="Times New Roman" w:cs="Times New Roman"/>
                <w:i/>
                <w:sz w:val="22"/>
                <w:lang w:val="de-CH" w:eastAsia="de-CH"/>
              </w:rPr>
            </w:pPr>
            <w:r w:rsidRPr="00991428">
              <w:rPr>
                <w:rFonts w:eastAsia="Times New Roman" w:cs="Times New Roman"/>
                <w:i/>
                <w:sz w:val="22"/>
                <w:lang w:val="de-CH" w:eastAsia="de-CH"/>
              </w:rPr>
              <w:t>Unkritisch: Störung hat keine Auswirkungen auf Kunden</w:t>
            </w:r>
          </w:p>
        </w:tc>
      </w:tr>
      <w:tr w:rsidR="00991428" w:rsidRPr="00991428" w14:paraId="7A51FCBA" w14:textId="77777777" w:rsidTr="00054309">
        <w:tc>
          <w:tcPr>
            <w:tcW w:w="2543" w:type="dxa"/>
            <w:shd w:val="clear" w:color="auto" w:fill="auto"/>
          </w:tcPr>
          <w:p w14:paraId="69AA8C76" w14:textId="77777777" w:rsidR="00991428" w:rsidRPr="00991428" w:rsidRDefault="00991428" w:rsidP="00991428">
            <w:pPr>
              <w:widowControl w:val="0"/>
              <w:spacing w:before="120" w:after="60"/>
              <w:rPr>
                <w:rFonts w:eastAsia="Times New Roman" w:cs="Times New Roman"/>
                <w:b/>
                <w:i/>
                <w:snapToGrid w:val="0"/>
                <w:sz w:val="22"/>
                <w:lang w:val="de-CH" w:eastAsia="de-CH"/>
              </w:rPr>
            </w:pPr>
            <w:r w:rsidRPr="00991428">
              <w:rPr>
                <w:rFonts w:eastAsia="Times New Roman" w:cs="Times New Roman"/>
                <w:b/>
                <w:i/>
                <w:snapToGrid w:val="0"/>
                <w:sz w:val="22"/>
                <w:lang w:val="de-CH" w:eastAsia="de-CH"/>
              </w:rPr>
              <w:t>Sever-Level Reaktionszeit 1. Rückruf Periodischer Rückruf</w:t>
            </w:r>
          </w:p>
        </w:tc>
        <w:tc>
          <w:tcPr>
            <w:tcW w:w="6692" w:type="dxa"/>
            <w:shd w:val="clear" w:color="auto" w:fill="auto"/>
          </w:tcPr>
          <w:p w14:paraId="4EDB7291" w14:textId="77777777" w:rsidR="00991428" w:rsidRPr="00991428" w:rsidRDefault="00991428" w:rsidP="00991428">
            <w:pPr>
              <w:numPr>
                <w:ilvl w:val="0"/>
                <w:numId w:val="2"/>
              </w:numPr>
              <w:autoSpaceDE w:val="0"/>
              <w:autoSpaceDN w:val="0"/>
              <w:adjustRightInd w:val="0"/>
              <w:ind w:left="292" w:hanging="283"/>
              <w:rPr>
                <w:rFonts w:eastAsia="Times New Roman" w:cs="Times New Roman"/>
                <w:i/>
                <w:sz w:val="22"/>
                <w:lang w:val="de-CH" w:eastAsia="de-CH"/>
              </w:rPr>
            </w:pPr>
            <w:r w:rsidRPr="00991428">
              <w:rPr>
                <w:rFonts w:eastAsia="Times New Roman" w:cs="Times New Roman"/>
                <w:i/>
                <w:sz w:val="22"/>
                <w:lang w:val="de-CH" w:eastAsia="de-CH"/>
              </w:rPr>
              <w:t>sofort 30 Min / periodisch = 2 Stunden</w:t>
            </w:r>
          </w:p>
          <w:p w14:paraId="53C70D80" w14:textId="77777777" w:rsidR="00991428" w:rsidRPr="00991428" w:rsidRDefault="00991428" w:rsidP="00991428">
            <w:pPr>
              <w:numPr>
                <w:ilvl w:val="0"/>
                <w:numId w:val="2"/>
              </w:numPr>
              <w:autoSpaceDE w:val="0"/>
              <w:autoSpaceDN w:val="0"/>
              <w:adjustRightInd w:val="0"/>
              <w:ind w:left="292" w:hanging="283"/>
              <w:rPr>
                <w:rFonts w:eastAsia="Times New Roman" w:cs="Times New Roman"/>
                <w:i/>
                <w:sz w:val="22"/>
                <w:lang w:val="de-CH" w:eastAsia="de-CH"/>
              </w:rPr>
            </w:pPr>
            <w:r w:rsidRPr="00991428">
              <w:rPr>
                <w:rFonts w:eastAsia="Times New Roman" w:cs="Times New Roman"/>
                <w:i/>
                <w:sz w:val="22"/>
                <w:lang w:val="de-CH" w:eastAsia="de-CH"/>
              </w:rPr>
              <w:t>60 Min / periodisch = 2 Stunden</w:t>
            </w:r>
          </w:p>
          <w:p w14:paraId="165DC5C3" w14:textId="77777777" w:rsidR="00991428" w:rsidRPr="00991428" w:rsidRDefault="00991428" w:rsidP="00991428">
            <w:pPr>
              <w:numPr>
                <w:ilvl w:val="0"/>
                <w:numId w:val="2"/>
              </w:numPr>
              <w:autoSpaceDE w:val="0"/>
              <w:autoSpaceDN w:val="0"/>
              <w:adjustRightInd w:val="0"/>
              <w:ind w:left="292" w:hanging="283"/>
              <w:rPr>
                <w:rFonts w:eastAsia="Times New Roman" w:cs="Times New Roman"/>
                <w:i/>
                <w:sz w:val="22"/>
                <w:lang w:val="de-CH" w:eastAsia="de-CH"/>
              </w:rPr>
            </w:pPr>
            <w:r w:rsidRPr="00991428">
              <w:rPr>
                <w:rFonts w:eastAsia="Times New Roman" w:cs="Times New Roman"/>
                <w:i/>
                <w:sz w:val="22"/>
                <w:lang w:val="de-CH" w:eastAsia="de-CH"/>
              </w:rPr>
              <w:t>1 Arbeitstag / Nach Beendigung der Störung</w:t>
            </w:r>
          </w:p>
          <w:p w14:paraId="267890A6" w14:textId="77777777" w:rsidR="00991428" w:rsidRPr="00991428" w:rsidRDefault="00991428" w:rsidP="00991428">
            <w:pPr>
              <w:widowControl w:val="0"/>
              <w:ind w:left="292" w:right="71" w:hanging="283"/>
              <w:jc w:val="both"/>
              <w:rPr>
                <w:rFonts w:eastAsia="Times New Roman" w:cs="Times New Roman"/>
                <w:i/>
                <w:sz w:val="22"/>
                <w:lang w:val="de-CH" w:eastAsia="de-CH"/>
              </w:rPr>
            </w:pPr>
          </w:p>
        </w:tc>
      </w:tr>
      <w:tr w:rsidR="00991428" w:rsidRPr="00991428" w14:paraId="082F7031" w14:textId="77777777" w:rsidTr="00054309">
        <w:tc>
          <w:tcPr>
            <w:tcW w:w="2543" w:type="dxa"/>
            <w:shd w:val="clear" w:color="auto" w:fill="auto"/>
          </w:tcPr>
          <w:p w14:paraId="36597643" w14:textId="77777777" w:rsidR="00991428" w:rsidRPr="00991428" w:rsidRDefault="00991428" w:rsidP="00991428">
            <w:pPr>
              <w:widowControl w:val="0"/>
              <w:spacing w:before="120" w:after="60"/>
              <w:rPr>
                <w:rFonts w:eastAsia="Times New Roman" w:cs="Times New Roman"/>
                <w:b/>
                <w:i/>
                <w:snapToGrid w:val="0"/>
                <w:sz w:val="22"/>
                <w:lang w:val="de-CH" w:eastAsia="de-CH"/>
              </w:rPr>
            </w:pPr>
            <w:r w:rsidRPr="00991428">
              <w:rPr>
                <w:rFonts w:eastAsia="Times New Roman" w:cs="Times New Roman"/>
                <w:b/>
                <w:i/>
                <w:snapToGrid w:val="0"/>
                <w:sz w:val="22"/>
                <w:lang w:val="de-CH" w:eastAsia="de-CH"/>
              </w:rPr>
              <w:t>wenn</w:t>
            </w:r>
          </w:p>
          <w:p w14:paraId="211ACA93" w14:textId="77777777" w:rsidR="00991428" w:rsidRPr="00991428" w:rsidRDefault="00991428" w:rsidP="00991428">
            <w:pPr>
              <w:widowControl w:val="0"/>
              <w:spacing w:before="120" w:after="60"/>
              <w:rPr>
                <w:rFonts w:eastAsia="Times New Roman" w:cs="Times New Roman"/>
                <w:b/>
                <w:i/>
                <w:snapToGrid w:val="0"/>
                <w:sz w:val="22"/>
                <w:lang w:val="de-CH" w:eastAsia="de-CH"/>
              </w:rPr>
            </w:pPr>
            <w:r w:rsidRPr="00991428">
              <w:rPr>
                <w:rFonts w:eastAsia="Times New Roman" w:cs="Times New Roman"/>
                <w:b/>
                <w:i/>
                <w:snapToGrid w:val="0"/>
                <w:sz w:val="22"/>
                <w:lang w:val="de-CH" w:eastAsia="de-CH"/>
              </w:rPr>
              <w:t>Level zutreffend</w:t>
            </w:r>
          </w:p>
          <w:p w14:paraId="1BDA21E7" w14:textId="77777777" w:rsidR="00991428" w:rsidRPr="00991428" w:rsidRDefault="00991428" w:rsidP="00991428">
            <w:pPr>
              <w:widowControl w:val="0"/>
              <w:spacing w:before="120" w:after="60"/>
              <w:rPr>
                <w:rFonts w:eastAsia="Times New Roman" w:cs="Times New Roman"/>
                <w:b/>
                <w:i/>
                <w:snapToGrid w:val="0"/>
                <w:sz w:val="22"/>
                <w:lang w:val="de-CH" w:eastAsia="de-CH"/>
              </w:rPr>
            </w:pPr>
          </w:p>
        </w:tc>
        <w:tc>
          <w:tcPr>
            <w:tcW w:w="6692" w:type="dxa"/>
            <w:shd w:val="clear" w:color="auto" w:fill="auto"/>
          </w:tcPr>
          <w:p w14:paraId="1A534CBF" w14:textId="77777777" w:rsidR="00991428" w:rsidRPr="00991428" w:rsidRDefault="00991428" w:rsidP="00991428">
            <w:pPr>
              <w:numPr>
                <w:ilvl w:val="0"/>
                <w:numId w:val="3"/>
              </w:numPr>
              <w:autoSpaceDE w:val="0"/>
              <w:autoSpaceDN w:val="0"/>
              <w:adjustRightInd w:val="0"/>
              <w:ind w:left="292"/>
              <w:rPr>
                <w:rFonts w:eastAsia="Times New Roman" w:cs="Times New Roman"/>
                <w:i/>
                <w:sz w:val="22"/>
                <w:lang w:val="de-CH" w:eastAsia="de-CH"/>
              </w:rPr>
            </w:pPr>
            <w:r w:rsidRPr="00991428">
              <w:rPr>
                <w:rFonts w:eastAsia="Times New Roman" w:cs="Times New Roman"/>
                <w:i/>
                <w:sz w:val="22"/>
                <w:lang w:val="de-CH" w:eastAsia="de-CH"/>
              </w:rPr>
              <w:t>Nach 4 Stunden: Betriebsleiter, CIO, Betroffener SLA-Manager / Nach 1 Tag CEO</w:t>
            </w:r>
          </w:p>
          <w:p w14:paraId="08B40D36" w14:textId="77777777" w:rsidR="00991428" w:rsidRPr="00991428" w:rsidRDefault="00991428" w:rsidP="00991428">
            <w:pPr>
              <w:numPr>
                <w:ilvl w:val="0"/>
                <w:numId w:val="3"/>
              </w:numPr>
              <w:autoSpaceDE w:val="0"/>
              <w:autoSpaceDN w:val="0"/>
              <w:adjustRightInd w:val="0"/>
              <w:ind w:left="292"/>
              <w:rPr>
                <w:rFonts w:eastAsia="Times New Roman" w:cs="Times New Roman"/>
                <w:i/>
                <w:sz w:val="22"/>
                <w:lang w:val="de-CH" w:eastAsia="de-CH"/>
              </w:rPr>
            </w:pPr>
            <w:r w:rsidRPr="00991428">
              <w:rPr>
                <w:rFonts w:eastAsia="Times New Roman" w:cs="Times New Roman"/>
                <w:i/>
                <w:sz w:val="22"/>
                <w:lang w:val="de-CH" w:eastAsia="de-CH"/>
              </w:rPr>
              <w:t>Nach 1 Tag: Betriebsleiter, Betroffener SLA-Manager / Nach 2 Tagen CIO &amp; CEO</w:t>
            </w:r>
          </w:p>
          <w:p w14:paraId="7E6B9194" w14:textId="77777777" w:rsidR="00991428" w:rsidRPr="00991428" w:rsidRDefault="00991428" w:rsidP="00991428">
            <w:pPr>
              <w:numPr>
                <w:ilvl w:val="0"/>
                <w:numId w:val="3"/>
              </w:numPr>
              <w:autoSpaceDE w:val="0"/>
              <w:autoSpaceDN w:val="0"/>
              <w:adjustRightInd w:val="0"/>
              <w:ind w:left="292"/>
              <w:rPr>
                <w:rFonts w:eastAsia="Times New Roman" w:cs="Times New Roman"/>
                <w:i/>
                <w:sz w:val="22"/>
                <w:lang w:val="de-CH" w:eastAsia="de-CH"/>
              </w:rPr>
            </w:pPr>
            <w:r w:rsidRPr="00991428">
              <w:rPr>
                <w:rFonts w:eastAsia="Times New Roman" w:cs="Times New Roman"/>
                <w:i/>
                <w:sz w:val="22"/>
                <w:lang w:val="de-CH" w:eastAsia="de-CH"/>
              </w:rPr>
              <w:t>Nach 2 Tagen: Betriebsleiter, Betroffener SLA-Manager</w:t>
            </w:r>
          </w:p>
          <w:p w14:paraId="7FBCC71C" w14:textId="77777777" w:rsidR="00991428" w:rsidRPr="00991428" w:rsidRDefault="00991428" w:rsidP="00991428">
            <w:pPr>
              <w:autoSpaceDE w:val="0"/>
              <w:autoSpaceDN w:val="0"/>
              <w:adjustRightInd w:val="0"/>
              <w:ind w:left="292"/>
              <w:rPr>
                <w:rFonts w:eastAsia="Times New Roman" w:cs="Times New Roman"/>
                <w:i/>
                <w:sz w:val="22"/>
                <w:lang w:val="de-CH" w:eastAsia="de-CH"/>
              </w:rPr>
            </w:pPr>
          </w:p>
        </w:tc>
      </w:tr>
      <w:tr w:rsidR="00991428" w:rsidRPr="00991428" w14:paraId="53127FE6" w14:textId="77777777" w:rsidTr="00054309">
        <w:tc>
          <w:tcPr>
            <w:tcW w:w="2543" w:type="dxa"/>
            <w:shd w:val="clear" w:color="auto" w:fill="auto"/>
          </w:tcPr>
          <w:p w14:paraId="22680471" w14:textId="77777777" w:rsidR="00991428" w:rsidRDefault="00991428" w:rsidP="00991428">
            <w:pPr>
              <w:pStyle w:val="KeinLeerraum"/>
            </w:pPr>
            <w:r>
              <w:t>Salvatorische Klausel</w:t>
            </w:r>
          </w:p>
          <w:p w14:paraId="4025F8CB" w14:textId="77777777" w:rsidR="00991428" w:rsidRPr="00991428" w:rsidRDefault="00991428" w:rsidP="00991428">
            <w:pPr>
              <w:widowControl w:val="0"/>
              <w:spacing w:before="120" w:after="60"/>
              <w:rPr>
                <w:rFonts w:eastAsia="Times New Roman" w:cs="Times New Roman"/>
                <w:b/>
                <w:i/>
                <w:snapToGrid w:val="0"/>
                <w:sz w:val="22"/>
                <w:lang w:val="de-CH" w:eastAsia="de-CH"/>
              </w:rPr>
            </w:pPr>
          </w:p>
        </w:tc>
        <w:tc>
          <w:tcPr>
            <w:tcW w:w="6692" w:type="dxa"/>
            <w:shd w:val="clear" w:color="auto" w:fill="auto"/>
          </w:tcPr>
          <w:p w14:paraId="0BC6575F" w14:textId="59A6F5C8" w:rsidR="00991428" w:rsidRPr="00991428" w:rsidRDefault="00991428" w:rsidP="00991428">
            <w:pPr>
              <w:autoSpaceDE w:val="0"/>
              <w:autoSpaceDN w:val="0"/>
              <w:adjustRightInd w:val="0"/>
              <w:rPr>
                <w:rFonts w:eastAsia="Times New Roman" w:cs="Times New Roman"/>
                <w:i/>
                <w:sz w:val="22"/>
                <w:lang w:val="de-CH" w:eastAsia="de-CH"/>
              </w:rPr>
            </w:pPr>
            <w:r w:rsidRPr="00991428">
              <w:rPr>
                <w:rFonts w:eastAsia="Times New Roman" w:cs="Times New Roman"/>
                <w:i/>
                <w:sz w:val="22"/>
                <w:lang w:val="de-CH" w:eastAsia="de-CH"/>
              </w:rPr>
              <w:t>Sollten einzelne Bestimmungen dieses Service Level Agreements ganz oder teilweise nicht rechtswirksam oder nicht durchführbar sein oder werden, so wird hierdurch die Gültigkeit der übrigen Bestimmungen des jeweiligen Vertrags nicht berührt.</w:t>
            </w:r>
          </w:p>
        </w:tc>
      </w:tr>
    </w:tbl>
    <w:p w14:paraId="24F824BE" w14:textId="0FE6DB3F" w:rsidR="00991428" w:rsidRDefault="007D787E" w:rsidP="007D787E">
      <w:pPr>
        <w:pStyle w:val="KeinLeerraum"/>
        <w:tabs>
          <w:tab w:val="left" w:pos="1125"/>
        </w:tabs>
        <w:rPr>
          <w:rFonts w:ascii="Times New Roman" w:hAnsi="Times New Roman" w:cs="Times New Roman"/>
        </w:rPr>
      </w:pPr>
      <w:r>
        <w:rPr>
          <w:rFonts w:ascii="Times New Roman" w:hAnsi="Times New Roman" w:cs="Times New Roman"/>
        </w:rPr>
        <w:tab/>
      </w:r>
    </w:p>
    <w:p w14:paraId="41649CAF" w14:textId="77777777" w:rsidR="007D787E" w:rsidRPr="007D787E" w:rsidRDefault="007D787E" w:rsidP="007D787E">
      <w:pPr>
        <w:autoSpaceDE w:val="0"/>
        <w:autoSpaceDN w:val="0"/>
        <w:adjustRightInd w:val="0"/>
        <w:rPr>
          <w:rFonts w:ascii="FagoPro" w:hAnsi="FagoPro" w:cs="FagoPro"/>
          <w:sz w:val="20"/>
          <w:szCs w:val="20"/>
        </w:rPr>
      </w:pPr>
    </w:p>
    <w:tbl>
      <w:tblPr>
        <w:tblStyle w:val="Tabellenraster"/>
        <w:tblW w:w="9351" w:type="dxa"/>
        <w:tblLook w:val="04A0" w:firstRow="1" w:lastRow="0" w:firstColumn="1" w:lastColumn="0" w:noHBand="0" w:noVBand="1"/>
      </w:tblPr>
      <w:tblGrid>
        <w:gridCol w:w="2102"/>
        <w:gridCol w:w="1490"/>
        <w:gridCol w:w="1586"/>
        <w:gridCol w:w="4173"/>
      </w:tblGrid>
      <w:tr w:rsidR="007D787E" w:rsidRPr="007D787E" w14:paraId="56ACBB88" w14:textId="77777777" w:rsidTr="00054309">
        <w:tc>
          <w:tcPr>
            <w:tcW w:w="2102" w:type="dxa"/>
          </w:tcPr>
          <w:p w14:paraId="4BDBCB24" w14:textId="77777777" w:rsidR="007D787E" w:rsidRPr="007D787E" w:rsidRDefault="007D787E" w:rsidP="007D787E">
            <w:pPr>
              <w:rPr>
                <w:rFonts w:cs="Times New Roman"/>
                <w:sz w:val="22"/>
              </w:rPr>
            </w:pPr>
            <w:r w:rsidRPr="007D787E">
              <w:rPr>
                <w:rFonts w:cs="Times New Roman"/>
                <w:sz w:val="22"/>
              </w:rPr>
              <w:t>Priorität</w:t>
            </w:r>
          </w:p>
        </w:tc>
        <w:tc>
          <w:tcPr>
            <w:tcW w:w="1490" w:type="dxa"/>
          </w:tcPr>
          <w:p w14:paraId="4A0CF2E7" w14:textId="77777777" w:rsidR="007D787E" w:rsidRPr="007D787E" w:rsidRDefault="007D787E" w:rsidP="007D787E">
            <w:pPr>
              <w:rPr>
                <w:rFonts w:cs="Times New Roman"/>
                <w:sz w:val="22"/>
              </w:rPr>
            </w:pPr>
            <w:r w:rsidRPr="007D787E">
              <w:rPr>
                <w:rFonts w:cs="Times New Roman"/>
                <w:sz w:val="22"/>
              </w:rPr>
              <w:t>hoch</w:t>
            </w:r>
          </w:p>
        </w:tc>
        <w:tc>
          <w:tcPr>
            <w:tcW w:w="1586" w:type="dxa"/>
          </w:tcPr>
          <w:p w14:paraId="6DCF650D" w14:textId="77777777" w:rsidR="007D787E" w:rsidRPr="007D787E" w:rsidRDefault="007D787E" w:rsidP="007D787E">
            <w:pPr>
              <w:rPr>
                <w:rFonts w:cs="Times New Roman"/>
                <w:sz w:val="22"/>
              </w:rPr>
            </w:pPr>
            <w:r w:rsidRPr="007D787E">
              <w:rPr>
                <w:rFonts w:cs="Times New Roman"/>
                <w:sz w:val="22"/>
              </w:rPr>
              <w:t>mittel</w:t>
            </w:r>
          </w:p>
        </w:tc>
        <w:tc>
          <w:tcPr>
            <w:tcW w:w="4173" w:type="dxa"/>
          </w:tcPr>
          <w:p w14:paraId="48649B75" w14:textId="77777777" w:rsidR="007D787E" w:rsidRPr="007D787E" w:rsidRDefault="007D787E" w:rsidP="007D787E">
            <w:pPr>
              <w:rPr>
                <w:rFonts w:cs="Times New Roman"/>
                <w:sz w:val="22"/>
              </w:rPr>
            </w:pPr>
            <w:r w:rsidRPr="007D787E">
              <w:rPr>
                <w:rFonts w:cs="Times New Roman"/>
                <w:sz w:val="22"/>
              </w:rPr>
              <w:t>gering</w:t>
            </w:r>
          </w:p>
        </w:tc>
      </w:tr>
      <w:tr w:rsidR="007D787E" w:rsidRPr="007D787E" w14:paraId="459C5D36" w14:textId="77777777" w:rsidTr="00054309">
        <w:tc>
          <w:tcPr>
            <w:tcW w:w="2102" w:type="dxa"/>
          </w:tcPr>
          <w:p w14:paraId="3BA33D0E" w14:textId="77777777" w:rsidR="007D787E" w:rsidRPr="007D787E" w:rsidRDefault="007D787E" w:rsidP="007D787E">
            <w:pPr>
              <w:rPr>
                <w:rFonts w:cs="Times New Roman"/>
                <w:sz w:val="22"/>
              </w:rPr>
            </w:pPr>
            <w:r w:rsidRPr="007D787E">
              <w:rPr>
                <w:rFonts w:cs="Times New Roman"/>
                <w:sz w:val="22"/>
              </w:rPr>
              <w:t>Ziel-Antwortzeiten</w:t>
            </w:r>
          </w:p>
        </w:tc>
        <w:tc>
          <w:tcPr>
            <w:tcW w:w="1490" w:type="dxa"/>
          </w:tcPr>
          <w:p w14:paraId="006A041A" w14:textId="77777777" w:rsidR="007D787E" w:rsidRPr="007D787E" w:rsidRDefault="007D787E" w:rsidP="007D787E">
            <w:pPr>
              <w:rPr>
                <w:rFonts w:cs="Times New Roman"/>
                <w:sz w:val="22"/>
              </w:rPr>
            </w:pPr>
            <w:r w:rsidRPr="007D787E">
              <w:rPr>
                <w:rFonts w:cs="Times New Roman"/>
                <w:sz w:val="22"/>
              </w:rPr>
              <w:t>1 Stunde</w:t>
            </w:r>
          </w:p>
        </w:tc>
        <w:tc>
          <w:tcPr>
            <w:tcW w:w="1586" w:type="dxa"/>
          </w:tcPr>
          <w:p w14:paraId="7E2C0DE4" w14:textId="77777777" w:rsidR="007D787E" w:rsidRPr="007D787E" w:rsidRDefault="007D787E" w:rsidP="007D787E">
            <w:pPr>
              <w:rPr>
                <w:rFonts w:cs="Times New Roman"/>
                <w:sz w:val="22"/>
              </w:rPr>
            </w:pPr>
            <w:r w:rsidRPr="007D787E">
              <w:rPr>
                <w:rFonts w:cs="Times New Roman"/>
                <w:sz w:val="22"/>
              </w:rPr>
              <w:t>2 Stunden</w:t>
            </w:r>
          </w:p>
        </w:tc>
        <w:tc>
          <w:tcPr>
            <w:tcW w:w="4173" w:type="dxa"/>
          </w:tcPr>
          <w:p w14:paraId="7B1DE9B9" w14:textId="77777777" w:rsidR="007D787E" w:rsidRPr="007D787E" w:rsidRDefault="007D787E" w:rsidP="007D787E">
            <w:pPr>
              <w:rPr>
                <w:rFonts w:cs="Times New Roman"/>
                <w:sz w:val="22"/>
              </w:rPr>
            </w:pPr>
            <w:r w:rsidRPr="007D787E">
              <w:rPr>
                <w:rFonts w:cs="Times New Roman"/>
                <w:sz w:val="22"/>
              </w:rPr>
              <w:t>4 Stunden</w:t>
            </w:r>
          </w:p>
        </w:tc>
      </w:tr>
      <w:tr w:rsidR="007D787E" w:rsidRPr="007D787E" w14:paraId="790F2113" w14:textId="77777777" w:rsidTr="00054309">
        <w:tc>
          <w:tcPr>
            <w:tcW w:w="2102" w:type="dxa"/>
          </w:tcPr>
          <w:p w14:paraId="1AB0B5F7" w14:textId="77777777" w:rsidR="007D787E" w:rsidRPr="007D787E" w:rsidRDefault="007D787E" w:rsidP="007D787E">
            <w:pPr>
              <w:rPr>
                <w:rFonts w:cs="Times New Roman"/>
                <w:sz w:val="22"/>
              </w:rPr>
            </w:pPr>
            <w:r w:rsidRPr="007D787E">
              <w:rPr>
                <w:rFonts w:cs="Times New Roman"/>
                <w:sz w:val="22"/>
              </w:rPr>
              <w:t>Höchstantwortzeiten</w:t>
            </w:r>
          </w:p>
        </w:tc>
        <w:tc>
          <w:tcPr>
            <w:tcW w:w="1490" w:type="dxa"/>
          </w:tcPr>
          <w:p w14:paraId="084173F0" w14:textId="77777777" w:rsidR="007D787E" w:rsidRPr="007D787E" w:rsidRDefault="007D787E" w:rsidP="007D787E">
            <w:pPr>
              <w:rPr>
                <w:rFonts w:cs="Times New Roman"/>
                <w:sz w:val="22"/>
              </w:rPr>
            </w:pPr>
            <w:r w:rsidRPr="007D787E">
              <w:rPr>
                <w:rFonts w:cs="Times New Roman"/>
                <w:sz w:val="22"/>
              </w:rPr>
              <w:t>4 Stunden</w:t>
            </w:r>
          </w:p>
        </w:tc>
        <w:tc>
          <w:tcPr>
            <w:tcW w:w="1586" w:type="dxa"/>
          </w:tcPr>
          <w:p w14:paraId="5209824C" w14:textId="77777777" w:rsidR="007D787E" w:rsidRPr="007D787E" w:rsidRDefault="007D787E" w:rsidP="007D787E">
            <w:pPr>
              <w:rPr>
                <w:rFonts w:cs="Times New Roman"/>
                <w:sz w:val="22"/>
              </w:rPr>
            </w:pPr>
            <w:r w:rsidRPr="007D787E">
              <w:rPr>
                <w:rFonts w:cs="Times New Roman"/>
                <w:sz w:val="22"/>
              </w:rPr>
              <w:t>8 Stunden</w:t>
            </w:r>
          </w:p>
        </w:tc>
        <w:tc>
          <w:tcPr>
            <w:tcW w:w="4173" w:type="dxa"/>
          </w:tcPr>
          <w:p w14:paraId="51D87BB8" w14:textId="77777777" w:rsidR="007D787E" w:rsidRPr="007D787E" w:rsidRDefault="007D787E" w:rsidP="007D787E">
            <w:pPr>
              <w:rPr>
                <w:rFonts w:cs="Times New Roman"/>
                <w:sz w:val="22"/>
              </w:rPr>
            </w:pPr>
            <w:r w:rsidRPr="007D787E">
              <w:rPr>
                <w:rFonts w:cs="Times New Roman"/>
                <w:sz w:val="22"/>
              </w:rPr>
              <w:t>1 Tag, 4 Stunden</w:t>
            </w:r>
          </w:p>
        </w:tc>
      </w:tr>
      <w:tr w:rsidR="007D787E" w:rsidRPr="007D787E" w14:paraId="2BFA8BC3" w14:textId="77777777" w:rsidTr="00054309">
        <w:tc>
          <w:tcPr>
            <w:tcW w:w="2102" w:type="dxa"/>
          </w:tcPr>
          <w:p w14:paraId="5474D0EF" w14:textId="77777777" w:rsidR="007D787E" w:rsidRPr="007D787E" w:rsidRDefault="007D787E" w:rsidP="007D787E">
            <w:pPr>
              <w:rPr>
                <w:rFonts w:cs="Times New Roman"/>
                <w:sz w:val="22"/>
              </w:rPr>
            </w:pPr>
            <w:r w:rsidRPr="007D787E">
              <w:rPr>
                <w:rFonts w:cs="Times New Roman"/>
                <w:sz w:val="22"/>
              </w:rPr>
              <w:t>Lösungsfrist</w:t>
            </w:r>
          </w:p>
        </w:tc>
        <w:tc>
          <w:tcPr>
            <w:tcW w:w="1490" w:type="dxa"/>
          </w:tcPr>
          <w:p w14:paraId="2080448E" w14:textId="77777777" w:rsidR="007D787E" w:rsidRPr="007D787E" w:rsidRDefault="007D787E" w:rsidP="007D787E">
            <w:pPr>
              <w:rPr>
                <w:rFonts w:cs="Times New Roman"/>
                <w:sz w:val="22"/>
              </w:rPr>
            </w:pPr>
            <w:r w:rsidRPr="007D787E">
              <w:rPr>
                <w:rFonts w:cs="Times New Roman"/>
                <w:sz w:val="22"/>
              </w:rPr>
              <w:t>innerhalb 2 Werktage</w:t>
            </w:r>
          </w:p>
        </w:tc>
        <w:tc>
          <w:tcPr>
            <w:tcW w:w="1586" w:type="dxa"/>
          </w:tcPr>
          <w:p w14:paraId="73D2CC5B" w14:textId="77777777" w:rsidR="007D787E" w:rsidRPr="007D787E" w:rsidRDefault="007D787E" w:rsidP="007D787E">
            <w:pPr>
              <w:rPr>
                <w:rFonts w:cs="Times New Roman"/>
                <w:sz w:val="22"/>
              </w:rPr>
            </w:pPr>
            <w:r w:rsidRPr="007D787E">
              <w:rPr>
                <w:rFonts w:cs="Times New Roman"/>
                <w:sz w:val="22"/>
              </w:rPr>
              <w:t>Innerhalb 4 Werktage</w:t>
            </w:r>
          </w:p>
        </w:tc>
        <w:tc>
          <w:tcPr>
            <w:tcW w:w="4173" w:type="dxa"/>
          </w:tcPr>
          <w:p w14:paraId="78F6B7EA" w14:textId="77777777" w:rsidR="007D787E" w:rsidRPr="007D787E" w:rsidRDefault="007D787E" w:rsidP="007D787E">
            <w:pPr>
              <w:rPr>
                <w:rFonts w:cs="Times New Roman"/>
                <w:sz w:val="22"/>
              </w:rPr>
            </w:pPr>
            <w:r w:rsidRPr="007D787E">
              <w:rPr>
                <w:rFonts w:cs="Times New Roman"/>
                <w:sz w:val="22"/>
              </w:rPr>
              <w:t>benachrichtigte Lösungsfrist, i.d.R. in 2 bis 8 Werktagen</w:t>
            </w:r>
          </w:p>
        </w:tc>
      </w:tr>
    </w:tbl>
    <w:p w14:paraId="45D08624" w14:textId="77777777" w:rsidR="007D787E" w:rsidRPr="007D787E" w:rsidRDefault="007D787E" w:rsidP="007D787E">
      <w:pPr>
        <w:autoSpaceDE w:val="0"/>
        <w:autoSpaceDN w:val="0"/>
        <w:adjustRightInd w:val="0"/>
        <w:rPr>
          <w:rFonts w:ascii="FagoPro" w:hAnsi="FagoPro" w:cs="FagoPro"/>
          <w:sz w:val="20"/>
          <w:szCs w:val="20"/>
        </w:rPr>
      </w:pPr>
    </w:p>
    <w:p w14:paraId="6BB6E5CC" w14:textId="77777777" w:rsidR="007D787E" w:rsidRPr="007D787E" w:rsidRDefault="007D787E" w:rsidP="007D787E">
      <w:pPr>
        <w:autoSpaceDE w:val="0"/>
        <w:autoSpaceDN w:val="0"/>
        <w:adjustRightInd w:val="0"/>
        <w:rPr>
          <w:rFonts w:ascii="FagoPro" w:hAnsi="FagoPro" w:cs="FagoPro"/>
          <w:sz w:val="20"/>
          <w:szCs w:val="20"/>
        </w:rPr>
      </w:pPr>
    </w:p>
    <w:tbl>
      <w:tblPr>
        <w:tblStyle w:val="Tabellenraster"/>
        <w:tblW w:w="0" w:type="auto"/>
        <w:tblLook w:val="04A0" w:firstRow="1" w:lastRow="0" w:firstColumn="1" w:lastColumn="0" w:noHBand="0" w:noVBand="1"/>
      </w:tblPr>
      <w:tblGrid>
        <w:gridCol w:w="9346"/>
      </w:tblGrid>
      <w:tr w:rsidR="007D787E" w:rsidRPr="007D787E" w14:paraId="3D74C564" w14:textId="77777777" w:rsidTr="00054309">
        <w:tc>
          <w:tcPr>
            <w:tcW w:w="9346" w:type="dxa"/>
          </w:tcPr>
          <w:p w14:paraId="6A3990CC" w14:textId="77777777" w:rsidR="007D787E" w:rsidRPr="007D787E" w:rsidRDefault="007D787E" w:rsidP="007D787E">
            <w:pPr>
              <w:rPr>
                <w:rFonts w:cs="Times New Roman"/>
                <w:b/>
                <w:bCs/>
                <w:sz w:val="22"/>
              </w:rPr>
            </w:pPr>
            <w:r w:rsidRPr="007D787E">
              <w:rPr>
                <w:rFonts w:cs="Times New Roman"/>
                <w:b/>
                <w:bCs/>
                <w:sz w:val="22"/>
              </w:rPr>
              <w:t>Hinweise lt. AGB: Besondere Vertragsbedingungen für die Vermietung von Rechenzentrums-Kapazitäten sowie für Cloud-Service-Verträge</w:t>
            </w:r>
          </w:p>
        </w:tc>
      </w:tr>
      <w:tr w:rsidR="007D787E" w:rsidRPr="007D787E" w14:paraId="366F3B3F" w14:textId="77777777" w:rsidTr="00054309">
        <w:tc>
          <w:tcPr>
            <w:tcW w:w="9346" w:type="dxa"/>
          </w:tcPr>
          <w:p w14:paraId="43C55AA7" w14:textId="77777777" w:rsidR="007D787E" w:rsidRPr="007D787E" w:rsidRDefault="007D787E" w:rsidP="007D787E">
            <w:pPr>
              <w:rPr>
                <w:rFonts w:eastAsia="Times New Roman" w:cs="Times New Roman"/>
                <w:b/>
                <w:bCs/>
                <w:sz w:val="22"/>
                <w:lang w:eastAsia="de-DE"/>
              </w:rPr>
            </w:pPr>
            <w:r w:rsidRPr="007D787E">
              <w:rPr>
                <w:rFonts w:eastAsia="Times New Roman" w:cs="Times New Roman"/>
                <w:b/>
                <w:bCs/>
                <w:sz w:val="22"/>
                <w:highlight w:val="yellow"/>
                <w:lang w:eastAsia="de-DE"/>
              </w:rPr>
              <w:t>VI. Support; Service Level Agreement</w:t>
            </w:r>
          </w:p>
          <w:p w14:paraId="0533A3E5"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1. Wir leisten für alle Cloud-Services Support im Rahmen der vertraglichen Vereinbarungen gemäß Auftrag und Auftragsbestätigung.</w:t>
            </w:r>
          </w:p>
          <w:p w14:paraId="292338E6"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2. Für den Service richten wir für unsere Betriebszeiten einen </w:t>
            </w:r>
            <w:r w:rsidRPr="007D787E">
              <w:rPr>
                <w:rFonts w:eastAsia="Times New Roman" w:cs="Times New Roman"/>
                <w:i/>
                <w:iCs/>
                <w:sz w:val="22"/>
                <w:highlight w:val="yellow"/>
                <w:lang w:eastAsia="de-DE"/>
              </w:rPr>
              <w:t>Helpdesk</w:t>
            </w:r>
            <w:r w:rsidRPr="007D787E">
              <w:rPr>
                <w:rFonts w:eastAsia="Times New Roman" w:cs="Times New Roman"/>
                <w:i/>
                <w:iCs/>
                <w:sz w:val="22"/>
                <w:lang w:eastAsia="de-DE"/>
              </w:rPr>
              <w:t xml:space="preserve"> ein, der mit fachlich qualifizierten und erfahrenen Mitarbeitern besetzt ist. Nur soweit dies ausdrücklich vereinbart wurde, ist außerhalb der </w:t>
            </w:r>
            <w:r w:rsidRPr="007D787E">
              <w:rPr>
                <w:rFonts w:eastAsia="Times New Roman" w:cs="Times New Roman"/>
                <w:i/>
                <w:iCs/>
                <w:sz w:val="22"/>
                <w:highlight w:val="yellow"/>
                <w:lang w:eastAsia="de-DE"/>
              </w:rPr>
              <w:t>Betriebszeiten</w:t>
            </w:r>
            <w:r w:rsidRPr="007D787E">
              <w:rPr>
                <w:rFonts w:eastAsia="Times New Roman" w:cs="Times New Roman"/>
                <w:i/>
                <w:iCs/>
                <w:sz w:val="22"/>
                <w:lang w:eastAsia="de-DE"/>
              </w:rPr>
              <w:t xml:space="preserve"> eine telefonische Rufbereitschaft vorhanden</w:t>
            </w:r>
          </w:p>
          <w:p w14:paraId="474A8594"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3. Um die zu erbringenden Leistungen hinsichtlich Art, Umfang und Qualität für den Kunden transparent zu machen, gelten folgende Service Level, die auf der Einordnung auftretender Funktionsbeeinträchtigungen in folgende </w:t>
            </w:r>
            <w:r w:rsidRPr="007D787E">
              <w:rPr>
                <w:rFonts w:eastAsia="Times New Roman" w:cs="Times New Roman"/>
                <w:i/>
                <w:iCs/>
                <w:sz w:val="22"/>
                <w:highlight w:val="yellow"/>
                <w:lang w:eastAsia="de-DE"/>
              </w:rPr>
              <w:t>Fehlerklassen nach DIN 66271:1995-06</w:t>
            </w:r>
            <w:r w:rsidRPr="007D787E">
              <w:rPr>
                <w:rFonts w:eastAsia="Times New Roman" w:cs="Times New Roman"/>
                <w:i/>
                <w:iCs/>
                <w:sz w:val="22"/>
                <w:lang w:eastAsia="de-DE"/>
              </w:rPr>
              <w:t xml:space="preserve"> beruhen und als Mess- und Bewertungsgrößen dienen:</w:t>
            </w:r>
          </w:p>
          <w:p w14:paraId="10F3572F"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a. </w:t>
            </w:r>
            <w:r w:rsidRPr="007D787E">
              <w:rPr>
                <w:rFonts w:eastAsia="Times New Roman" w:cs="Times New Roman"/>
                <w:i/>
                <w:iCs/>
                <w:sz w:val="22"/>
                <w:highlight w:val="yellow"/>
                <w:lang w:eastAsia="de-DE"/>
              </w:rPr>
              <w:t>Die Fehlerklasse 1 umfasst gravierende Fehler</w:t>
            </w:r>
            <w:r w:rsidRPr="007D787E">
              <w:rPr>
                <w:rFonts w:eastAsia="Times New Roman" w:cs="Times New Roman"/>
                <w:i/>
                <w:iCs/>
                <w:sz w:val="22"/>
                <w:lang w:eastAsia="de-DE"/>
              </w:rPr>
              <w:t xml:space="preserve">, die eine zweckmäßige, wirtschaftlich sinnvolle Nutzung von wesentlichen Teilen der Leistung verhindern oder unzumutbar einschränken („alles steht, nichts geht“). Die setzt voraus, dass der Benutzer nicht arbeitsfähig ist. </w:t>
            </w:r>
          </w:p>
          <w:p w14:paraId="62646670"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lastRenderedPageBreak/>
              <w:t xml:space="preserve">b. Die </w:t>
            </w:r>
            <w:r w:rsidRPr="007D787E">
              <w:rPr>
                <w:rFonts w:eastAsia="Times New Roman" w:cs="Times New Roman"/>
                <w:i/>
                <w:iCs/>
                <w:sz w:val="22"/>
                <w:highlight w:val="yellow"/>
                <w:lang w:eastAsia="de-DE"/>
              </w:rPr>
              <w:t>Fehlerklasse 2</w:t>
            </w:r>
            <w:r w:rsidRPr="007D787E">
              <w:rPr>
                <w:rFonts w:eastAsia="Times New Roman" w:cs="Times New Roman"/>
                <w:i/>
                <w:iCs/>
                <w:sz w:val="22"/>
                <w:lang w:eastAsia="de-DE"/>
              </w:rPr>
              <w:t xml:space="preserve"> umfasst Funktionsunterbrechungen, welche die Anwendung von wesentlichen Teilen der Leistung für eine wirtschaftlich sinnvolle Nutzung stark einschränken. Dies setzt voraus, dass der Benutzer in seiner Arbeit eingeschränkt ist.</w:t>
            </w:r>
          </w:p>
          <w:p w14:paraId="40BAB1A7"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c. Die </w:t>
            </w:r>
            <w:r w:rsidRPr="007D787E">
              <w:rPr>
                <w:rFonts w:eastAsia="Times New Roman" w:cs="Times New Roman"/>
                <w:i/>
                <w:iCs/>
                <w:sz w:val="22"/>
                <w:highlight w:val="yellow"/>
                <w:lang w:eastAsia="de-DE"/>
              </w:rPr>
              <w:t>Fehlerklasse 3</w:t>
            </w:r>
            <w:r w:rsidRPr="007D787E">
              <w:rPr>
                <w:rFonts w:eastAsia="Times New Roman" w:cs="Times New Roman"/>
                <w:i/>
                <w:iCs/>
                <w:sz w:val="22"/>
                <w:lang w:eastAsia="de-DE"/>
              </w:rPr>
              <w:t xml:space="preserve"> umfasst Einschränkungen der Funktionsfähigkeit, so dass die Anwendung bis auf Ausnahmen wirtschaftlich sinnvoll einsetzbar ist.</w:t>
            </w:r>
          </w:p>
          <w:p w14:paraId="553E1AC6"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d. Die </w:t>
            </w:r>
            <w:r w:rsidRPr="007D787E">
              <w:rPr>
                <w:rFonts w:eastAsia="Times New Roman" w:cs="Times New Roman"/>
                <w:i/>
                <w:iCs/>
                <w:sz w:val="22"/>
                <w:highlight w:val="yellow"/>
                <w:lang w:eastAsia="de-DE"/>
              </w:rPr>
              <w:t>Fehlerklasse 4</w:t>
            </w:r>
            <w:r w:rsidRPr="007D787E">
              <w:rPr>
                <w:rFonts w:eastAsia="Times New Roman" w:cs="Times New Roman"/>
                <w:i/>
                <w:iCs/>
                <w:sz w:val="22"/>
                <w:lang w:eastAsia="de-DE"/>
              </w:rPr>
              <w:t xml:space="preserve"> umfasst Schwächen der Software, welche die Anwendung nicht einschränken. Die Beeinträchtigung ist so gering, dass mit dem Programm im Wesentlichen bis auf weiteres gearbeitet werden kann und die Arbeitsergebnisse brauchbar sind.</w:t>
            </w:r>
          </w:p>
          <w:p w14:paraId="4A96063B"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4. Jede Fehlermeldung wird von uns nach </w:t>
            </w:r>
            <w:r w:rsidRPr="007D787E">
              <w:rPr>
                <w:rFonts w:eastAsia="Times New Roman" w:cs="Times New Roman"/>
                <w:i/>
                <w:iCs/>
                <w:sz w:val="22"/>
                <w:highlight w:val="yellow"/>
                <w:lang w:eastAsia="de-DE"/>
              </w:rPr>
              <w:t>billigem Ermessen einer Fehlerklasse</w:t>
            </w:r>
            <w:r w:rsidRPr="007D787E">
              <w:rPr>
                <w:rFonts w:eastAsia="Times New Roman" w:cs="Times New Roman"/>
                <w:i/>
                <w:iCs/>
                <w:sz w:val="22"/>
                <w:lang w:eastAsia="de-DE"/>
              </w:rPr>
              <w:t xml:space="preserve"> zugeordnet. Ein Vorschlag des Kunden ist dabei zu berücksichtigen. Weichen wir nicht um mehr als eine Fehlerklasse von dem Vorschlag des Kunden ab, gilt die Einordnung als einvernehmlich. Dem Kunden obliegt der Beweis der niedrigeren Klassifizierung.</w:t>
            </w:r>
          </w:p>
          <w:p w14:paraId="7879D946"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5. Die spätere Umstufung einer Fehlermeldung in eine andere Fehlerklasse ist nur in beiderseitigem Einvernehmen möglich.</w:t>
            </w:r>
          </w:p>
          <w:p w14:paraId="75915C72"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6. Im Falle eines Fehlers haben wir innerhalb unserer Betriebszeiten binnen der vereinbarten Reaktionszeit auf die Fehlermeldung des Kunden zu reagieren. Ist nicht ausdrücklich etwas anderes vereinbart, gilt als Reaktionszeit für Fehlermeldungen der </w:t>
            </w:r>
            <w:r w:rsidRPr="007D787E">
              <w:rPr>
                <w:rFonts w:eastAsia="Times New Roman" w:cs="Times New Roman"/>
                <w:i/>
                <w:iCs/>
                <w:sz w:val="22"/>
                <w:highlight w:val="yellow"/>
                <w:lang w:eastAsia="de-DE"/>
              </w:rPr>
              <w:t>Fehlerklasse 1 ein Zeitraum von drei Stunden, für die Fehlerklasse 2 ein Zeitraum von 4 Stunden, für die Fehlerklasse 3ein Zeitraum von einer Woche und für die Fehlerklasse 4 ein Zeitraum von zwei Wochen.</w:t>
            </w:r>
          </w:p>
          <w:p w14:paraId="649471BB"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7. Eine erfolgreiche Behebung der Funktionsbeeinträchtigung innerhalb der Reaktionszeiten ist nichtgeschuldet.</w:t>
            </w:r>
          </w:p>
          <w:p w14:paraId="2DDBF790"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8. Maßgeblich für die Ingangsetzung der Reaktionszeiten ist der Eingang einer qualifizierten Fehlermeldung des Kunden an unserem Helpdesk per E-Mail oder über die in der Auftragsbestätigung aufgeführte Telefonnummer.</w:t>
            </w:r>
          </w:p>
          <w:p w14:paraId="42A53297" w14:textId="0D743AB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9. </w:t>
            </w:r>
            <w:r w:rsidRPr="007D787E">
              <w:rPr>
                <w:rFonts w:eastAsia="Times New Roman" w:cs="Times New Roman"/>
                <w:i/>
                <w:iCs/>
                <w:sz w:val="22"/>
                <w:highlight w:val="yellow"/>
                <w:lang w:eastAsia="de-DE"/>
              </w:rPr>
              <w:t>Außerhalb unserer Betriebszeiten</w:t>
            </w:r>
            <w:r w:rsidRPr="008E71B9">
              <w:rPr>
                <w:rFonts w:eastAsia="Times New Roman" w:cs="Times New Roman"/>
                <w:i/>
                <w:iCs/>
                <w:sz w:val="22"/>
                <w:highlight w:val="yellow"/>
                <w:lang w:eastAsia="de-DE"/>
              </w:rPr>
              <w:t xml:space="preserve"> </w:t>
            </w:r>
            <w:r w:rsidRPr="007D787E">
              <w:rPr>
                <w:rFonts w:eastAsia="Times New Roman" w:cs="Times New Roman"/>
                <w:i/>
                <w:iCs/>
                <w:sz w:val="22"/>
                <w:highlight w:val="yellow"/>
                <w:lang w:eastAsia="de-DE"/>
              </w:rPr>
              <w:t>kann</w:t>
            </w:r>
            <w:r w:rsidRPr="007D787E">
              <w:rPr>
                <w:rFonts w:eastAsia="Times New Roman" w:cs="Times New Roman"/>
                <w:i/>
                <w:iCs/>
                <w:sz w:val="22"/>
                <w:lang w:eastAsia="de-DE"/>
              </w:rPr>
              <w:t xml:space="preserve"> der Kunde Fehler nur über die telefonische Rufbereitschaft unter der in der Auftragsbestätigung mitgeteilten Rufnummer melden, soweit dies zum Vertragsinhalt zählt. </w:t>
            </w:r>
            <w:r w:rsidRPr="008E71B9">
              <w:rPr>
                <w:rFonts w:eastAsia="Times New Roman" w:cs="Times New Roman"/>
                <w:i/>
                <w:iCs/>
                <w:sz w:val="22"/>
                <w:lang w:eastAsia="de-DE"/>
              </w:rPr>
              <w:t xml:space="preserve"> </w:t>
            </w:r>
            <w:r w:rsidRPr="007D787E">
              <w:rPr>
                <w:rFonts w:eastAsia="Times New Roman" w:cs="Times New Roman"/>
                <w:i/>
                <w:iCs/>
                <w:sz w:val="22"/>
                <w:lang w:eastAsia="de-DE"/>
              </w:rPr>
              <w:t>Werden Fehlermeldungen außerhalb unserer Betriebszeiten über E-Mail oder andere Rufnummern eingeleitet, gelten diese erst zu Beginn der darauffolgenden betreuten Betriebszeiten als erfolgt.</w:t>
            </w:r>
          </w:p>
          <w:p w14:paraId="5692A8AA"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10. Als qualifiziert ist eine Fehlermeldung nur dann zu bewerten, wenn der beschriebene Fehler reproduzierbar ist, d.h. die Bedienungssituation und die Arbeitsumgebung so genau beschrieben werden, dass ein qualifizierter Mitarbeiter von uns den Fehler jederzeit selbst auslösen kann.</w:t>
            </w:r>
          </w:p>
          <w:p w14:paraId="535D6B7B"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11. Jede Fehlermeldung soll außerdem eine möglichst genaue Beschreibung der Funktionsbeeinträchtigung und den Zeitpunkt der ersten Feststellung enthalten. Tritt der Fehler nur an einzelnen Arbeitsplätzen auf, sind diese zu bezeichnen.</w:t>
            </w:r>
          </w:p>
          <w:p w14:paraId="41F132D6"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 xml:space="preserve">12. </w:t>
            </w:r>
            <w:r w:rsidRPr="007D787E">
              <w:rPr>
                <w:rFonts w:eastAsia="Times New Roman" w:cs="Times New Roman"/>
                <w:i/>
                <w:iCs/>
                <w:sz w:val="22"/>
                <w:highlight w:val="yellow"/>
                <w:lang w:eastAsia="de-DE"/>
              </w:rPr>
              <w:t>Wurde von dem Kunden vor Auftreten des Fehlers eine Veränderung am eigenen System vorgenommen, ist uns dies ebenfalls mitzuteilen.</w:t>
            </w:r>
          </w:p>
          <w:p w14:paraId="5D381DD2"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13. Bei gravierenden Fehlern und Funktionsunterbrechungen der Fehlerklassen 1 und 2 beginnen wir sofort im Anschluss an die Erstreaktion damit, die Folgen des Fehlers einzugrenzen und setzen unsere Tätigkeit auch außerhalb unserer Betriebszeit fort. So lange der Fehler nicht beseitigt ist, gilt der Service als nicht verfügbar, es sei denn, es stellt sich heraus, dass der Fehler von dem Kunden zu vertreten ist oder der Fehlerklasse 3 oder 4 hätte zugeordnet werden müssen.</w:t>
            </w:r>
          </w:p>
          <w:p w14:paraId="4CDCF893" w14:textId="77777777" w:rsidR="007D787E" w:rsidRPr="007D787E" w:rsidRDefault="007D787E" w:rsidP="007D787E">
            <w:pPr>
              <w:rPr>
                <w:rFonts w:eastAsia="Times New Roman" w:cs="Times New Roman"/>
                <w:i/>
                <w:iCs/>
                <w:sz w:val="22"/>
                <w:lang w:eastAsia="de-DE"/>
              </w:rPr>
            </w:pPr>
            <w:r w:rsidRPr="007D787E">
              <w:rPr>
                <w:rFonts w:eastAsia="Times New Roman" w:cs="Times New Roman"/>
                <w:i/>
                <w:iCs/>
                <w:sz w:val="22"/>
                <w:lang w:eastAsia="de-DE"/>
              </w:rPr>
              <w:t>14. Fehler der Fehlerklassen 3 und 4 gelten nicht als Nicht-Verfügbarkeit der Leistung.</w:t>
            </w:r>
          </w:p>
          <w:p w14:paraId="5438FFD6" w14:textId="77777777" w:rsidR="007D787E" w:rsidRPr="007D787E" w:rsidRDefault="007D787E" w:rsidP="007D787E">
            <w:pPr>
              <w:rPr>
                <w:rFonts w:eastAsia="Times New Roman" w:cs="Times New Roman"/>
                <w:sz w:val="22"/>
                <w:lang w:eastAsia="de-DE"/>
              </w:rPr>
            </w:pPr>
          </w:p>
          <w:p w14:paraId="29BB85D1" w14:textId="77777777" w:rsidR="007D787E" w:rsidRPr="007D787E" w:rsidRDefault="007D787E" w:rsidP="007D787E">
            <w:pPr>
              <w:rPr>
                <w:rFonts w:eastAsia="Times New Roman" w:cs="Times New Roman"/>
                <w:b/>
                <w:bCs/>
                <w:sz w:val="22"/>
                <w:lang w:eastAsia="de-DE"/>
              </w:rPr>
            </w:pPr>
            <w:r w:rsidRPr="007D787E">
              <w:rPr>
                <w:rFonts w:eastAsia="Times New Roman" w:cs="Times New Roman"/>
                <w:b/>
                <w:bCs/>
                <w:sz w:val="22"/>
                <w:lang w:eastAsia="de-DE"/>
              </w:rPr>
              <w:t>VII. Laufzeit</w:t>
            </w:r>
          </w:p>
          <w:p w14:paraId="1A096AEF" w14:textId="77777777" w:rsidR="007D787E" w:rsidRPr="007D787E" w:rsidRDefault="007D787E" w:rsidP="007D787E">
            <w:pPr>
              <w:rPr>
                <w:rFonts w:eastAsia="Times New Roman" w:cs="Times New Roman"/>
                <w:sz w:val="22"/>
                <w:lang w:eastAsia="de-DE"/>
              </w:rPr>
            </w:pPr>
            <w:r w:rsidRPr="007D787E">
              <w:rPr>
                <w:rFonts w:eastAsia="Times New Roman" w:cs="Times New Roman"/>
                <w:sz w:val="22"/>
                <w:lang w:eastAsia="de-DE"/>
              </w:rPr>
              <w:t xml:space="preserve">1. Nutzungsverträge über Rechenzentren-Kapazitäten und sonstige Serviceverträge über Cloud-Leistungen, haben </w:t>
            </w:r>
            <w:r w:rsidRPr="007D787E">
              <w:rPr>
                <w:rFonts w:eastAsia="Times New Roman" w:cs="Times New Roman"/>
                <w:sz w:val="22"/>
                <w:highlight w:val="yellow"/>
                <w:lang w:eastAsia="de-DE"/>
              </w:rPr>
              <w:t>eine Mindestlaufzeit von 36 Monaten</w:t>
            </w:r>
            <w:r w:rsidRPr="007D787E">
              <w:rPr>
                <w:rFonts w:eastAsia="Times New Roman" w:cs="Times New Roman"/>
                <w:sz w:val="22"/>
                <w:lang w:eastAsia="de-DE"/>
              </w:rPr>
              <w:t>. Sie sind für beide Vertragspartner schriftlich mit einer Frist von 3 Monaten kündbar. Erfolgt innerhalb dieser Frist keine Kündigung, verlängert sich die Vertragslaufzeit um ein weiteres Jahr.</w:t>
            </w:r>
          </w:p>
          <w:p w14:paraId="76581BA7" w14:textId="3B10A078" w:rsidR="007D787E" w:rsidRPr="007D787E" w:rsidRDefault="007D787E" w:rsidP="007D787E">
            <w:pPr>
              <w:rPr>
                <w:rFonts w:eastAsia="Times New Roman" w:cs="Times New Roman"/>
                <w:sz w:val="22"/>
                <w:lang w:eastAsia="de-DE"/>
              </w:rPr>
            </w:pPr>
            <w:r w:rsidRPr="007D787E">
              <w:rPr>
                <w:rFonts w:eastAsia="Times New Roman" w:cs="Times New Roman"/>
                <w:sz w:val="22"/>
                <w:lang w:eastAsia="de-DE"/>
              </w:rPr>
              <w:t xml:space="preserve">2. Das Recht zur fristlosen Kündigung aus wichtigem Grund bleibt unberührt. Ein wichtiger Grund ist für uns insbesondere in den Fällen gegeben, in denen der </w:t>
            </w:r>
            <w:proofErr w:type="gramStart"/>
            <w:r w:rsidRPr="007D787E">
              <w:rPr>
                <w:rFonts w:eastAsia="Times New Roman" w:cs="Times New Roman"/>
                <w:sz w:val="22"/>
                <w:lang w:eastAsia="de-DE"/>
              </w:rPr>
              <w:t>Kunde</w:t>
            </w:r>
            <w:proofErr w:type="gramEnd"/>
            <w:r w:rsidRPr="007D787E">
              <w:rPr>
                <w:rFonts w:eastAsia="Times New Roman" w:cs="Times New Roman"/>
                <w:sz w:val="22"/>
                <w:lang w:eastAsia="de-DE"/>
              </w:rPr>
              <w:t xml:space="preserve"> die ihm nach diesen </w:t>
            </w:r>
            <w:r w:rsidRPr="008E71B9">
              <w:rPr>
                <w:rFonts w:eastAsia="Times New Roman" w:cs="Times New Roman"/>
                <w:sz w:val="22"/>
                <w:lang w:eastAsia="de-DE"/>
              </w:rPr>
              <w:t xml:space="preserve">Vertragsbedingungen </w:t>
            </w:r>
            <w:r w:rsidRPr="007D787E">
              <w:rPr>
                <w:rFonts w:eastAsia="Times New Roman" w:cs="Times New Roman"/>
                <w:sz w:val="22"/>
                <w:lang w:eastAsia="de-DE"/>
              </w:rPr>
              <w:t>obliegenden Pflichten trotz vorheriger Abmahnung erheblich verletzt.</w:t>
            </w:r>
          </w:p>
          <w:p w14:paraId="2D29C4CA" w14:textId="77777777" w:rsidR="007D787E" w:rsidRPr="007D787E" w:rsidRDefault="007D787E" w:rsidP="007D787E">
            <w:pPr>
              <w:rPr>
                <w:rFonts w:eastAsia="Times New Roman" w:cs="Times New Roman"/>
                <w:sz w:val="22"/>
                <w:lang w:eastAsia="de-DE"/>
              </w:rPr>
            </w:pPr>
            <w:r w:rsidRPr="007D787E">
              <w:rPr>
                <w:rFonts w:eastAsia="Times New Roman" w:cs="Times New Roman"/>
                <w:sz w:val="22"/>
                <w:lang w:eastAsia="de-DE"/>
              </w:rPr>
              <w:t>3. Die zusätzliche Geltendmachung von Schadenersatzansprüchen richtet sich nach den gesetzlichen Bestimmungen.</w:t>
            </w:r>
          </w:p>
        </w:tc>
      </w:tr>
    </w:tbl>
    <w:p w14:paraId="635CBAB6" w14:textId="7773CF66" w:rsidR="007D787E" w:rsidRDefault="007D787E" w:rsidP="007D787E">
      <w:pPr>
        <w:pStyle w:val="KeinLeerraum"/>
        <w:tabs>
          <w:tab w:val="left" w:pos="1125"/>
        </w:tabs>
        <w:rPr>
          <w:rFonts w:ascii="Times New Roman" w:hAnsi="Times New Roman" w:cs="Times New Roman"/>
        </w:rPr>
      </w:pPr>
    </w:p>
    <w:p w14:paraId="35095091" w14:textId="77777777" w:rsidR="007D787E" w:rsidRDefault="007D787E" w:rsidP="007D787E">
      <w:pPr>
        <w:pStyle w:val="KeinLeerraum"/>
        <w:tabs>
          <w:tab w:val="left" w:pos="1125"/>
        </w:tabs>
        <w:rPr>
          <w:rFonts w:ascii="Times New Roman" w:hAnsi="Times New Roman" w:cs="Times New Roman"/>
        </w:rPr>
      </w:pPr>
    </w:p>
    <w:p w14:paraId="32BECDE2" w14:textId="77777777" w:rsidR="00991428" w:rsidRDefault="00991428" w:rsidP="00991428">
      <w:pPr>
        <w:pStyle w:val="KeinLeerraum"/>
      </w:pPr>
      <w:r>
        <w:rPr>
          <w:b/>
          <w:bCs/>
          <w:sz w:val="28"/>
          <w:szCs w:val="28"/>
        </w:rPr>
        <w:lastRenderedPageBreak/>
        <w:t xml:space="preserve">EVB-IT Servicevertrag </w:t>
      </w:r>
      <w:r>
        <w:rPr>
          <w:b/>
          <w:bCs/>
          <w:sz w:val="16"/>
          <w:szCs w:val="16"/>
        </w:rPr>
        <w:t xml:space="preserve">Seite 18 von 33 </w:t>
      </w:r>
      <w:r>
        <w:rPr>
          <w:b/>
          <w:bCs/>
          <w:sz w:val="18"/>
          <w:szCs w:val="18"/>
        </w:rPr>
        <w:t>Vertragsnummer/Kennung Auftraggeber _______ Vertragsnummer/Kennung Auftragnehmer ______</w:t>
      </w:r>
    </w:p>
    <w:p w14:paraId="5CED2F37" w14:textId="07CBEADB" w:rsidR="00991428" w:rsidRDefault="00991428" w:rsidP="00991428">
      <w:pPr>
        <w:pStyle w:val="KeinLeerraum"/>
      </w:pPr>
      <w:r>
        <w:t>vgl. Datei</w:t>
      </w:r>
      <w:r w:rsidR="00396A82">
        <w:t xml:space="preserve">/Quelle im </w:t>
      </w:r>
      <w:proofErr w:type="spellStart"/>
      <w:r w:rsidR="00396A82">
        <w:t>Diwnloadbereich</w:t>
      </w:r>
      <w:proofErr w:type="spellEnd"/>
    </w:p>
    <w:p w14:paraId="12394233" w14:textId="386F8DBA" w:rsidR="00991428" w:rsidRDefault="00991428" w:rsidP="00991428">
      <w:pPr>
        <w:pStyle w:val="KeinLeerraum"/>
      </w:pPr>
      <w:r>
        <w:t>evb_it_service_vetrag_pdf_download.pdf</w:t>
      </w:r>
    </w:p>
    <w:p w14:paraId="2A9CEB25" w14:textId="60F5A45C" w:rsidR="00991428" w:rsidRDefault="00991428" w:rsidP="00991428">
      <w:pPr>
        <w:pStyle w:val="KeinLeerraum"/>
      </w:pPr>
    </w:p>
    <w:p w14:paraId="40FB9491" w14:textId="6A9F3DED" w:rsidR="00991428" w:rsidRDefault="00991428" w:rsidP="00991428">
      <w:pPr>
        <w:pStyle w:val="KeinLeerraum"/>
        <w:rPr>
          <w:rFonts w:ascii="Times New Roman" w:hAnsi="Times New Roman" w:cs="Times New Roman"/>
        </w:rPr>
      </w:pPr>
    </w:p>
    <w:p w14:paraId="7A17A20F" w14:textId="1AC633A3" w:rsidR="00991428" w:rsidRDefault="00991428" w:rsidP="00991428">
      <w:pPr>
        <w:pStyle w:val="KeinLeerraum"/>
        <w:rPr>
          <w:rFonts w:ascii="Times New Roman" w:hAnsi="Times New Roman" w:cs="Times New Roman"/>
        </w:rPr>
      </w:pPr>
      <w:r>
        <w:rPr>
          <w:noProof/>
        </w:rPr>
        <w:drawing>
          <wp:inline distT="0" distB="0" distL="0" distR="0" wp14:anchorId="5D8E6BBB" wp14:editId="719A98A5">
            <wp:extent cx="6078146" cy="35909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094" t="15578" r="26257" b="16521"/>
                    <a:stretch/>
                  </pic:blipFill>
                  <pic:spPr bwMode="auto">
                    <a:xfrm>
                      <a:off x="0" y="0"/>
                      <a:ext cx="6092033" cy="3599130"/>
                    </a:xfrm>
                    <a:prstGeom prst="rect">
                      <a:avLst/>
                    </a:prstGeom>
                    <a:ln>
                      <a:noFill/>
                    </a:ln>
                    <a:extLst>
                      <a:ext uri="{53640926-AAD7-44D8-BBD7-CCE9431645EC}">
                        <a14:shadowObscured xmlns:a14="http://schemas.microsoft.com/office/drawing/2010/main"/>
                      </a:ext>
                    </a:extLst>
                  </pic:spPr>
                </pic:pic>
              </a:graphicData>
            </a:graphic>
          </wp:inline>
        </w:drawing>
      </w:r>
    </w:p>
    <w:p w14:paraId="40B7BE05" w14:textId="64019C6E" w:rsidR="007D787E" w:rsidRDefault="007D787E" w:rsidP="00991428">
      <w:pPr>
        <w:pStyle w:val="KeinLeerraum"/>
        <w:rPr>
          <w:rFonts w:ascii="Times New Roman" w:hAnsi="Times New Roman" w:cs="Times New Roman"/>
        </w:rPr>
      </w:pPr>
    </w:p>
    <w:p w14:paraId="2CDB2744" w14:textId="6E7E267B" w:rsidR="007D787E" w:rsidRDefault="007D787E" w:rsidP="00991428">
      <w:pPr>
        <w:pStyle w:val="KeinLeerraum"/>
        <w:rPr>
          <w:rFonts w:ascii="Times New Roman" w:hAnsi="Times New Roman" w:cs="Times New Roman"/>
        </w:rPr>
      </w:pPr>
    </w:p>
    <w:p w14:paraId="78972129" w14:textId="58E01210" w:rsidR="007D787E" w:rsidRDefault="007D787E" w:rsidP="00991428">
      <w:pPr>
        <w:pStyle w:val="KeinLeerraum"/>
        <w:rPr>
          <w:rFonts w:ascii="Times New Roman" w:hAnsi="Times New Roman" w:cs="Times New Roman"/>
        </w:rPr>
      </w:pPr>
    </w:p>
    <w:p w14:paraId="2721C682" w14:textId="55C922C5" w:rsidR="007D787E" w:rsidRDefault="007D787E" w:rsidP="00991428">
      <w:pPr>
        <w:pStyle w:val="KeinLeerraum"/>
        <w:rPr>
          <w:rFonts w:ascii="Times New Roman" w:hAnsi="Times New Roman" w:cs="Times New Roman"/>
        </w:rPr>
      </w:pPr>
    </w:p>
    <w:p w14:paraId="2047CC97" w14:textId="7D807B58" w:rsidR="007D787E" w:rsidRDefault="007D787E" w:rsidP="00991428">
      <w:pPr>
        <w:pStyle w:val="KeinLeerraum"/>
        <w:rPr>
          <w:rFonts w:ascii="Times New Roman" w:hAnsi="Times New Roman" w:cs="Times New Roman"/>
        </w:rPr>
      </w:pPr>
    </w:p>
    <w:p w14:paraId="4508CB8A" w14:textId="7D754E9C" w:rsidR="007D787E" w:rsidRDefault="007D787E" w:rsidP="00991428">
      <w:pPr>
        <w:pStyle w:val="KeinLeerraum"/>
        <w:rPr>
          <w:rFonts w:ascii="Times New Roman" w:hAnsi="Times New Roman" w:cs="Times New Roman"/>
        </w:rPr>
      </w:pPr>
    </w:p>
    <w:p w14:paraId="1855C2F1" w14:textId="2D244C3A" w:rsidR="007D787E" w:rsidRDefault="007D787E" w:rsidP="00991428">
      <w:pPr>
        <w:pStyle w:val="KeinLeerraum"/>
        <w:rPr>
          <w:rFonts w:ascii="Times New Roman" w:hAnsi="Times New Roman" w:cs="Times New Roman"/>
        </w:rPr>
      </w:pPr>
    </w:p>
    <w:p w14:paraId="648D1B25" w14:textId="14573EA0" w:rsidR="007D787E" w:rsidRDefault="007D787E" w:rsidP="00991428">
      <w:pPr>
        <w:pStyle w:val="KeinLeerraum"/>
        <w:rPr>
          <w:rFonts w:ascii="Times New Roman" w:hAnsi="Times New Roman" w:cs="Times New Roman"/>
        </w:rPr>
      </w:pPr>
    </w:p>
    <w:p w14:paraId="720A2DFA" w14:textId="0B92D652" w:rsidR="007D787E" w:rsidRDefault="007D787E" w:rsidP="00991428">
      <w:pPr>
        <w:pStyle w:val="KeinLeerraum"/>
        <w:rPr>
          <w:rFonts w:ascii="Times New Roman" w:hAnsi="Times New Roman" w:cs="Times New Roman"/>
        </w:rPr>
      </w:pPr>
    </w:p>
    <w:p w14:paraId="1B34BD11" w14:textId="77777777" w:rsidR="007D787E" w:rsidRPr="00991428" w:rsidRDefault="007D787E" w:rsidP="00991428">
      <w:pPr>
        <w:pStyle w:val="KeinLeerraum"/>
        <w:rPr>
          <w:rFonts w:ascii="Times New Roman" w:hAnsi="Times New Roman" w:cs="Times New Roman"/>
        </w:rPr>
      </w:pPr>
    </w:p>
    <w:sectPr w:rsidR="007D787E" w:rsidRPr="00991428" w:rsidSect="001A40C7">
      <w:headerReference w:type="default" r:id="rId8"/>
      <w:pgSz w:w="11906" w:h="16838"/>
      <w:pgMar w:top="1417" w:right="113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C9BB7" w14:textId="77777777" w:rsidR="0090109F" w:rsidRDefault="0090109F" w:rsidP="00477043">
      <w:r>
        <w:separator/>
      </w:r>
    </w:p>
  </w:endnote>
  <w:endnote w:type="continuationSeparator" w:id="0">
    <w:p w14:paraId="41D87FD3" w14:textId="77777777" w:rsidR="0090109F" w:rsidRDefault="0090109F" w:rsidP="0047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goPro">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1897A" w14:textId="77777777" w:rsidR="0090109F" w:rsidRDefault="0090109F" w:rsidP="00477043">
      <w:r>
        <w:separator/>
      </w:r>
    </w:p>
  </w:footnote>
  <w:footnote w:type="continuationSeparator" w:id="0">
    <w:p w14:paraId="61DD8033" w14:textId="77777777" w:rsidR="0090109F" w:rsidRDefault="0090109F" w:rsidP="00477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AACA3" w14:textId="52DEACCC" w:rsidR="00477043" w:rsidRDefault="00477043">
    <w:pPr>
      <w:pStyle w:val="Kopfzeile"/>
    </w:pPr>
    <w:r>
      <w:t>JIKU – Arbeitsblatt zur Ausbildung IT-Berufe  Reaktionszeiten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12EE"/>
    <w:multiLevelType w:val="hybridMultilevel"/>
    <w:tmpl w:val="B722096E"/>
    <w:lvl w:ilvl="0" w:tplc="56B600E8">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7FB38E9"/>
    <w:multiLevelType w:val="hybridMultilevel"/>
    <w:tmpl w:val="EFB6B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7C6A29"/>
    <w:multiLevelType w:val="hybridMultilevel"/>
    <w:tmpl w:val="04545E92"/>
    <w:lvl w:ilvl="0" w:tplc="56B600E8">
      <w:start w:val="1"/>
      <w:numFmt w:val="decimal"/>
      <w:lvlText w:val="%1)"/>
      <w:lvlJc w:val="left"/>
      <w:pPr>
        <w:tabs>
          <w:tab w:val="num" w:pos="1450"/>
        </w:tabs>
        <w:ind w:left="1450" w:hanging="360"/>
      </w:pPr>
      <w:rPr>
        <w:rFonts w:hint="default"/>
      </w:rPr>
    </w:lvl>
    <w:lvl w:ilvl="1" w:tplc="04070019" w:tentative="1">
      <w:start w:val="1"/>
      <w:numFmt w:val="lowerLetter"/>
      <w:lvlText w:val="%2."/>
      <w:lvlJc w:val="left"/>
      <w:pPr>
        <w:tabs>
          <w:tab w:val="num" w:pos="1450"/>
        </w:tabs>
        <w:ind w:left="1450" w:hanging="360"/>
      </w:pPr>
    </w:lvl>
    <w:lvl w:ilvl="2" w:tplc="0407001B" w:tentative="1">
      <w:start w:val="1"/>
      <w:numFmt w:val="lowerRoman"/>
      <w:lvlText w:val="%3."/>
      <w:lvlJc w:val="right"/>
      <w:pPr>
        <w:tabs>
          <w:tab w:val="num" w:pos="2170"/>
        </w:tabs>
        <w:ind w:left="2170" w:hanging="180"/>
      </w:pPr>
    </w:lvl>
    <w:lvl w:ilvl="3" w:tplc="0407000F" w:tentative="1">
      <w:start w:val="1"/>
      <w:numFmt w:val="decimal"/>
      <w:lvlText w:val="%4."/>
      <w:lvlJc w:val="left"/>
      <w:pPr>
        <w:tabs>
          <w:tab w:val="num" w:pos="2890"/>
        </w:tabs>
        <w:ind w:left="2890" w:hanging="360"/>
      </w:pPr>
    </w:lvl>
    <w:lvl w:ilvl="4" w:tplc="04070019" w:tentative="1">
      <w:start w:val="1"/>
      <w:numFmt w:val="lowerLetter"/>
      <w:lvlText w:val="%5."/>
      <w:lvlJc w:val="left"/>
      <w:pPr>
        <w:tabs>
          <w:tab w:val="num" w:pos="3610"/>
        </w:tabs>
        <w:ind w:left="3610" w:hanging="360"/>
      </w:pPr>
    </w:lvl>
    <w:lvl w:ilvl="5" w:tplc="0407001B" w:tentative="1">
      <w:start w:val="1"/>
      <w:numFmt w:val="lowerRoman"/>
      <w:lvlText w:val="%6."/>
      <w:lvlJc w:val="right"/>
      <w:pPr>
        <w:tabs>
          <w:tab w:val="num" w:pos="4330"/>
        </w:tabs>
        <w:ind w:left="4330" w:hanging="180"/>
      </w:pPr>
    </w:lvl>
    <w:lvl w:ilvl="6" w:tplc="0407000F" w:tentative="1">
      <w:start w:val="1"/>
      <w:numFmt w:val="decimal"/>
      <w:lvlText w:val="%7."/>
      <w:lvlJc w:val="left"/>
      <w:pPr>
        <w:tabs>
          <w:tab w:val="num" w:pos="5050"/>
        </w:tabs>
        <w:ind w:left="5050" w:hanging="360"/>
      </w:pPr>
    </w:lvl>
    <w:lvl w:ilvl="7" w:tplc="04070019" w:tentative="1">
      <w:start w:val="1"/>
      <w:numFmt w:val="lowerLetter"/>
      <w:lvlText w:val="%8."/>
      <w:lvlJc w:val="left"/>
      <w:pPr>
        <w:tabs>
          <w:tab w:val="num" w:pos="5770"/>
        </w:tabs>
        <w:ind w:left="5770" w:hanging="360"/>
      </w:pPr>
    </w:lvl>
    <w:lvl w:ilvl="8" w:tplc="0407001B" w:tentative="1">
      <w:start w:val="1"/>
      <w:numFmt w:val="lowerRoman"/>
      <w:lvlText w:val="%9."/>
      <w:lvlJc w:val="right"/>
      <w:pPr>
        <w:tabs>
          <w:tab w:val="num" w:pos="6490"/>
        </w:tabs>
        <w:ind w:left="6490" w:hanging="180"/>
      </w:pPr>
    </w:lvl>
  </w:abstractNum>
  <w:abstractNum w:abstractNumId="3" w15:restartNumberingAfterBreak="0">
    <w:nsid w:val="36201894"/>
    <w:multiLevelType w:val="hybridMultilevel"/>
    <w:tmpl w:val="431CEDC0"/>
    <w:lvl w:ilvl="0" w:tplc="44386D70">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E26D29"/>
    <w:multiLevelType w:val="hybridMultilevel"/>
    <w:tmpl w:val="1B5AA970"/>
    <w:lvl w:ilvl="0" w:tplc="56B600E8">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681E1D94"/>
    <w:multiLevelType w:val="hybridMultilevel"/>
    <w:tmpl w:val="D92AE384"/>
    <w:lvl w:ilvl="0" w:tplc="44386D70">
      <w:numFmt w:val="bullet"/>
      <w:lvlText w:val="•"/>
      <w:lvlJc w:val="left"/>
      <w:pPr>
        <w:ind w:left="1425" w:hanging="705"/>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43"/>
    <w:rsid w:val="001A40C7"/>
    <w:rsid w:val="001D22FA"/>
    <w:rsid w:val="00396A82"/>
    <w:rsid w:val="00477043"/>
    <w:rsid w:val="00493F81"/>
    <w:rsid w:val="00536E78"/>
    <w:rsid w:val="00562796"/>
    <w:rsid w:val="006206D8"/>
    <w:rsid w:val="00763455"/>
    <w:rsid w:val="007D787E"/>
    <w:rsid w:val="007E175F"/>
    <w:rsid w:val="008D7E2F"/>
    <w:rsid w:val="008E71B9"/>
    <w:rsid w:val="0090109F"/>
    <w:rsid w:val="00927A13"/>
    <w:rsid w:val="00977FED"/>
    <w:rsid w:val="00991428"/>
    <w:rsid w:val="00AD1122"/>
    <w:rsid w:val="00B070B3"/>
    <w:rsid w:val="00B2030D"/>
    <w:rsid w:val="00D67DDE"/>
    <w:rsid w:val="00EA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3FDD"/>
  <w15:chartTrackingRefBased/>
  <w15:docId w15:val="{011F6A24-F357-4618-94EC-378687DE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paragraph" w:styleId="Kopfzeile">
    <w:name w:val="header"/>
    <w:basedOn w:val="Standard"/>
    <w:link w:val="KopfzeileZchn"/>
    <w:uiPriority w:val="99"/>
    <w:unhideWhenUsed/>
    <w:rsid w:val="00477043"/>
    <w:pPr>
      <w:tabs>
        <w:tab w:val="center" w:pos="4536"/>
        <w:tab w:val="right" w:pos="9072"/>
      </w:tabs>
    </w:pPr>
  </w:style>
  <w:style w:type="character" w:customStyle="1" w:styleId="KopfzeileZchn">
    <w:name w:val="Kopfzeile Zchn"/>
    <w:basedOn w:val="Absatz-Standardschriftart"/>
    <w:link w:val="Kopfzeile"/>
    <w:uiPriority w:val="99"/>
    <w:rsid w:val="00477043"/>
    <w:rPr>
      <w:rFonts w:ascii="Times New Roman" w:hAnsi="Times New Roman"/>
      <w:sz w:val="24"/>
    </w:rPr>
  </w:style>
  <w:style w:type="paragraph" w:styleId="Fuzeile">
    <w:name w:val="footer"/>
    <w:basedOn w:val="Standard"/>
    <w:link w:val="FuzeileZchn"/>
    <w:uiPriority w:val="99"/>
    <w:unhideWhenUsed/>
    <w:rsid w:val="00477043"/>
    <w:pPr>
      <w:tabs>
        <w:tab w:val="center" w:pos="4536"/>
        <w:tab w:val="right" w:pos="9072"/>
      </w:tabs>
    </w:pPr>
  </w:style>
  <w:style w:type="character" w:customStyle="1" w:styleId="FuzeileZchn">
    <w:name w:val="Fußzeile Zchn"/>
    <w:basedOn w:val="Absatz-Standardschriftart"/>
    <w:link w:val="Fuzeile"/>
    <w:uiPriority w:val="99"/>
    <w:rsid w:val="00477043"/>
    <w:rPr>
      <w:rFonts w:ascii="Times New Roman" w:hAnsi="Times New Roman"/>
      <w:sz w:val="24"/>
    </w:rPr>
  </w:style>
  <w:style w:type="paragraph" w:styleId="StandardWeb">
    <w:name w:val="Normal (Web)"/>
    <w:basedOn w:val="Standard"/>
    <w:uiPriority w:val="99"/>
    <w:unhideWhenUsed/>
    <w:rsid w:val="001D22FA"/>
    <w:pPr>
      <w:spacing w:before="100" w:beforeAutospacing="1" w:after="100" w:afterAutospacing="1"/>
    </w:pPr>
    <w:rPr>
      <w:rFonts w:eastAsia="Times New Roman" w:cs="Times New Roman"/>
      <w:szCs w:val="24"/>
      <w:lang w:eastAsia="de-DE"/>
    </w:rPr>
  </w:style>
  <w:style w:type="character" w:styleId="Hyperlink">
    <w:name w:val="Hyperlink"/>
    <w:basedOn w:val="Absatz-Standardschriftart"/>
    <w:uiPriority w:val="99"/>
    <w:unhideWhenUsed/>
    <w:rsid w:val="006206D8"/>
    <w:rPr>
      <w:color w:val="0563C1" w:themeColor="hyperlink"/>
      <w:u w:val="single"/>
    </w:rPr>
  </w:style>
  <w:style w:type="character" w:styleId="NichtaufgelsteErwhnung">
    <w:name w:val="Unresolved Mention"/>
    <w:basedOn w:val="Absatz-Standardschriftart"/>
    <w:uiPriority w:val="99"/>
    <w:semiHidden/>
    <w:unhideWhenUsed/>
    <w:rsid w:val="006206D8"/>
    <w:rPr>
      <w:color w:val="605E5C"/>
      <w:shd w:val="clear" w:color="auto" w:fill="E1DFDD"/>
    </w:rPr>
  </w:style>
  <w:style w:type="table" w:styleId="Tabellenraster">
    <w:name w:val="Table Grid"/>
    <w:basedOn w:val="NormaleTabelle"/>
    <w:uiPriority w:val="39"/>
    <w:rsid w:val="007D7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54579">
      <w:bodyDiv w:val="1"/>
      <w:marLeft w:val="0"/>
      <w:marRight w:val="0"/>
      <w:marTop w:val="0"/>
      <w:marBottom w:val="0"/>
      <w:divBdr>
        <w:top w:val="none" w:sz="0" w:space="0" w:color="auto"/>
        <w:left w:val="none" w:sz="0" w:space="0" w:color="auto"/>
        <w:bottom w:val="none" w:sz="0" w:space="0" w:color="auto"/>
        <w:right w:val="none" w:sz="0" w:space="0" w:color="auto"/>
      </w:divBdr>
      <w:divsChild>
        <w:div w:id="971331734">
          <w:marLeft w:val="0"/>
          <w:marRight w:val="0"/>
          <w:marTop w:val="0"/>
          <w:marBottom w:val="0"/>
          <w:divBdr>
            <w:top w:val="none" w:sz="0" w:space="0" w:color="auto"/>
            <w:left w:val="none" w:sz="0" w:space="0" w:color="auto"/>
            <w:bottom w:val="none" w:sz="0" w:space="0" w:color="auto"/>
            <w:right w:val="none" w:sz="0" w:space="0" w:color="auto"/>
          </w:divBdr>
          <w:divsChild>
            <w:div w:id="2023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1383</Words>
  <Characters>8716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8</cp:revision>
  <dcterms:created xsi:type="dcterms:W3CDTF">2021-01-02T10:27:00Z</dcterms:created>
  <dcterms:modified xsi:type="dcterms:W3CDTF">2021-01-02T11:42:00Z</dcterms:modified>
</cp:coreProperties>
</file>