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6182F" w14:textId="38136530" w:rsidR="00793D45" w:rsidRDefault="00963D4C">
      <w:pPr>
        <w:ind w:firstLine="480"/>
      </w:pPr>
      <w:bookmarkStart w:id="0" w:name="_Hlk201582606"/>
      <w:bookmarkEnd w:id="0"/>
      <w:r w:rsidRPr="00963D4C">
        <w:drawing>
          <wp:inline distT="0" distB="0" distL="0" distR="0" wp14:anchorId="09899DCA" wp14:editId="3C743C14">
            <wp:extent cx="5274310" cy="2966720"/>
            <wp:effectExtent l="0" t="0" r="2540" b="5080"/>
            <wp:docPr id="152977561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77561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3D4C">
        <w:drawing>
          <wp:inline distT="0" distB="0" distL="0" distR="0" wp14:anchorId="5B1DBA41" wp14:editId="6AA05843">
            <wp:extent cx="5274310" cy="2966720"/>
            <wp:effectExtent l="0" t="0" r="2540" b="5080"/>
            <wp:docPr id="195127279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272795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52EEF" w14:textId="05365013" w:rsidR="00963D4C" w:rsidRDefault="00A91809">
      <w:pPr>
        <w:ind w:firstLine="480"/>
      </w:pPr>
      <w:r>
        <w:t xml:space="preserve">This figure shows the different PWV from 1 to 10 mm influence the brightness temperature in different frequencies. For our real measurement, we focus on the frequency between 170-190 GHz. We can see from the second figure that high PWV </w:t>
      </w:r>
      <w:r w:rsidR="004C00A9">
        <w:t>gives</w:t>
      </w:r>
      <w:r>
        <w:t xml:space="preserve"> a more flat and higher </w:t>
      </w:r>
      <w:r>
        <w:t>brightness temperature</w:t>
      </w:r>
      <w:r>
        <w:t xml:space="preserve">, the less PWV give a more gauss shape and lower </w:t>
      </w:r>
      <w:r>
        <w:t>brightness temperature</w:t>
      </w:r>
      <w:r>
        <w:t>.</w:t>
      </w:r>
    </w:p>
    <w:p w14:paraId="166D9C5D" w14:textId="77777777" w:rsidR="00A91809" w:rsidRDefault="00A91809">
      <w:pPr>
        <w:ind w:firstLine="480"/>
      </w:pPr>
    </w:p>
    <w:p w14:paraId="57FD234C" w14:textId="77777777" w:rsidR="00A91809" w:rsidRDefault="00A91809">
      <w:pPr>
        <w:ind w:firstLine="480"/>
      </w:pPr>
    </w:p>
    <w:p w14:paraId="28BE0B62" w14:textId="4D2E3B5C" w:rsidR="00A91809" w:rsidRDefault="00963D4C">
      <w:pPr>
        <w:ind w:firstLine="480"/>
      </w:pPr>
      <w:r w:rsidRPr="00963D4C">
        <w:lastRenderedPageBreak/>
        <w:drawing>
          <wp:inline distT="0" distB="0" distL="0" distR="0" wp14:anchorId="1BBE0CFD" wp14:editId="7454A217">
            <wp:extent cx="5274310" cy="2966720"/>
            <wp:effectExtent l="0" t="0" r="2540" b="5080"/>
            <wp:docPr id="140656864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6864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1809">
        <w:t xml:space="preserve">Overall model for different pressure percentage with different PWV </w:t>
      </w:r>
      <w:r w:rsidR="004C00A9">
        <w:t>values</w:t>
      </w:r>
      <w:r w:rsidR="00A91809">
        <w:t xml:space="preserve">, use similar color group(light or dark) to show same </w:t>
      </w:r>
      <w:r w:rsidR="000F7010">
        <w:t xml:space="preserve">PWV value. </w:t>
      </w:r>
    </w:p>
    <w:p w14:paraId="2D286718" w14:textId="1DE62184" w:rsidR="000F7010" w:rsidRDefault="00963D4C">
      <w:pPr>
        <w:ind w:firstLine="480"/>
      </w:pPr>
      <w:r w:rsidRPr="00963D4C">
        <w:drawing>
          <wp:inline distT="0" distB="0" distL="0" distR="0" wp14:anchorId="1B9F0DD2" wp14:editId="77BC6997">
            <wp:extent cx="5274310" cy="2966720"/>
            <wp:effectExtent l="0" t="0" r="2540" b="5080"/>
            <wp:docPr id="187981993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819935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7010">
        <w:t xml:space="preserve">The focus figure to the 19-25 GHz, </w:t>
      </w:r>
      <w:r w:rsidR="000F7010">
        <w:t>similar color group(light or dark) to show same PWV value</w:t>
      </w:r>
      <w:r w:rsidR="000F7010">
        <w:t>, same marker and line style show same percentage of pressure change.</w:t>
      </w:r>
    </w:p>
    <w:p w14:paraId="4BFE8EAB" w14:textId="1D0918F2" w:rsidR="000F7010" w:rsidRDefault="00963D4C">
      <w:pPr>
        <w:ind w:firstLine="480"/>
      </w:pPr>
      <w:r w:rsidRPr="00963D4C">
        <w:lastRenderedPageBreak/>
        <w:drawing>
          <wp:inline distT="0" distB="0" distL="0" distR="0" wp14:anchorId="6077395C" wp14:editId="234B24CF">
            <wp:extent cx="5274310" cy="2966720"/>
            <wp:effectExtent l="0" t="0" r="2540" b="5080"/>
            <wp:docPr id="71806691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66914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7010">
        <w:t>The 50-70 GHz peak for the model, for pressure change between 80%-120% don’t have significant change.</w:t>
      </w:r>
    </w:p>
    <w:p w14:paraId="0CEDD4F9" w14:textId="72022735" w:rsidR="00963D4C" w:rsidRDefault="00963D4C">
      <w:pPr>
        <w:ind w:firstLine="480"/>
      </w:pPr>
      <w:r w:rsidRPr="00963D4C">
        <w:drawing>
          <wp:inline distT="0" distB="0" distL="0" distR="0" wp14:anchorId="78BA4243" wp14:editId="709D5CBC">
            <wp:extent cx="5274310" cy="2966720"/>
            <wp:effectExtent l="0" t="0" r="2540" b="5080"/>
            <wp:docPr id="36355021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50215" name="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7010">
        <w:t>The focus figure for the frequency between 175-190 GHz, the dark green line(5.5 mm PWV with 120% pressure) are on the top of the light red line(10</w:t>
      </w:r>
      <w:r w:rsidR="000F7010">
        <w:t xml:space="preserve"> mm PWV with </w:t>
      </w:r>
      <w:r w:rsidR="000F7010">
        <w:t>8</w:t>
      </w:r>
      <w:r w:rsidR="000F7010">
        <w:t>0% pressure</w:t>
      </w:r>
      <w:r w:rsidR="000F7010">
        <w:t>)</w:t>
      </w:r>
      <w:r w:rsidR="005F3F90">
        <w:t xml:space="preserve">. </w:t>
      </w:r>
    </w:p>
    <w:p w14:paraId="417720C4" w14:textId="77777777" w:rsidR="005F3F90" w:rsidRDefault="005F3F90">
      <w:pPr>
        <w:ind w:firstLine="480"/>
      </w:pPr>
    </w:p>
    <w:p w14:paraId="0E1FBC91" w14:textId="24ED9EB6" w:rsidR="002C36C9" w:rsidRDefault="00FE2370">
      <w:pPr>
        <w:ind w:firstLine="480"/>
      </w:pPr>
      <w:r w:rsidRPr="00FE2370">
        <w:lastRenderedPageBreak/>
        <w:drawing>
          <wp:inline distT="0" distB="0" distL="0" distR="0" wp14:anchorId="143A7277" wp14:editId="0A7AB540">
            <wp:extent cx="5274310" cy="2966085"/>
            <wp:effectExtent l="0" t="0" r="2540" b="5715"/>
            <wp:docPr id="40934750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47508" name="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2370">
        <w:t xml:space="preserve"> </w:t>
      </w:r>
      <w:r>
        <w:t xml:space="preserve">Overall model for different </w:t>
      </w:r>
      <w:r>
        <w:t>water vapor and ice mixing ration</w:t>
      </w:r>
      <w:r>
        <w:t xml:space="preserve"> with different PWV </w:t>
      </w:r>
      <w:r>
        <w:t>values</w:t>
      </w:r>
      <w:r>
        <w:t>,</w:t>
      </w:r>
      <w:r>
        <w:t xml:space="preserve"> </w:t>
      </w:r>
      <w:r>
        <w:t>use similar color group(light or dark)</w:t>
      </w:r>
      <w:r>
        <w:t xml:space="preserve"> and line style</w:t>
      </w:r>
      <w:r>
        <w:t xml:space="preserve"> to show same PWV value.</w:t>
      </w:r>
      <w:r>
        <w:t xml:space="preserve"> </w:t>
      </w:r>
      <w:r w:rsidR="004C00A9">
        <w:t>T</w:t>
      </w:r>
      <w:r>
        <w:t>ypically speaking</w:t>
      </w:r>
      <w:r w:rsidR="004C00A9">
        <w:t>, ice</w:t>
      </w:r>
      <w:r>
        <w:t xml:space="preserve"> haven’t a value of PWV,</w:t>
      </w:r>
      <w:r>
        <w:t xml:space="preserve"> in this and follow figures the </w:t>
      </w:r>
      <w:r w:rsidR="004C00A9">
        <w:t>“</w:t>
      </w:r>
      <w:r>
        <w:t>PWV as ice</w:t>
      </w:r>
      <w:r w:rsidR="004C00A9">
        <w:t>”</w:t>
      </w:r>
      <w:r>
        <w:t xml:space="preserve"> means the same density of the ice if there are water vapor</w:t>
      </w:r>
      <w:r w:rsidR="002C36C9">
        <w:t xml:space="preserve">, in another words, same PWV value of ice means that ice have same column density as water vapor. </w:t>
      </w:r>
    </w:p>
    <w:p w14:paraId="5AD82ACE" w14:textId="77777777" w:rsidR="002C36C9" w:rsidRDefault="002C36C9">
      <w:pPr>
        <w:ind w:firstLine="480"/>
      </w:pPr>
    </w:p>
    <w:p w14:paraId="520E585E" w14:textId="31EEFA60" w:rsidR="00FE2370" w:rsidRDefault="002C36C9" w:rsidP="002C36C9">
      <w:pPr>
        <w:widowControl/>
        <w:spacing w:after="160" w:line="259" w:lineRule="auto"/>
        <w:ind w:firstLineChars="0" w:firstLine="0"/>
        <w:jc w:val="left"/>
      </w:pPr>
      <w:r>
        <w:br w:type="page"/>
      </w:r>
    </w:p>
    <w:p w14:paraId="5AADC6B4" w14:textId="25869B60" w:rsidR="00FE2370" w:rsidRDefault="00FE2370">
      <w:pPr>
        <w:ind w:firstLine="480"/>
      </w:pPr>
      <w:r w:rsidRPr="00FE2370">
        <w:lastRenderedPageBreak/>
        <w:drawing>
          <wp:inline distT="0" distB="0" distL="0" distR="0" wp14:anchorId="380387D2" wp14:editId="7A21842D">
            <wp:extent cx="5274310" cy="2966085"/>
            <wp:effectExtent l="0" t="0" r="2540" b="5715"/>
            <wp:docPr id="176394420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44201" name="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55BFE" w14:textId="0332F871" w:rsidR="00FE2370" w:rsidRDefault="00FE2370" w:rsidP="00FE2370">
      <w:pPr>
        <w:ind w:firstLineChars="83" w:firstLine="199"/>
      </w:pPr>
      <w:r>
        <w:t>Th</w:t>
      </w:r>
      <w:r w:rsidR="002C36C9">
        <w:t>is is</w:t>
      </w:r>
      <w:r>
        <w:t xml:space="preserve"> </w:t>
      </w:r>
      <w:r w:rsidR="004C00A9">
        <w:t>a low</w:t>
      </w:r>
      <w:r>
        <w:t xml:space="preserve"> frequency figure, use same marker(dot, triangle or cross) to show same water vapor and ice mixing rati</w:t>
      </w:r>
      <w:r w:rsidR="002C36C9">
        <w:t>o</w:t>
      </w:r>
      <w:r>
        <w:t xml:space="preserve">. </w:t>
      </w:r>
      <w:r w:rsidR="002C36C9">
        <w:t>T</w:t>
      </w:r>
      <w:r>
        <w:t>he dark green line</w:t>
      </w:r>
      <w:r w:rsidR="002C36C9">
        <w:t>(only have ice for 10mm PWV )</w:t>
      </w:r>
      <w:r>
        <w:t xml:space="preserve"> </w:t>
      </w:r>
      <w:r w:rsidR="004C00A9">
        <w:t>is</w:t>
      </w:r>
      <w:r>
        <w:t xml:space="preserve"> </w:t>
      </w:r>
      <w:r w:rsidR="002C36C9">
        <w:t>close to the blue group(total 1 mm PWV with different ice mixing ratio)</w:t>
      </w:r>
      <w:r>
        <w:t xml:space="preserve"> </w:t>
      </w:r>
    </w:p>
    <w:p w14:paraId="78841550" w14:textId="77777777" w:rsidR="002C36C9" w:rsidRDefault="002C36C9">
      <w:pPr>
        <w:ind w:firstLine="480"/>
      </w:pPr>
    </w:p>
    <w:p w14:paraId="6A67C6C1" w14:textId="54ABEA8B" w:rsidR="002C36C9" w:rsidRDefault="00FE2370">
      <w:pPr>
        <w:ind w:firstLine="480"/>
      </w:pPr>
      <w:r w:rsidRPr="00FE2370">
        <w:drawing>
          <wp:inline distT="0" distB="0" distL="0" distR="0" wp14:anchorId="3DE56DE1" wp14:editId="2D26470B">
            <wp:extent cx="5274310" cy="2966085"/>
            <wp:effectExtent l="0" t="0" r="2540" b="5715"/>
            <wp:docPr id="55967068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670684" name="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36C9" w:rsidRPr="002C36C9">
        <w:t xml:space="preserve"> </w:t>
      </w:r>
      <w:r w:rsidR="002C36C9">
        <w:t xml:space="preserve">The 50-70 GHz peak for the model, </w:t>
      </w:r>
      <w:r w:rsidR="002C36C9">
        <w:t>whether water is vapor or ice</w:t>
      </w:r>
      <w:r w:rsidR="002C36C9">
        <w:t xml:space="preserve"> don’t have significant </w:t>
      </w:r>
      <w:r w:rsidR="002C36C9">
        <w:t>influence on this</w:t>
      </w:r>
      <w:r w:rsidR="002C36C9">
        <w:t>.</w:t>
      </w:r>
    </w:p>
    <w:p w14:paraId="75797E62" w14:textId="350A623E" w:rsidR="005F3F90" w:rsidRDefault="00FE2370">
      <w:pPr>
        <w:ind w:firstLine="480"/>
      </w:pPr>
      <w:r w:rsidRPr="00FE2370">
        <w:lastRenderedPageBreak/>
        <w:drawing>
          <wp:inline distT="0" distB="0" distL="0" distR="0" wp14:anchorId="40AD7BF3" wp14:editId="34932BCC">
            <wp:extent cx="5274310" cy="2966085"/>
            <wp:effectExtent l="0" t="0" r="2540" b="5715"/>
            <wp:docPr id="148714564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45649" name="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500A7" w14:textId="60D73CEB" w:rsidR="002C36C9" w:rsidRDefault="002C36C9">
      <w:pPr>
        <w:ind w:firstLine="480"/>
      </w:pPr>
      <w:r>
        <w:t xml:space="preserve">The 175-190 GHz figure, </w:t>
      </w:r>
      <w:r w:rsidR="001D5880">
        <w:t xml:space="preserve">the light green(only ice as 10 mm PWV) is </w:t>
      </w:r>
      <w:r w:rsidR="00F64B00">
        <w:t xml:space="preserve">flat but higher brightness temperature in beginning and last frequencies to light blue and blue line. </w:t>
      </w:r>
    </w:p>
    <w:p w14:paraId="4BA6F557" w14:textId="5F1EEEDC" w:rsidR="00F64B00" w:rsidRDefault="00F64B00">
      <w:pPr>
        <w:widowControl/>
        <w:spacing w:after="160" w:line="259" w:lineRule="auto"/>
        <w:ind w:firstLineChars="0" w:firstLine="0"/>
        <w:jc w:val="left"/>
      </w:pPr>
      <w:r>
        <w:br w:type="page"/>
      </w:r>
    </w:p>
    <w:p w14:paraId="23BB7E8A" w14:textId="77777777" w:rsidR="00F64B00" w:rsidRDefault="00F64B00">
      <w:pPr>
        <w:ind w:firstLine="480"/>
        <w:rPr>
          <w:noProof/>
        </w:rPr>
      </w:pPr>
      <w:r w:rsidRPr="00F64B00">
        <w:lastRenderedPageBreak/>
        <w:drawing>
          <wp:inline distT="0" distB="0" distL="0" distR="0" wp14:anchorId="181807F2" wp14:editId="33CC5097">
            <wp:extent cx="5274310" cy="2966720"/>
            <wp:effectExtent l="0" t="0" r="2540" b="5080"/>
            <wp:docPr id="100630508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05086" name="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41C9E" w14:textId="5F07932F" w:rsidR="00F64B00" w:rsidRDefault="00F64B00">
      <w:pPr>
        <w:ind w:firstLine="480"/>
      </w:pPr>
      <w:r w:rsidRPr="00F64B00">
        <w:drawing>
          <wp:inline distT="0" distB="0" distL="0" distR="0" wp14:anchorId="4D6B8E21" wp14:editId="482B8A08">
            <wp:extent cx="5274310" cy="2966720"/>
            <wp:effectExtent l="0" t="0" r="2540" b="5080"/>
            <wp:docPr id="80362542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25429" name=""/>
                    <pic:cNvPicPr/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5ABAC" w14:textId="5D9341A4" w:rsidR="00F64B00" w:rsidRDefault="00F64B00" w:rsidP="00F64B00">
      <w:pPr>
        <w:ind w:firstLine="480"/>
      </w:pPr>
      <w:r>
        <w:t>The overall figure for the</w:t>
      </w:r>
      <w:r>
        <w:t xml:space="preserve"> percentage change of the</w:t>
      </w:r>
      <w:r>
        <w:t xml:space="preserve"> temp</w:t>
      </w:r>
      <w:r>
        <w:t xml:space="preserve">erature with two PWV values. The blue line for 1 mm PWV and red, green, yellow and blue lines for 10 mm PWV </w:t>
      </w:r>
      <w:r w:rsidR="004C00A9">
        <w:t>perform</w:t>
      </w:r>
      <w:r w:rsidR="008E7C4E">
        <w:t xml:space="preserve"> like the data out of the am package limitation.</w:t>
      </w:r>
    </w:p>
    <w:p w14:paraId="5BF918FD" w14:textId="77777777" w:rsidR="008E7C4E" w:rsidRDefault="008E7C4E">
      <w:pPr>
        <w:widowControl/>
        <w:spacing w:after="160" w:line="259" w:lineRule="auto"/>
        <w:ind w:firstLineChars="0" w:firstLine="0"/>
        <w:jc w:val="left"/>
      </w:pPr>
      <w:r>
        <w:br w:type="page"/>
      </w:r>
    </w:p>
    <w:p w14:paraId="087D90B2" w14:textId="27C50080" w:rsidR="00F64B00" w:rsidRDefault="00F64B00" w:rsidP="00F64B00">
      <w:pPr>
        <w:ind w:firstLine="480"/>
      </w:pPr>
      <w:r>
        <w:lastRenderedPageBreak/>
        <w:t xml:space="preserve">What I did </w:t>
      </w:r>
      <w:r w:rsidR="008E7C4E">
        <w:t xml:space="preserve">for </w:t>
      </w:r>
      <w:proofErr w:type="spellStart"/>
      <w:r w:rsidR="008E7C4E">
        <w:t>amc</w:t>
      </w:r>
      <w:proofErr w:type="spellEnd"/>
      <w:r w:rsidR="008E7C4E">
        <w:t xml:space="preserve"> files</w:t>
      </w:r>
      <w:r w:rsidR="004C00A9">
        <w:t>:</w:t>
      </w:r>
    </w:p>
    <w:p w14:paraId="5D9669F3" w14:textId="27071C6B" w:rsidR="00F64B00" w:rsidRDefault="00F64B00" w:rsidP="00F64B00">
      <w:pPr>
        <w:ind w:firstLine="480"/>
      </w:pPr>
      <w:r w:rsidRPr="00F64B00">
        <w:drawing>
          <wp:inline distT="0" distB="0" distL="0" distR="0" wp14:anchorId="56D9FEF9" wp14:editId="089AB796">
            <wp:extent cx="5274310" cy="3644900"/>
            <wp:effectExtent l="0" t="0" r="2540" b="0"/>
            <wp:docPr id="38828610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86108" name="Picture 1" descr="A screen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4DBEA" w14:textId="3BBB7D0D" w:rsidR="00F64B00" w:rsidRDefault="008E7C4E">
      <w:pPr>
        <w:ind w:firstLine="480"/>
      </w:pPr>
      <w:r>
        <w:t xml:space="preserve">The only change I made is let original </w:t>
      </w:r>
      <w:proofErr w:type="spellStart"/>
      <w:r>
        <w:t>Tbase</w:t>
      </w:r>
      <w:proofErr w:type="spellEnd"/>
      <w:r>
        <w:t xml:space="preserve"> value times the percentage of change.</w:t>
      </w:r>
    </w:p>
    <w:p w14:paraId="365FA5F3" w14:textId="3A948336" w:rsidR="008E7C4E" w:rsidRDefault="008E7C4E">
      <w:pPr>
        <w:ind w:firstLine="480"/>
      </w:pPr>
      <w:r>
        <w:t xml:space="preserve">Like in the </w:t>
      </w:r>
      <w:r w:rsidRPr="008E7C4E">
        <w:t>ACT_DJF_5_T_R1_1pwv_+1.0</w:t>
      </w:r>
      <w:r>
        <w:t xml:space="preserve">.amc file which means the temperature doesn’t change, the first </w:t>
      </w:r>
      <w:proofErr w:type="spellStart"/>
      <w:r>
        <w:t>Tbase</w:t>
      </w:r>
      <w:proofErr w:type="spellEnd"/>
      <w:r>
        <w:t xml:space="preserve"> is 215.7 K. So, the </w:t>
      </w:r>
      <w:r w:rsidRPr="008E7C4E">
        <w:t>ACT_DJF_5_T_R1_1pwv_+0.7.amc</w:t>
      </w:r>
      <w:r>
        <w:t xml:space="preserve"> file means all </w:t>
      </w:r>
      <w:proofErr w:type="spellStart"/>
      <w:r>
        <w:t>Tbase</w:t>
      </w:r>
      <w:proofErr w:type="spellEnd"/>
      <w:r>
        <w:t xml:space="preserve"> times 0.7, which first layer </w:t>
      </w:r>
      <w:proofErr w:type="spellStart"/>
      <w:r>
        <w:t>Tbase</w:t>
      </w:r>
      <w:proofErr w:type="spellEnd"/>
      <w:r>
        <w:t xml:space="preserve"> is about </w:t>
      </w:r>
      <m:oMath>
        <m:r>
          <w:rPr>
            <w:rFonts w:ascii="Cambria Math" w:hAnsi="Cambria Math"/>
          </w:rPr>
          <m:t xml:space="preserve">215.7*0.7= </m:t>
        </m:r>
        <m:r>
          <m:rPr>
            <m:sty m:val="p"/>
          </m:rPr>
          <w:rPr>
            <w:rFonts w:ascii="Cambria Math" w:hAnsi="Cambria Math"/>
          </w:rPr>
          <m:t>151.0 K</m:t>
        </m:r>
      </m:oMath>
      <w:r>
        <w:t>.</w:t>
      </w:r>
    </w:p>
    <w:p w14:paraId="6DB29E92" w14:textId="77777777" w:rsidR="008E7C4E" w:rsidRDefault="008E7C4E">
      <w:pPr>
        <w:ind w:firstLine="480"/>
      </w:pPr>
    </w:p>
    <w:sectPr w:rsidR="008E7C4E" w:rsidSect="00D65B67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935"/>
    <w:rsid w:val="00003D22"/>
    <w:rsid w:val="000F7010"/>
    <w:rsid w:val="001D5880"/>
    <w:rsid w:val="002C36C9"/>
    <w:rsid w:val="004A3935"/>
    <w:rsid w:val="004C00A9"/>
    <w:rsid w:val="005F3F90"/>
    <w:rsid w:val="00694FB4"/>
    <w:rsid w:val="006C55DD"/>
    <w:rsid w:val="00793D45"/>
    <w:rsid w:val="0081056B"/>
    <w:rsid w:val="008E7C4E"/>
    <w:rsid w:val="00931873"/>
    <w:rsid w:val="00963D4C"/>
    <w:rsid w:val="009B506F"/>
    <w:rsid w:val="00A91809"/>
    <w:rsid w:val="00C17170"/>
    <w:rsid w:val="00C5463B"/>
    <w:rsid w:val="00D65B67"/>
    <w:rsid w:val="00F440DF"/>
    <w:rsid w:val="00F64B00"/>
    <w:rsid w:val="00FE2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6EE04"/>
  <w15:chartTrackingRefBased/>
  <w15:docId w15:val="{5DCDA6AB-82A7-470E-9010-F42B6C4E2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56B"/>
    <w:pPr>
      <w:widowControl w:val="0"/>
      <w:spacing w:after="0" w:line="480" w:lineRule="auto"/>
      <w:ind w:firstLineChars="200" w:firstLine="200"/>
      <w:jc w:val="both"/>
    </w:pPr>
    <w:rPr>
      <w:rFonts w:ascii="Times New Roman" w:hAnsi="Times New Roman"/>
      <w:sz w:val="24"/>
      <w14:ligatures w14:val="none"/>
    </w:rPr>
  </w:style>
  <w:style w:type="paragraph" w:styleId="Heading1">
    <w:name w:val="heading 1"/>
    <w:aliases w:val="APA Heading 1"/>
    <w:basedOn w:val="Normal"/>
    <w:next w:val="Normal"/>
    <w:link w:val="Heading1Char"/>
    <w:uiPriority w:val="9"/>
    <w:qFormat/>
    <w:rsid w:val="0081056B"/>
    <w:pPr>
      <w:keepNext/>
      <w:keepLines/>
      <w:spacing w:before="340" w:after="330" w:line="578" w:lineRule="auto"/>
      <w:outlineLvl w:val="0"/>
    </w:pPr>
    <w:rPr>
      <w:rFonts w:asciiTheme="minorHAnsi" w:hAnsiTheme="minorHAnsi"/>
      <w:b/>
      <w:bCs/>
      <w:kern w:val="44"/>
      <w:sz w:val="44"/>
      <w:szCs w:val="44"/>
      <w14:ligatures w14:val="standardContextual"/>
    </w:rPr>
  </w:style>
  <w:style w:type="paragraph" w:styleId="Heading2">
    <w:name w:val="heading 2"/>
    <w:aliases w:val="APA Heading 2"/>
    <w:basedOn w:val="Normal"/>
    <w:next w:val="Normal"/>
    <w:link w:val="Heading2Char"/>
    <w:uiPriority w:val="9"/>
    <w:unhideWhenUsed/>
    <w:qFormat/>
    <w:rsid w:val="0081056B"/>
    <w:pPr>
      <w:keepNext/>
      <w:keepLines/>
      <w:spacing w:before="260" w:after="260" w:line="416" w:lineRule="auto"/>
      <w:jc w:val="center"/>
      <w:outlineLvl w:val="1"/>
    </w:pPr>
    <w:rPr>
      <w:rFonts w:asciiTheme="majorHAnsi" w:eastAsia="Times New Roman" w:hAnsiTheme="majorHAnsi" w:cstheme="majorBidi"/>
      <w:b/>
      <w:bCs/>
      <w:sz w:val="22"/>
      <w:szCs w:val="32"/>
      <w14:ligatures w14:val="standardContextual"/>
    </w:rPr>
  </w:style>
  <w:style w:type="paragraph" w:styleId="Heading3">
    <w:name w:val="heading 3"/>
    <w:aliases w:val="APA Heading 3"/>
    <w:basedOn w:val="Normal"/>
    <w:next w:val="Normal"/>
    <w:link w:val="Heading3Char"/>
    <w:uiPriority w:val="9"/>
    <w:unhideWhenUsed/>
    <w:qFormat/>
    <w:rsid w:val="0081056B"/>
    <w:pPr>
      <w:keepNext/>
      <w:keepLines/>
      <w:spacing w:before="260" w:after="260" w:line="416" w:lineRule="auto"/>
      <w:outlineLvl w:val="2"/>
    </w:pPr>
    <w:rPr>
      <w:rFonts w:asciiTheme="minorHAnsi" w:hAnsiTheme="minorHAnsi"/>
      <w:b/>
      <w:bCs/>
      <w:sz w:val="22"/>
      <w:szCs w:val="3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93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93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93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93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93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93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ference">
    <w:name w:val="reference"/>
    <w:basedOn w:val="Normal"/>
    <w:link w:val="reference0"/>
    <w:qFormat/>
    <w:rsid w:val="00694FB4"/>
    <w:pPr>
      <w:wordWrap w:val="0"/>
    </w:pPr>
    <w:rPr>
      <w:rFonts w:eastAsia="Times New Roman"/>
      <w:i/>
      <w:iCs/>
    </w:rPr>
  </w:style>
  <w:style w:type="character" w:customStyle="1" w:styleId="reference0">
    <w:name w:val="reference 字符"/>
    <w:basedOn w:val="DefaultParagraphFont"/>
    <w:link w:val="reference"/>
    <w:rsid w:val="00694FB4"/>
    <w:rPr>
      <w:rFonts w:eastAsia="Times New Roman"/>
      <w:i/>
      <w:iCs/>
    </w:rPr>
  </w:style>
  <w:style w:type="paragraph" w:customStyle="1" w:styleId="APA7text">
    <w:name w:val="APA7 text"/>
    <w:basedOn w:val="Normal"/>
    <w:qFormat/>
    <w:rsid w:val="00C5463B"/>
    <w:pPr>
      <w:ind w:firstLine="720"/>
    </w:pPr>
    <w:rPr>
      <w:rFonts w:cs="Times New Roman"/>
      <w:bCs/>
      <w:szCs w:val="24"/>
    </w:rPr>
  </w:style>
  <w:style w:type="paragraph" w:customStyle="1" w:styleId="APA7reference">
    <w:name w:val="APA7 reference"/>
    <w:basedOn w:val="Normal"/>
    <w:link w:val="APA7referenceChar"/>
    <w:qFormat/>
    <w:rsid w:val="0081056B"/>
    <w:rPr>
      <w:rFonts w:eastAsia="Times New Roman"/>
      <w:iCs/>
    </w:rPr>
  </w:style>
  <w:style w:type="character" w:customStyle="1" w:styleId="APA7referenceChar">
    <w:name w:val="APA7 reference Char"/>
    <w:basedOn w:val="DefaultParagraphFont"/>
    <w:link w:val="APA7reference"/>
    <w:rsid w:val="0081056B"/>
    <w:rPr>
      <w:rFonts w:eastAsia="Times New Roman"/>
      <w:iCs/>
    </w:rPr>
  </w:style>
  <w:style w:type="character" w:customStyle="1" w:styleId="Heading1Char">
    <w:name w:val="Heading 1 Char"/>
    <w:aliases w:val="APA Heading 1 Char"/>
    <w:basedOn w:val="DefaultParagraphFont"/>
    <w:link w:val="Heading1"/>
    <w:uiPriority w:val="9"/>
    <w:rsid w:val="0081056B"/>
    <w:rPr>
      <w:b/>
      <w:bCs/>
      <w:kern w:val="44"/>
      <w:sz w:val="44"/>
      <w:szCs w:val="44"/>
    </w:rPr>
  </w:style>
  <w:style w:type="character" w:customStyle="1" w:styleId="Heading2Char">
    <w:name w:val="Heading 2 Char"/>
    <w:aliases w:val="APA Heading 2 Char"/>
    <w:basedOn w:val="DefaultParagraphFont"/>
    <w:link w:val="Heading2"/>
    <w:uiPriority w:val="9"/>
    <w:rsid w:val="0081056B"/>
    <w:rPr>
      <w:rFonts w:asciiTheme="majorHAnsi" w:eastAsia="Times New Roman" w:hAnsiTheme="majorHAnsi" w:cstheme="majorBidi"/>
      <w:b/>
      <w:bCs/>
      <w:szCs w:val="32"/>
    </w:rPr>
  </w:style>
  <w:style w:type="character" w:customStyle="1" w:styleId="Heading3Char">
    <w:name w:val="Heading 3 Char"/>
    <w:aliases w:val="APA Heading 3 Char"/>
    <w:basedOn w:val="DefaultParagraphFont"/>
    <w:link w:val="Heading3"/>
    <w:uiPriority w:val="9"/>
    <w:rsid w:val="0081056B"/>
    <w:rPr>
      <w:b/>
      <w:bCs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935"/>
    <w:rPr>
      <w:rFonts w:eastAsiaTheme="majorEastAsia" w:cstheme="majorBidi"/>
      <w:i/>
      <w:iCs/>
      <w:color w:val="2F5496" w:themeColor="accent1" w:themeShade="BF"/>
      <w:sz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935"/>
    <w:rPr>
      <w:rFonts w:eastAsiaTheme="majorEastAsia" w:cstheme="majorBidi"/>
      <w:color w:val="2F5496" w:themeColor="accent1" w:themeShade="BF"/>
      <w:sz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935"/>
    <w:rPr>
      <w:rFonts w:eastAsiaTheme="majorEastAsia" w:cstheme="majorBidi"/>
      <w:i/>
      <w:iCs/>
      <w:color w:val="595959" w:themeColor="text1" w:themeTint="A6"/>
      <w:sz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935"/>
    <w:rPr>
      <w:rFonts w:eastAsiaTheme="majorEastAsia" w:cstheme="majorBidi"/>
      <w:color w:val="595959" w:themeColor="text1" w:themeTint="A6"/>
      <w:sz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935"/>
    <w:rPr>
      <w:rFonts w:eastAsiaTheme="majorEastAsia" w:cstheme="majorBidi"/>
      <w:i/>
      <w:iCs/>
      <w:color w:val="272727" w:themeColor="text1" w:themeTint="D8"/>
      <w:sz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935"/>
    <w:rPr>
      <w:rFonts w:eastAsiaTheme="majorEastAsia" w:cstheme="majorBidi"/>
      <w:color w:val="272727" w:themeColor="text1" w:themeTint="D8"/>
      <w:sz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4A3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935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935"/>
    <w:pPr>
      <w:numPr>
        <w:ilvl w:val="1"/>
      </w:numPr>
      <w:spacing w:after="160"/>
      <w:ind w:firstLineChars="200" w:firstLine="20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935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A39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935"/>
    <w:rPr>
      <w:rFonts w:ascii="Times New Roman" w:hAnsi="Times New Roman"/>
      <w:i/>
      <w:iCs/>
      <w:color w:val="404040" w:themeColor="text1" w:themeTint="BF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4A39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9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9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935"/>
    <w:rPr>
      <w:rFonts w:ascii="Times New Roman" w:hAnsi="Times New Roman"/>
      <w:i/>
      <w:iCs/>
      <w:color w:val="2F5496" w:themeColor="accent1" w:themeShade="BF"/>
      <w:sz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4A3935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E7C4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sv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svg"/><Relationship Id="rId7" Type="http://schemas.openxmlformats.org/officeDocument/2006/relationships/image" Target="media/image4.svg"/><Relationship Id="rId12" Type="http://schemas.openxmlformats.org/officeDocument/2006/relationships/image" Target="media/image9.png"/><Relationship Id="rId17" Type="http://schemas.openxmlformats.org/officeDocument/2006/relationships/image" Target="media/image14.svg"/><Relationship Id="rId25" Type="http://schemas.openxmlformats.org/officeDocument/2006/relationships/image" Target="media/image22.sv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svg"/><Relationship Id="rId24" Type="http://schemas.openxmlformats.org/officeDocument/2006/relationships/image" Target="media/image21.png"/><Relationship Id="rId5" Type="http://schemas.openxmlformats.org/officeDocument/2006/relationships/image" Target="media/image2.svg"/><Relationship Id="rId15" Type="http://schemas.openxmlformats.org/officeDocument/2006/relationships/image" Target="media/image12.svg"/><Relationship Id="rId23" Type="http://schemas.openxmlformats.org/officeDocument/2006/relationships/image" Target="media/image20.sv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svg"/><Relationship Id="rId4" Type="http://schemas.openxmlformats.org/officeDocument/2006/relationships/image" Target="media/image1.png"/><Relationship Id="rId9" Type="http://schemas.openxmlformats.org/officeDocument/2006/relationships/image" Target="media/image6.sv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sv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8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Regon Chen</dc:creator>
  <cp:keywords/>
  <dc:description/>
  <cp:lastModifiedBy>Regon Chen</cp:lastModifiedBy>
  <cp:revision>4</cp:revision>
  <dcterms:created xsi:type="dcterms:W3CDTF">2025-06-23T20:15:00Z</dcterms:created>
  <dcterms:modified xsi:type="dcterms:W3CDTF">2025-06-23T21:39:00Z</dcterms:modified>
</cp:coreProperties>
</file>