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37" w:rsidRPr="0019234A" w:rsidRDefault="00CD3821" w:rsidP="00CD382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9234A">
        <w:rPr>
          <w:rFonts w:ascii="Times New Roman" w:hAnsi="Times New Roman" w:cs="Times New Roman"/>
          <w:b/>
          <w:sz w:val="44"/>
          <w:szCs w:val="44"/>
        </w:rPr>
        <w:t>Выделение элементов интерфейса</w:t>
      </w:r>
    </w:p>
    <w:p w:rsidR="00CD3821" w:rsidRPr="00CD3821" w:rsidRDefault="00CD3821" w:rsidP="00CD3821">
      <w:pPr>
        <w:rPr>
          <w:rFonts w:ascii="Times New Roman" w:hAnsi="Times New Roman" w:cs="Times New Roman"/>
          <w:sz w:val="28"/>
          <w:szCs w:val="28"/>
        </w:rPr>
      </w:pPr>
      <w:r w:rsidRPr="00CD3821">
        <w:rPr>
          <w:rFonts w:ascii="Times New Roman" w:hAnsi="Times New Roman" w:cs="Times New Roman"/>
          <w:sz w:val="28"/>
          <w:szCs w:val="28"/>
        </w:rPr>
        <w:t>Существует несколько способов выделения яркостью:</w:t>
      </w:r>
    </w:p>
    <w:p w:rsidR="00CD3821" w:rsidRPr="00CD3821" w:rsidRDefault="00CD3821" w:rsidP="00CD3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821">
        <w:rPr>
          <w:rFonts w:ascii="Times New Roman" w:hAnsi="Times New Roman" w:cs="Times New Roman"/>
          <w:sz w:val="28"/>
          <w:szCs w:val="28"/>
        </w:rPr>
        <w:t xml:space="preserve">Движение </w:t>
      </w:r>
    </w:p>
    <w:p w:rsidR="00CD3821" w:rsidRPr="00CD3821" w:rsidRDefault="00CD3821" w:rsidP="00CD3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821">
        <w:rPr>
          <w:rFonts w:ascii="Times New Roman" w:hAnsi="Times New Roman" w:cs="Times New Roman"/>
          <w:sz w:val="28"/>
          <w:szCs w:val="28"/>
        </w:rPr>
        <w:t>Яркость</w:t>
      </w:r>
    </w:p>
    <w:p w:rsidR="00CD3821" w:rsidRPr="00CD3821" w:rsidRDefault="00CD3821" w:rsidP="00CD3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821">
        <w:rPr>
          <w:rFonts w:ascii="Times New Roman" w:hAnsi="Times New Roman" w:cs="Times New Roman"/>
          <w:sz w:val="28"/>
          <w:szCs w:val="28"/>
        </w:rPr>
        <w:t>Форма</w:t>
      </w:r>
    </w:p>
    <w:p w:rsidR="00CD3821" w:rsidRPr="00CD3821" w:rsidRDefault="00CD3821" w:rsidP="00CD3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821">
        <w:rPr>
          <w:rFonts w:ascii="Times New Roman" w:hAnsi="Times New Roman" w:cs="Times New Roman"/>
          <w:sz w:val="28"/>
          <w:szCs w:val="28"/>
        </w:rPr>
        <w:t>Использование различных алфавитов</w:t>
      </w:r>
    </w:p>
    <w:p w:rsidR="00CD3821" w:rsidRPr="00CD3821" w:rsidRDefault="00CD3821" w:rsidP="00CD3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821">
        <w:rPr>
          <w:rFonts w:ascii="Times New Roman" w:hAnsi="Times New Roman" w:cs="Times New Roman"/>
          <w:sz w:val="28"/>
          <w:szCs w:val="28"/>
        </w:rPr>
        <w:t>Размер</w:t>
      </w:r>
    </w:p>
    <w:p w:rsidR="00CD3821" w:rsidRPr="00CD3821" w:rsidRDefault="00CD3821" w:rsidP="00CD3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821">
        <w:rPr>
          <w:rFonts w:ascii="Times New Roman" w:hAnsi="Times New Roman" w:cs="Times New Roman"/>
          <w:sz w:val="28"/>
          <w:szCs w:val="28"/>
        </w:rPr>
        <w:t>Оттенение</w:t>
      </w:r>
      <w:proofErr w:type="spellEnd"/>
    </w:p>
    <w:p w:rsidR="00CD3821" w:rsidRDefault="00CD3821" w:rsidP="00CD38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821">
        <w:rPr>
          <w:rFonts w:ascii="Times New Roman" w:hAnsi="Times New Roman" w:cs="Times New Roman"/>
          <w:sz w:val="28"/>
          <w:szCs w:val="28"/>
        </w:rPr>
        <w:t>Окружение</w:t>
      </w:r>
    </w:p>
    <w:p w:rsidR="00CD3821" w:rsidRPr="0019234A" w:rsidRDefault="00CD3821" w:rsidP="0019234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9234A">
        <w:rPr>
          <w:rFonts w:ascii="Times New Roman" w:hAnsi="Times New Roman" w:cs="Times New Roman"/>
          <w:b/>
          <w:sz w:val="44"/>
          <w:szCs w:val="44"/>
        </w:rPr>
        <w:t>Средства управления графического интерфейса пользователя</w:t>
      </w:r>
    </w:p>
    <w:p w:rsidR="00CD3821" w:rsidRPr="0019234A" w:rsidRDefault="00CD3821" w:rsidP="001923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234A">
        <w:rPr>
          <w:rFonts w:ascii="Times New Roman" w:hAnsi="Times New Roman" w:cs="Times New Roman"/>
          <w:sz w:val="28"/>
          <w:szCs w:val="28"/>
        </w:rPr>
        <w:t xml:space="preserve">Управление – общий термин для компонентов  интерфейса типа слайдеров, кнопок, </w:t>
      </w:r>
      <w:r w:rsidR="0019234A" w:rsidRPr="0019234A">
        <w:rPr>
          <w:rFonts w:ascii="Times New Roman" w:hAnsi="Times New Roman" w:cs="Times New Roman"/>
          <w:sz w:val="28"/>
          <w:szCs w:val="28"/>
        </w:rPr>
        <w:t>кадров, переключателей и т.д. которые служат чтобы заменить существующие объекты</w:t>
      </w:r>
      <w:proofErr w:type="gramStart"/>
      <w:r w:rsidR="0019234A" w:rsidRPr="0019234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9234A" w:rsidRPr="0019234A">
        <w:rPr>
          <w:rFonts w:ascii="Times New Roman" w:hAnsi="Times New Roman" w:cs="Times New Roman"/>
          <w:sz w:val="28"/>
          <w:szCs w:val="28"/>
        </w:rPr>
        <w:t xml:space="preserve"> являющимися знакомыми пользователям из реального мира.</w:t>
      </w:r>
    </w:p>
    <w:p w:rsidR="0019234A" w:rsidRDefault="0019234A" w:rsidP="001923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234A">
        <w:rPr>
          <w:rFonts w:ascii="Times New Roman" w:hAnsi="Times New Roman" w:cs="Times New Roman"/>
          <w:sz w:val="28"/>
          <w:szCs w:val="28"/>
        </w:rPr>
        <w:t>Кнопки используются, чтобы выбрать опцию или вызвать событие.</w:t>
      </w:r>
    </w:p>
    <w:p w:rsidR="0025723B" w:rsidRDefault="0025723B" w:rsidP="001923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подобны кнопкам выбора, в которых пользователь выбирает значение из фиксированного списка, но в данном случае, пользователь может выбрать более чем одно значение из списка.</w:t>
      </w:r>
    </w:p>
    <w:p w:rsidR="0025723B" w:rsidRDefault="0025723B" w:rsidP="001923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Слайдеры – обычно это элемент «полоса прокрутки», они могут быть помещены или в горизонтальную или вертикальную  линейку на экране</w:t>
      </w:r>
    </w:p>
    <w:p w:rsidR="0025723B" w:rsidRDefault="0025723B" w:rsidP="001923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Метки и текстовые блоки используются для текстовой информации. Различие между ними – текстовые поля, позволяют  пользователю вставить текстовые данные в поля, не редактируемые, используемые только для отображения текста</w:t>
      </w:r>
    </w:p>
    <w:p w:rsidR="0055494E" w:rsidRDefault="0055494E" w:rsidP="001923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– отображают раскрывающие списки значений.</w:t>
      </w:r>
    </w:p>
    <w:p w:rsidR="00E862CE" w:rsidRDefault="0055494E" w:rsidP="00E862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– удобный и компактный элемент интерфейса, который занимает минимум места на экране и в то же время несет большую информационную нагрузку</w:t>
      </w:r>
    </w:p>
    <w:p w:rsidR="00653079" w:rsidRPr="00653079" w:rsidRDefault="00653079" w:rsidP="00653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– набор опций, отображаемых на экране.</w:t>
      </w:r>
      <w:bookmarkStart w:id="0" w:name="_GoBack"/>
      <w:bookmarkEnd w:id="0"/>
    </w:p>
    <w:sectPr w:rsidR="00653079" w:rsidRPr="00653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2F65"/>
    <w:multiLevelType w:val="hybridMultilevel"/>
    <w:tmpl w:val="C5F4A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4AE"/>
    <w:multiLevelType w:val="hybridMultilevel"/>
    <w:tmpl w:val="E2B24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14621"/>
    <w:multiLevelType w:val="hybridMultilevel"/>
    <w:tmpl w:val="4092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91"/>
    <w:rsid w:val="0019234A"/>
    <w:rsid w:val="001F1880"/>
    <w:rsid w:val="0025723B"/>
    <w:rsid w:val="0055494E"/>
    <w:rsid w:val="00653079"/>
    <w:rsid w:val="006C78EE"/>
    <w:rsid w:val="00CD3821"/>
    <w:rsid w:val="00D55691"/>
    <w:rsid w:val="00E8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ReDaX Studio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6</cp:revision>
  <dcterms:created xsi:type="dcterms:W3CDTF">2017-11-16T08:34:00Z</dcterms:created>
  <dcterms:modified xsi:type="dcterms:W3CDTF">2017-11-16T09:09:00Z</dcterms:modified>
</cp:coreProperties>
</file>